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hint="eastAsia" w:ascii="黑体" w:hAnsi="黑体" w:eastAsia="黑体" w:cs="黑体"/>
          <w:b/>
          <w:bCs/>
          <w:sz w:val="48"/>
          <w:szCs w:val="48"/>
        </w:rPr>
      </w:pPr>
    </w:p>
    <w:p>
      <w:pPr>
        <w:spacing w:line="600" w:lineRule="exact"/>
        <w:ind w:firstLine="0" w:firstLineChars="0"/>
        <w:jc w:val="center"/>
        <w:rPr>
          <w:rFonts w:hint="eastAsia" w:ascii="Times New Roman" w:hAnsi="Times New Roman" w:eastAsia="方正小标宋_GBK" w:cs="Times New Roman"/>
          <w:sz w:val="36"/>
          <w:szCs w:val="36"/>
          <w:lang w:val="en-US" w:eastAsia="zh-CN"/>
        </w:rPr>
      </w:pPr>
      <w:r>
        <w:rPr>
          <w:rFonts w:hint="eastAsia" w:ascii="Times New Roman" w:hAnsi="Times New Roman" w:eastAsia="方正小标宋_GBK" w:cs="Times New Roman"/>
          <w:sz w:val="36"/>
          <w:szCs w:val="36"/>
          <w:lang w:val="en-US" w:eastAsia="zh-CN"/>
        </w:rPr>
        <w:t>2022年计生专项资金</w:t>
      </w:r>
    </w:p>
    <w:p>
      <w:pPr>
        <w:spacing w:line="600" w:lineRule="exact"/>
        <w:ind w:firstLine="0" w:firstLineChars="0"/>
        <w:jc w:val="center"/>
        <w:rPr>
          <w:rFonts w:hint="eastAsia" w:ascii="Times New Roman" w:hAnsi="Times New Roman" w:eastAsia="方正小标宋_GBK" w:cs="Times New Roman"/>
          <w:sz w:val="36"/>
          <w:szCs w:val="36"/>
          <w:lang w:val="en-US" w:eastAsia="zh-CN"/>
        </w:rPr>
      </w:pPr>
      <w:r>
        <w:rPr>
          <w:rFonts w:hint="eastAsia" w:ascii="Times New Roman" w:hAnsi="Times New Roman" w:eastAsia="方正小标宋_GBK" w:cs="Times New Roman"/>
          <w:sz w:val="36"/>
          <w:szCs w:val="36"/>
          <w:lang w:val="en-US" w:eastAsia="zh-CN"/>
        </w:rPr>
        <w:t>绩效评价报告</w:t>
      </w:r>
    </w:p>
    <w:p>
      <w:pPr>
        <w:rPr>
          <w:rFonts w:hint="default" w:ascii="Times New Roman" w:hAnsi="Times New Roman" w:cs="Times New Roman"/>
          <w:sz w:val="24"/>
        </w:rPr>
      </w:pPr>
    </w:p>
    <w:p>
      <w:pPr>
        <w:rPr>
          <w:rFonts w:hint="default" w:ascii="Times New Roman" w:hAnsi="Times New Roman" w:cs="Times New Roman"/>
          <w:sz w:val="24"/>
        </w:rPr>
      </w:pPr>
    </w:p>
    <w:p>
      <w:pPr>
        <w:ind w:left="0" w:leftChars="0" w:firstLine="0" w:firstLineChars="0"/>
        <w:rPr>
          <w:rFonts w:hint="default" w:ascii="Times New Roman" w:hAnsi="Times New Roman" w:cs="Times New Roman"/>
          <w:sz w:val="24"/>
        </w:rPr>
      </w:pPr>
    </w:p>
    <w:p>
      <w:pPr>
        <w:rPr>
          <w:rFonts w:hint="default" w:ascii="Times New Roman" w:hAnsi="Times New Roman" w:cs="Times New Roman"/>
          <w:sz w:val="24"/>
        </w:rPr>
      </w:pPr>
    </w:p>
    <w:p>
      <w:pPr>
        <w:ind w:left="0" w:leftChars="0" w:firstLine="0" w:firstLineChars="0"/>
        <w:rPr>
          <w:rFonts w:hint="default" w:ascii="Times New Roman" w:hAnsi="Times New Roman" w:cs="Times New Roman"/>
          <w:sz w:val="24"/>
        </w:rPr>
      </w:pPr>
    </w:p>
    <w:p>
      <w:pPr>
        <w:ind w:left="0" w:leftChars="0" w:firstLine="0" w:firstLineChars="0"/>
        <w:rPr>
          <w:rFonts w:hint="default" w:ascii="Times New Roman" w:hAnsi="Times New Roman" w:cs="Times New Roman"/>
          <w:sz w:val="24"/>
        </w:rPr>
      </w:pPr>
    </w:p>
    <w:p>
      <w:pPr>
        <w:rPr>
          <w:rFonts w:hint="default" w:ascii="Times New Roman" w:hAnsi="Times New Roman" w:cs="Times New Roman"/>
          <w:sz w:val="24"/>
        </w:rPr>
      </w:pPr>
    </w:p>
    <w:p>
      <w:pPr>
        <w:rPr>
          <w:rFonts w:hint="default" w:ascii="Times New Roman" w:hAnsi="Times New Roman" w:cs="Times New Roman"/>
          <w:sz w:val="24"/>
        </w:rPr>
      </w:pPr>
    </w:p>
    <w:p>
      <w:pPr>
        <w:rPr>
          <w:rFonts w:hint="default" w:ascii="Times New Roman" w:hAnsi="Times New Roman" w:cs="Times New Roman"/>
          <w:sz w:val="24"/>
        </w:rPr>
      </w:pPr>
    </w:p>
    <w:p>
      <w:pPr>
        <w:rPr>
          <w:rFonts w:hint="default" w:ascii="Times New Roman" w:hAnsi="Times New Roman" w:cs="Times New Roman"/>
          <w:sz w:val="24"/>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0"/>
        <w:rPr>
          <w:rFonts w:hint="eastAsia" w:ascii="Times New Roman" w:hAnsi="Times New Roman" w:eastAsia="仿宋" w:cs="Times New Roman"/>
          <w:b/>
          <w:bCs/>
          <w:color w:val="auto"/>
          <w:sz w:val="36"/>
          <w:szCs w:val="36"/>
          <w:lang w:val="en-US" w:eastAsia="zh-CN"/>
        </w:rPr>
      </w:pPr>
      <w:bookmarkStart w:id="0" w:name="_Toc9778"/>
      <w:bookmarkStart w:id="1" w:name="_Toc26592"/>
      <w:r>
        <w:rPr>
          <w:rFonts w:hint="eastAsia" w:ascii="Times New Roman" w:hAnsi="Times New Roman" w:eastAsia="仿宋" w:cs="Times New Roman"/>
          <w:b/>
          <w:bCs/>
          <w:color w:val="auto"/>
          <w:sz w:val="36"/>
          <w:szCs w:val="36"/>
          <w:lang w:val="en-US" w:eastAsia="zh-CN"/>
        </w:rPr>
        <w:t>委托单位：岳阳楼区财政局</w:t>
      </w:r>
      <w:bookmarkEnd w:id="0"/>
      <w:bookmarkEnd w:id="1"/>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0"/>
        <w:rPr>
          <w:rFonts w:hint="default" w:ascii="Times New Roman" w:hAnsi="Times New Roman" w:eastAsia="仿宋" w:cs="Times New Roman"/>
          <w:b/>
          <w:bCs/>
          <w:color w:val="auto"/>
          <w:sz w:val="36"/>
          <w:szCs w:val="36"/>
          <w:lang w:val="en-US" w:eastAsia="zh-CN"/>
        </w:rPr>
      </w:pPr>
      <w:bookmarkStart w:id="2" w:name="_Toc28193"/>
      <w:bookmarkStart w:id="3" w:name="_Toc15381"/>
      <w:r>
        <w:rPr>
          <w:rFonts w:hint="eastAsia" w:ascii="Times New Roman" w:hAnsi="Times New Roman" w:eastAsia="仿宋" w:cs="Times New Roman"/>
          <w:b/>
          <w:bCs/>
          <w:color w:val="auto"/>
          <w:sz w:val="36"/>
          <w:szCs w:val="36"/>
          <w:lang w:val="en-US" w:eastAsia="zh-CN"/>
        </w:rPr>
        <w:t>被评单位：</w:t>
      </w:r>
      <w:bookmarkEnd w:id="2"/>
      <w:bookmarkEnd w:id="3"/>
      <w:r>
        <w:rPr>
          <w:rFonts w:hint="eastAsia" w:ascii="Times New Roman" w:hAnsi="Times New Roman" w:eastAsia="仿宋" w:cs="Times New Roman"/>
          <w:b/>
          <w:bCs/>
          <w:color w:val="auto"/>
          <w:sz w:val="36"/>
          <w:szCs w:val="36"/>
          <w:lang w:val="en-US" w:eastAsia="zh-CN"/>
        </w:rPr>
        <w:t>岳阳市岳阳楼区卫生健康局</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0"/>
        <w:rPr>
          <w:rFonts w:hint="eastAsia" w:ascii="Times New Roman" w:hAnsi="Times New Roman" w:eastAsia="仿宋" w:cs="Times New Roman"/>
          <w:b/>
          <w:bCs/>
          <w:color w:val="auto"/>
          <w:sz w:val="36"/>
          <w:szCs w:val="36"/>
          <w:lang w:val="en-US" w:eastAsia="zh-CN"/>
        </w:rPr>
      </w:pPr>
      <w:bookmarkStart w:id="4" w:name="_Toc17317"/>
      <w:bookmarkStart w:id="5" w:name="_Toc1669"/>
      <w:r>
        <w:rPr>
          <w:rFonts w:hint="eastAsia" w:ascii="Times New Roman" w:hAnsi="Times New Roman" w:eastAsia="仿宋" w:cs="Times New Roman"/>
          <w:b/>
          <w:bCs/>
          <w:color w:val="auto"/>
          <w:sz w:val="36"/>
          <w:szCs w:val="36"/>
          <w:lang w:val="en-US" w:eastAsia="zh-CN"/>
        </w:rPr>
        <w:t>评价单位：中政智信（北京）经济咨询有限公司</w:t>
      </w:r>
      <w:bookmarkEnd w:id="4"/>
      <w:bookmarkEnd w:id="5"/>
    </w:p>
    <w:p>
      <w:pPr>
        <w:spacing w:line="360" w:lineRule="auto"/>
        <w:ind w:left="936" w:leftChars="300"/>
        <w:rPr>
          <w:rFonts w:hint="eastAsia" w:ascii="仿宋" w:hAnsi="仿宋" w:eastAsia="仿宋" w:cs="仿宋"/>
          <w:b/>
          <w:bCs/>
          <w:sz w:val="36"/>
          <w:szCs w:val="36"/>
        </w:rPr>
      </w:pPr>
    </w:p>
    <w:p>
      <w:pPr>
        <w:spacing w:line="360" w:lineRule="auto"/>
        <w:ind w:left="0" w:leftChars="0" w:firstLine="0" w:firstLineChars="0"/>
        <w:rPr>
          <w:rFonts w:hint="eastAsia" w:ascii="仿宋" w:hAnsi="仿宋" w:eastAsia="仿宋" w:cs="仿宋"/>
          <w:b/>
          <w:bCs/>
          <w:sz w:val="36"/>
          <w:szCs w:val="36"/>
        </w:rPr>
      </w:pPr>
    </w:p>
    <w:p>
      <w:pPr>
        <w:spacing w:line="360" w:lineRule="auto"/>
        <w:ind w:left="0" w:leftChars="0" w:firstLine="0" w:firstLineChars="0"/>
        <w:jc w:val="center"/>
        <w:rPr>
          <w:rFonts w:hint="eastAsia" w:ascii="小标宋" w:hAnsi="小标宋" w:eastAsia="小标宋" w:cs="小标宋"/>
          <w:sz w:val="44"/>
          <w:szCs w:val="44"/>
          <w:lang w:val="en-US" w:eastAsia="zh-CN"/>
        </w:rPr>
      </w:pPr>
      <w:r>
        <w:rPr>
          <w:rFonts w:hint="eastAsia" w:ascii="仿宋" w:hAnsi="仿宋" w:eastAsia="仿宋" w:cs="仿宋"/>
          <w:b/>
          <w:bCs/>
          <w:sz w:val="36"/>
          <w:szCs w:val="36"/>
        </w:rPr>
        <w:t>2023年</w:t>
      </w:r>
      <w:r>
        <w:rPr>
          <w:rFonts w:hint="eastAsia" w:ascii="仿宋" w:hAnsi="仿宋" w:eastAsia="仿宋" w:cs="仿宋"/>
          <w:b/>
          <w:bCs/>
          <w:sz w:val="36"/>
          <w:szCs w:val="36"/>
          <w:lang w:val="en-US" w:eastAsia="zh-CN"/>
        </w:rPr>
        <w:t>10</w:t>
      </w:r>
      <w:r>
        <w:rPr>
          <w:rFonts w:hint="eastAsia" w:ascii="仿宋" w:hAnsi="仿宋" w:eastAsia="仿宋" w:cs="仿宋"/>
          <w:b/>
          <w:bCs/>
          <w:sz w:val="36"/>
          <w:szCs w:val="36"/>
        </w:rPr>
        <w:t>月</w:t>
      </w:r>
    </w:p>
    <w:tbl>
      <w:tblPr>
        <w:tblStyle w:val="12"/>
        <w:tblW w:w="9330" w:type="dxa"/>
        <w:jc w:val="center"/>
        <w:tblLayout w:type="fixed"/>
        <w:tblCellMar>
          <w:top w:w="0" w:type="dxa"/>
          <w:left w:w="108" w:type="dxa"/>
          <w:bottom w:w="0" w:type="dxa"/>
          <w:right w:w="108" w:type="dxa"/>
        </w:tblCellMar>
      </w:tblPr>
      <w:tblGrid>
        <w:gridCol w:w="2185"/>
        <w:gridCol w:w="2098"/>
        <w:gridCol w:w="1607"/>
        <w:gridCol w:w="1213"/>
        <w:gridCol w:w="960"/>
        <w:gridCol w:w="1267"/>
      </w:tblGrid>
      <w:tr>
        <w:tblPrEx>
          <w:tblCellMar>
            <w:top w:w="0" w:type="dxa"/>
            <w:left w:w="108" w:type="dxa"/>
            <w:bottom w:w="0" w:type="dxa"/>
            <w:right w:w="108" w:type="dxa"/>
          </w:tblCellMar>
        </w:tblPrEx>
        <w:trPr>
          <w:trHeight w:val="480" w:hRule="atLeast"/>
          <w:jc w:val="center"/>
        </w:trPr>
        <w:tc>
          <w:tcPr>
            <w:tcW w:w="9330" w:type="dxa"/>
            <w:gridSpan w:val="6"/>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outlineLvl w:val="0"/>
              <w:rPr>
                <w:rFonts w:hint="default" w:ascii="黑体" w:hAnsi="宋体" w:eastAsia="黑体" w:cs="黑体"/>
                <w:color w:val="auto"/>
                <w:sz w:val="36"/>
                <w:szCs w:val="36"/>
              </w:rPr>
            </w:pPr>
            <w:bookmarkStart w:id="6" w:name="_Toc7874"/>
            <w:bookmarkStart w:id="7" w:name="_Toc9907"/>
            <w:bookmarkStart w:id="8" w:name="_Toc28293"/>
            <w:bookmarkStart w:id="9" w:name="_Toc11867"/>
            <w:bookmarkStart w:id="10" w:name="_Toc29551"/>
            <w:bookmarkStart w:id="11" w:name="_Toc25286"/>
            <w:bookmarkStart w:id="12" w:name="_Toc17653"/>
            <w:r>
              <w:rPr>
                <w:rFonts w:hint="eastAsia" w:ascii="黑体" w:hAnsi="宋体" w:eastAsia="黑体" w:cs="黑体"/>
                <w:color w:val="auto"/>
                <w:kern w:val="0"/>
                <w:sz w:val="36"/>
                <w:szCs w:val="36"/>
              </w:rPr>
              <w:t>一、项目概况</w:t>
            </w:r>
            <w:bookmarkEnd w:id="6"/>
            <w:bookmarkEnd w:id="7"/>
            <w:bookmarkEnd w:id="8"/>
            <w:bookmarkEnd w:id="9"/>
            <w:bookmarkEnd w:id="10"/>
            <w:bookmarkEnd w:id="11"/>
            <w:bookmarkEnd w:id="12"/>
          </w:p>
        </w:tc>
      </w:tr>
      <w:tr>
        <w:tblPrEx>
          <w:tblCellMar>
            <w:top w:w="0" w:type="dxa"/>
            <w:left w:w="108" w:type="dxa"/>
            <w:bottom w:w="0" w:type="dxa"/>
            <w:right w:w="108" w:type="dxa"/>
          </w:tblCellMar>
        </w:tblPrEx>
        <w:trPr>
          <w:trHeight w:val="580" w:hRule="atLeast"/>
          <w:jc w:val="center"/>
        </w:trPr>
        <w:tc>
          <w:tcPr>
            <w:tcW w:w="2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项目</w:t>
            </w:r>
            <w:r>
              <w:rPr>
                <w:rFonts w:hint="eastAsia" w:ascii="仿宋" w:hAnsi="仿宋" w:eastAsia="仿宋" w:cs="仿宋"/>
                <w:color w:val="auto"/>
                <w:kern w:val="0"/>
                <w:sz w:val="24"/>
                <w:szCs w:val="24"/>
              </w:rPr>
              <w:t>单位</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lang w:val="en-US" w:eastAsia="zh-CN"/>
              </w:rPr>
              <w:t>业务</w:t>
            </w:r>
            <w:r>
              <w:rPr>
                <w:rFonts w:hint="eastAsia" w:ascii="仿宋" w:hAnsi="仿宋" w:eastAsia="仿宋" w:cs="仿宋"/>
                <w:color w:val="auto"/>
                <w:kern w:val="0"/>
                <w:sz w:val="24"/>
                <w:szCs w:val="24"/>
              </w:rPr>
              <w:t>负责人</w:t>
            </w:r>
          </w:p>
        </w:tc>
        <w:tc>
          <w:tcPr>
            <w:tcW w:w="370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仿宋" w:hAnsi="仿宋" w:eastAsia="仿宋" w:cs="仿宋"/>
                <w:kern w:val="2"/>
                <w:sz w:val="21"/>
                <w:szCs w:val="24"/>
                <w:highlight w:val="none"/>
                <w:lang w:val="en-US" w:eastAsia="zh-CN" w:bidi="ar-SA"/>
              </w:rPr>
            </w:pPr>
            <w:r>
              <w:rPr>
                <w:rFonts w:hint="eastAsia" w:ascii="仿宋" w:hAnsi="仿宋" w:eastAsia="仿宋" w:cs="仿宋"/>
                <w:kern w:val="2"/>
                <w:sz w:val="21"/>
                <w:szCs w:val="24"/>
                <w:highlight w:val="none"/>
                <w:lang w:val="en-US" w:eastAsia="zh-CN" w:bidi="ar-SA"/>
              </w:rPr>
              <w:t>岳阳市岳阳楼区卫生健康局</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eastAsia="宋体" w:cs="Times New Roman"/>
                <w:kern w:val="2"/>
                <w:sz w:val="21"/>
                <w:szCs w:val="24"/>
                <w:highlight w:val="none"/>
                <w:lang w:val="en-US" w:eastAsia="zh-CN" w:bidi="ar-SA"/>
              </w:rPr>
            </w:pPr>
            <w:r>
              <w:rPr>
                <w:rFonts w:hint="eastAsia" w:ascii="仿宋" w:hAnsi="仿宋" w:eastAsia="仿宋" w:cs="仿宋"/>
                <w:kern w:val="2"/>
                <w:sz w:val="21"/>
                <w:szCs w:val="24"/>
                <w:highlight w:val="none"/>
                <w:lang w:val="en-US" w:eastAsia="zh-CN" w:bidi="ar-SA"/>
              </w:rPr>
              <w:t xml:space="preserve">易  婷  </w:t>
            </w:r>
          </w:p>
        </w:tc>
        <w:tc>
          <w:tcPr>
            <w:tcW w:w="12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联系电话</w:t>
            </w:r>
          </w:p>
        </w:tc>
        <w:tc>
          <w:tcPr>
            <w:tcW w:w="222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highlight w:val="none"/>
                <w:lang w:val="en-US" w:eastAsia="zh-CN"/>
              </w:rPr>
            </w:pPr>
            <w:r>
              <w:rPr>
                <w:rFonts w:hint="eastAsia" w:ascii="仿宋" w:hAnsi="仿宋" w:eastAsia="仿宋" w:cs="仿宋"/>
                <w:kern w:val="2"/>
                <w:sz w:val="21"/>
                <w:szCs w:val="24"/>
                <w:highlight w:val="none"/>
                <w:lang w:val="en-US" w:eastAsia="zh-CN" w:bidi="ar-SA"/>
              </w:rPr>
              <w:t xml:space="preserve">15115022229 </w:t>
            </w:r>
          </w:p>
        </w:tc>
      </w:tr>
      <w:tr>
        <w:tblPrEx>
          <w:tblCellMar>
            <w:top w:w="0" w:type="dxa"/>
            <w:left w:w="108" w:type="dxa"/>
            <w:bottom w:w="0" w:type="dxa"/>
            <w:right w:w="108" w:type="dxa"/>
          </w:tblCellMar>
        </w:tblPrEx>
        <w:trPr>
          <w:trHeight w:val="600" w:hRule="atLeast"/>
          <w:jc w:val="center"/>
        </w:trPr>
        <w:tc>
          <w:tcPr>
            <w:tcW w:w="2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rPr>
              <w:t>单位地址</w:t>
            </w:r>
          </w:p>
        </w:tc>
        <w:tc>
          <w:tcPr>
            <w:tcW w:w="370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highlight w:val="yellow"/>
                <w:lang w:val="en-US" w:eastAsia="zh-CN"/>
              </w:rPr>
            </w:pPr>
            <w:r>
              <w:rPr>
                <w:rFonts w:hint="default" w:ascii="仿宋" w:hAnsi="仿宋" w:eastAsia="仿宋" w:cs="仿宋"/>
                <w:color w:val="auto"/>
                <w:sz w:val="24"/>
                <w:szCs w:val="24"/>
                <w:highlight w:val="none"/>
                <w:lang w:val="en-US" w:eastAsia="zh-CN"/>
              </w:rPr>
              <w:fldChar w:fldCharType="begin"/>
            </w:r>
            <w:r>
              <w:rPr>
                <w:rFonts w:hint="default" w:ascii="仿宋" w:hAnsi="仿宋" w:eastAsia="仿宋" w:cs="仿宋"/>
                <w:color w:val="auto"/>
                <w:sz w:val="24"/>
                <w:szCs w:val="24"/>
                <w:highlight w:val="none"/>
                <w:lang w:val="en-US" w:eastAsia="zh-CN"/>
              </w:rPr>
              <w:instrText xml:space="preserve"> HYPERLINK "https://cn.bing.com/maps?&amp;mepi=127~~Unknown~Address_Link&amp;ty=18&amp;q=%E5%B2%B3%E9%98%B3%E5%B8%82%E5%9F%8E%E5%B8%82%E7%BB%BF%E5%8C%96%E7%AE%A1%E7%90%86%E4%B8%AD%E5%BF%83&amp;ss=ypid.YN4067x5079307&amp;ppois=29.365581512451172_113.11030578613281_%E5%B2%B3%E9%98%B3%E5%B8%82%E5%9F%8E%E5%B8%82%E7%BB%BF%E5%8C%96%E7%AE%A1%E7%90%86%E4%B8%AD%E5%BF%83_YN4067x5079307~&amp;cp=nwtv3gtds85m&amp;v=2&amp;sV=1" \t "https://cn.bing.com/_blank" </w:instrText>
            </w:r>
            <w:r>
              <w:rPr>
                <w:rFonts w:hint="default" w:ascii="仿宋" w:hAnsi="仿宋" w:eastAsia="仿宋" w:cs="仿宋"/>
                <w:color w:val="auto"/>
                <w:sz w:val="24"/>
                <w:szCs w:val="24"/>
                <w:highlight w:val="none"/>
                <w:lang w:val="en-US" w:eastAsia="zh-CN"/>
              </w:rPr>
              <w:fldChar w:fldCharType="separate"/>
            </w:r>
            <w:r>
              <w:rPr>
                <w:rFonts w:hint="default" w:ascii="仿宋" w:hAnsi="仿宋" w:eastAsia="仿宋" w:cs="仿宋"/>
                <w:color w:val="auto"/>
                <w:sz w:val="24"/>
                <w:szCs w:val="24"/>
                <w:highlight w:val="none"/>
                <w:lang w:val="en-US" w:eastAsia="zh-CN"/>
              </w:rPr>
              <w:t>湖南省岳阳市</w:t>
            </w:r>
            <w:r>
              <w:rPr>
                <w:rFonts w:hint="eastAsia" w:ascii="仿宋" w:hAnsi="仿宋" w:eastAsia="仿宋" w:cs="仿宋"/>
                <w:color w:val="auto"/>
                <w:sz w:val="24"/>
                <w:szCs w:val="24"/>
                <w:highlight w:val="none"/>
                <w:lang w:val="en-US" w:eastAsia="zh-CN"/>
              </w:rPr>
              <w:t>兰竹路13</w:t>
            </w:r>
            <w:r>
              <w:rPr>
                <w:rFonts w:hint="default" w:ascii="仿宋" w:hAnsi="仿宋" w:eastAsia="仿宋" w:cs="仿宋"/>
                <w:color w:val="auto"/>
                <w:sz w:val="24"/>
                <w:szCs w:val="24"/>
                <w:highlight w:val="none"/>
                <w:lang w:val="en-US" w:eastAsia="zh-CN"/>
              </w:rPr>
              <w:t>号</w:t>
            </w:r>
            <w:r>
              <w:rPr>
                <w:rFonts w:hint="default" w:ascii="仿宋" w:hAnsi="仿宋" w:eastAsia="仿宋" w:cs="仿宋"/>
                <w:color w:val="auto"/>
                <w:sz w:val="24"/>
                <w:szCs w:val="24"/>
                <w:highlight w:val="none"/>
                <w:lang w:val="en-US" w:eastAsia="zh-CN"/>
              </w:rPr>
              <w:fldChar w:fldCharType="end"/>
            </w:r>
          </w:p>
        </w:tc>
        <w:tc>
          <w:tcPr>
            <w:tcW w:w="12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rPr>
              <w:t>邮政编码</w:t>
            </w:r>
          </w:p>
        </w:tc>
        <w:tc>
          <w:tcPr>
            <w:tcW w:w="222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highlight w:val="none"/>
              </w:rPr>
            </w:pPr>
            <w:r>
              <w:rPr>
                <w:rFonts w:hint="default" w:ascii="仿宋" w:hAnsi="仿宋" w:eastAsia="仿宋" w:cs="仿宋"/>
                <w:color w:val="auto"/>
                <w:sz w:val="24"/>
                <w:szCs w:val="24"/>
                <w:highlight w:val="none"/>
              </w:rPr>
              <w:t>414000</w:t>
            </w:r>
          </w:p>
        </w:tc>
      </w:tr>
      <w:tr>
        <w:tblPrEx>
          <w:tblCellMar>
            <w:top w:w="0" w:type="dxa"/>
            <w:left w:w="108" w:type="dxa"/>
            <w:bottom w:w="0" w:type="dxa"/>
            <w:right w:w="108" w:type="dxa"/>
          </w:tblCellMar>
        </w:tblPrEx>
        <w:trPr>
          <w:trHeight w:val="1080" w:hRule="atLeast"/>
          <w:jc w:val="center"/>
        </w:trPr>
        <w:tc>
          <w:tcPr>
            <w:tcW w:w="2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rPr>
              <w:t>项目类型</w:t>
            </w:r>
          </w:p>
        </w:tc>
        <w:tc>
          <w:tcPr>
            <w:tcW w:w="7145" w:type="dxa"/>
            <w:gridSpan w:val="5"/>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left"/>
              <w:textAlignment w:val="top"/>
              <w:rPr>
                <w:rFonts w:hint="default" w:ascii="仿宋" w:hAnsi="仿宋" w:eastAsia="仿宋" w:cs="仿宋"/>
                <w:color w:val="auto"/>
                <w:kern w:val="0"/>
                <w:sz w:val="32"/>
                <w:szCs w:val="32"/>
              </w:rPr>
            </w:pPr>
            <w:r>
              <w:rPr>
                <w:rFonts w:hint="eastAsia" w:ascii="仿宋" w:hAnsi="仿宋" w:eastAsia="仿宋" w:cs="仿宋"/>
                <w:color w:val="auto"/>
                <w:kern w:val="0"/>
                <w:sz w:val="24"/>
                <w:szCs w:val="24"/>
              </w:rPr>
              <w:t>公益性和公共基础设施建设</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8"/>
                <w:szCs w:val="28"/>
              </w:rPr>
              <w:t xml:space="preserve"> </w:t>
            </w:r>
            <w:r>
              <w:rPr>
                <w:rFonts w:hint="eastAsia" w:ascii="仿宋" w:hAnsi="仿宋" w:eastAsia="仿宋" w:cs="仿宋"/>
                <w:color w:val="auto"/>
                <w:kern w:val="0"/>
                <w:sz w:val="24"/>
                <w:szCs w:val="24"/>
              </w:rPr>
              <w:t xml:space="preserve"> 保护和改善生态环境</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32"/>
                <w:szCs w:val="32"/>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left"/>
              <w:textAlignment w:val="top"/>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rPr>
              <w:t>促进欠发达地区经济和社会发展</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科技进步和高新技术产业化</w:t>
            </w:r>
            <w:r>
              <w:rPr>
                <w:rFonts w:hint="eastAsia" w:ascii="仿宋" w:hAnsi="仿宋" w:eastAsia="仿宋" w:cs="仿宋"/>
                <w:color w:val="auto"/>
                <w:kern w:val="0"/>
                <w:sz w:val="24"/>
                <w:szCs w:val="24"/>
                <w:lang w:eastAsia="zh-CN"/>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left"/>
              <w:textAlignment w:val="top"/>
              <w:rPr>
                <w:rFonts w:hint="default" w:ascii="仿宋" w:hAnsi="仿宋" w:eastAsia="仿宋" w:cs="仿宋"/>
                <w:color w:val="auto"/>
                <w:sz w:val="24"/>
                <w:szCs w:val="24"/>
              </w:rPr>
            </w:pPr>
            <w:r>
              <w:rPr>
                <w:rFonts w:hint="eastAsia" w:ascii="仿宋" w:hAnsi="仿宋" w:eastAsia="仿宋" w:cs="仿宋"/>
                <w:color w:val="auto"/>
                <w:kern w:val="0"/>
                <w:sz w:val="24"/>
                <w:szCs w:val="24"/>
              </w:rPr>
              <w:t>其他</w:t>
            </w:r>
            <w:r>
              <w:rPr>
                <w:rFonts w:hint="eastAsia" w:ascii="仿宋" w:hAnsi="仿宋" w:eastAsia="仿宋" w:cs="仿宋"/>
                <w:color w:val="auto"/>
                <w:kern w:val="0"/>
                <w:sz w:val="24"/>
                <w:szCs w:val="24"/>
                <w:lang w:eastAsia="zh-CN"/>
              </w:rPr>
              <w:t>□</w:t>
            </w:r>
          </w:p>
        </w:tc>
      </w:tr>
      <w:tr>
        <w:tblPrEx>
          <w:tblCellMar>
            <w:top w:w="0" w:type="dxa"/>
            <w:left w:w="108" w:type="dxa"/>
            <w:bottom w:w="0" w:type="dxa"/>
            <w:right w:w="108" w:type="dxa"/>
          </w:tblCellMar>
        </w:tblPrEx>
        <w:trPr>
          <w:trHeight w:val="400" w:hRule="atLeast"/>
          <w:jc w:val="center"/>
        </w:trPr>
        <w:tc>
          <w:tcPr>
            <w:tcW w:w="2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rPr>
              <w:t>项目支出</w:t>
            </w:r>
          </w:p>
        </w:tc>
        <w:tc>
          <w:tcPr>
            <w:tcW w:w="7145"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2230.37万元</w:t>
            </w:r>
          </w:p>
        </w:tc>
      </w:tr>
      <w:tr>
        <w:tblPrEx>
          <w:tblCellMar>
            <w:top w:w="0" w:type="dxa"/>
            <w:left w:w="108" w:type="dxa"/>
            <w:bottom w:w="0" w:type="dxa"/>
            <w:right w:w="108" w:type="dxa"/>
          </w:tblCellMar>
        </w:tblPrEx>
        <w:trPr>
          <w:trHeight w:val="400" w:hRule="atLeast"/>
          <w:jc w:val="center"/>
        </w:trPr>
        <w:tc>
          <w:tcPr>
            <w:tcW w:w="2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rPr>
              <w:t>项目起止时间</w:t>
            </w:r>
          </w:p>
        </w:tc>
        <w:tc>
          <w:tcPr>
            <w:tcW w:w="7145"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rPr>
              <w:t>202</w:t>
            </w:r>
            <w:r>
              <w:rPr>
                <w:rFonts w:hint="eastAsia" w:ascii="仿宋" w:hAnsi="仿宋" w:eastAsia="仿宋" w:cs="仿宋"/>
                <w:color w:val="auto"/>
                <w:kern w:val="0"/>
                <w:sz w:val="24"/>
                <w:szCs w:val="24"/>
                <w:lang w:val="en-US" w:eastAsia="zh-CN"/>
              </w:rPr>
              <w:t>2</w:t>
            </w:r>
            <w:r>
              <w:rPr>
                <w:rFonts w:hint="eastAsia" w:ascii="仿宋" w:hAnsi="仿宋" w:eastAsia="仿宋" w:cs="仿宋"/>
                <w:color w:val="auto"/>
                <w:kern w:val="0"/>
                <w:sz w:val="24"/>
                <w:szCs w:val="24"/>
              </w:rPr>
              <w:t>年</w:t>
            </w:r>
            <w:r>
              <w:rPr>
                <w:rFonts w:hint="eastAsia" w:ascii="仿宋" w:hAnsi="仿宋" w:eastAsia="仿宋" w:cs="仿宋"/>
                <w:color w:val="auto"/>
                <w:kern w:val="0"/>
                <w:sz w:val="24"/>
                <w:szCs w:val="24"/>
                <w:lang w:val="en-US" w:eastAsia="zh-CN"/>
              </w:rPr>
              <w:t>1</w:t>
            </w:r>
            <w:r>
              <w:rPr>
                <w:rFonts w:hint="eastAsia" w:ascii="仿宋" w:hAnsi="仿宋" w:eastAsia="仿宋" w:cs="仿宋"/>
                <w:color w:val="auto"/>
                <w:kern w:val="0"/>
                <w:sz w:val="24"/>
                <w:szCs w:val="24"/>
              </w:rPr>
              <w:t>月-2022年</w:t>
            </w:r>
            <w:r>
              <w:rPr>
                <w:rFonts w:hint="eastAsia" w:ascii="仿宋" w:hAnsi="仿宋" w:eastAsia="仿宋" w:cs="仿宋"/>
                <w:color w:val="auto"/>
                <w:kern w:val="0"/>
                <w:sz w:val="24"/>
                <w:szCs w:val="24"/>
                <w:lang w:val="en-US" w:eastAsia="zh-CN"/>
              </w:rPr>
              <w:t>12</w:t>
            </w:r>
            <w:r>
              <w:rPr>
                <w:rFonts w:hint="eastAsia" w:ascii="仿宋" w:hAnsi="仿宋" w:eastAsia="仿宋" w:cs="仿宋"/>
                <w:color w:val="auto"/>
                <w:kern w:val="0"/>
                <w:sz w:val="24"/>
                <w:szCs w:val="24"/>
              </w:rPr>
              <w:t>月</w:t>
            </w:r>
          </w:p>
        </w:tc>
      </w:tr>
      <w:tr>
        <w:tblPrEx>
          <w:tblCellMar>
            <w:top w:w="0" w:type="dxa"/>
            <w:left w:w="108" w:type="dxa"/>
            <w:bottom w:w="0" w:type="dxa"/>
            <w:right w:w="108" w:type="dxa"/>
          </w:tblCellMar>
        </w:tblPrEx>
        <w:trPr>
          <w:trHeight w:val="680" w:hRule="atLeast"/>
          <w:jc w:val="center"/>
        </w:trPr>
        <w:tc>
          <w:tcPr>
            <w:tcW w:w="2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rPr>
              <w:t>项目总投入</w:t>
            </w:r>
          </w:p>
        </w:tc>
        <w:tc>
          <w:tcPr>
            <w:tcW w:w="370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default" w:ascii="仿宋" w:hAnsi="仿宋" w:eastAsia="仿宋" w:cs="仿宋"/>
                <w:color w:val="auto"/>
                <w:kern w:val="2"/>
                <w:sz w:val="24"/>
                <w:szCs w:val="24"/>
                <w:highlight w:val="none"/>
                <w:lang w:val="en-US" w:eastAsia="zh-CN" w:bidi="ar-SA"/>
              </w:rPr>
            </w:pPr>
            <w:r>
              <w:rPr>
                <w:rFonts w:hint="default" w:ascii="仿宋" w:hAnsi="仿宋" w:eastAsia="仿宋" w:cs="仿宋"/>
                <w:color w:val="auto"/>
                <w:kern w:val="2"/>
                <w:sz w:val="24"/>
                <w:szCs w:val="24"/>
                <w:highlight w:val="none"/>
                <w:lang w:val="en-US" w:eastAsia="zh-CN" w:bidi="ar-SA"/>
              </w:rPr>
              <w:t>2230.42万元</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left"/>
              <w:textAlignment w:val="center"/>
              <w:rPr>
                <w:rFonts w:hint="default"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财政资金</w:t>
            </w:r>
          </w:p>
        </w:tc>
        <w:tc>
          <w:tcPr>
            <w:tcW w:w="222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default" w:ascii="仿宋" w:hAnsi="仿宋" w:eastAsia="仿宋" w:cs="仿宋"/>
                <w:color w:val="auto"/>
                <w:kern w:val="2"/>
                <w:sz w:val="24"/>
                <w:szCs w:val="24"/>
                <w:highlight w:val="none"/>
                <w:lang w:val="en-US" w:eastAsia="zh-CN" w:bidi="ar-SA"/>
              </w:rPr>
            </w:pPr>
            <w:r>
              <w:rPr>
                <w:rFonts w:hint="default" w:ascii="仿宋" w:hAnsi="仿宋" w:eastAsia="仿宋" w:cs="仿宋"/>
                <w:color w:val="auto"/>
                <w:kern w:val="2"/>
                <w:sz w:val="24"/>
                <w:szCs w:val="24"/>
                <w:highlight w:val="none"/>
                <w:lang w:val="en-US" w:eastAsia="zh-CN" w:bidi="ar-SA"/>
              </w:rPr>
              <w:t>2230.42万元</w:t>
            </w:r>
          </w:p>
        </w:tc>
      </w:tr>
      <w:tr>
        <w:tblPrEx>
          <w:tblCellMar>
            <w:top w:w="0" w:type="dxa"/>
            <w:left w:w="108" w:type="dxa"/>
            <w:bottom w:w="0" w:type="dxa"/>
            <w:right w:w="108" w:type="dxa"/>
          </w:tblCellMar>
        </w:tblPrEx>
        <w:trPr>
          <w:trHeight w:val="500" w:hRule="atLeast"/>
          <w:jc w:val="center"/>
        </w:trPr>
        <w:tc>
          <w:tcPr>
            <w:tcW w:w="9330" w:type="dxa"/>
            <w:gridSpan w:val="6"/>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黑体" w:hAnsi="宋体" w:eastAsia="黑体" w:cs="黑体"/>
                <w:color w:val="auto"/>
                <w:sz w:val="36"/>
                <w:szCs w:val="36"/>
              </w:rPr>
            </w:pPr>
            <w:r>
              <w:rPr>
                <w:rFonts w:hint="eastAsia" w:ascii="黑体" w:hAnsi="宋体" w:eastAsia="黑体" w:cs="黑体"/>
                <w:color w:val="auto"/>
                <w:kern w:val="0"/>
                <w:sz w:val="36"/>
                <w:szCs w:val="36"/>
              </w:rPr>
              <w:t>二、综合评价结论</w:t>
            </w:r>
          </w:p>
        </w:tc>
      </w:tr>
      <w:tr>
        <w:tblPrEx>
          <w:tblCellMar>
            <w:top w:w="0" w:type="dxa"/>
            <w:left w:w="108" w:type="dxa"/>
            <w:bottom w:w="0" w:type="dxa"/>
            <w:right w:w="108" w:type="dxa"/>
          </w:tblCellMar>
        </w:tblPrEx>
        <w:trPr>
          <w:trHeight w:val="400" w:hRule="atLeast"/>
          <w:jc w:val="center"/>
        </w:trPr>
        <w:tc>
          <w:tcPr>
            <w:tcW w:w="2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left"/>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rPr>
              <w:t>评价机构</w:t>
            </w:r>
          </w:p>
        </w:tc>
        <w:tc>
          <w:tcPr>
            <w:tcW w:w="7145"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lang w:val="en-US" w:eastAsia="zh-CN"/>
              </w:rPr>
            </w:pPr>
            <w:r>
              <w:rPr>
                <w:rFonts w:hint="eastAsia" w:ascii="仿宋" w:hAnsi="仿宋" w:eastAsia="仿宋" w:cs="仿宋"/>
                <w:color w:val="auto"/>
                <w:kern w:val="0"/>
                <w:sz w:val="24"/>
                <w:szCs w:val="24"/>
                <w:lang w:val="en-US" w:eastAsia="zh-CN"/>
              </w:rPr>
              <w:t>中政智信（北京）经济咨询有限公司</w:t>
            </w:r>
          </w:p>
        </w:tc>
      </w:tr>
      <w:tr>
        <w:tblPrEx>
          <w:tblCellMar>
            <w:top w:w="0" w:type="dxa"/>
            <w:left w:w="108" w:type="dxa"/>
            <w:bottom w:w="0" w:type="dxa"/>
            <w:right w:w="108" w:type="dxa"/>
          </w:tblCellMar>
        </w:tblPrEx>
        <w:trPr>
          <w:trHeight w:val="400" w:hRule="atLeast"/>
          <w:jc w:val="center"/>
        </w:trPr>
        <w:tc>
          <w:tcPr>
            <w:tcW w:w="2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left"/>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rPr>
              <w:t>绩效评价综合得分</w:t>
            </w:r>
          </w:p>
        </w:tc>
        <w:tc>
          <w:tcPr>
            <w:tcW w:w="7145"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93</w:t>
            </w:r>
          </w:p>
        </w:tc>
      </w:tr>
      <w:tr>
        <w:tblPrEx>
          <w:tblCellMar>
            <w:top w:w="0" w:type="dxa"/>
            <w:left w:w="108" w:type="dxa"/>
            <w:bottom w:w="0" w:type="dxa"/>
            <w:right w:w="108" w:type="dxa"/>
          </w:tblCellMar>
        </w:tblPrEx>
        <w:trPr>
          <w:trHeight w:val="400" w:hRule="atLeast"/>
          <w:jc w:val="center"/>
        </w:trPr>
        <w:tc>
          <w:tcPr>
            <w:tcW w:w="2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left"/>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rPr>
              <w:t>绩效绩次级别评定</w:t>
            </w:r>
          </w:p>
        </w:tc>
        <w:tc>
          <w:tcPr>
            <w:tcW w:w="7145"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优秀</w:t>
            </w:r>
          </w:p>
        </w:tc>
      </w:tr>
      <w:tr>
        <w:tblPrEx>
          <w:tblCellMar>
            <w:top w:w="0" w:type="dxa"/>
            <w:left w:w="108" w:type="dxa"/>
            <w:bottom w:w="0" w:type="dxa"/>
            <w:right w:w="108" w:type="dxa"/>
          </w:tblCellMar>
        </w:tblPrEx>
        <w:trPr>
          <w:trHeight w:val="500" w:hRule="atLeast"/>
          <w:jc w:val="center"/>
        </w:trPr>
        <w:tc>
          <w:tcPr>
            <w:tcW w:w="9330" w:type="dxa"/>
            <w:gridSpan w:val="6"/>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黑体" w:hAnsi="宋体" w:eastAsia="黑体" w:cs="黑体"/>
                <w:color w:val="auto"/>
                <w:sz w:val="36"/>
                <w:szCs w:val="36"/>
              </w:rPr>
            </w:pPr>
            <w:r>
              <w:rPr>
                <w:rFonts w:hint="eastAsia" w:ascii="黑体" w:hAnsi="宋体" w:eastAsia="黑体" w:cs="黑体"/>
                <w:color w:val="auto"/>
                <w:kern w:val="0"/>
                <w:sz w:val="36"/>
                <w:szCs w:val="36"/>
              </w:rPr>
              <w:t>三、评价人员及机构</w:t>
            </w:r>
          </w:p>
        </w:tc>
      </w:tr>
      <w:tr>
        <w:tblPrEx>
          <w:tblCellMar>
            <w:top w:w="0" w:type="dxa"/>
            <w:left w:w="108" w:type="dxa"/>
            <w:bottom w:w="0" w:type="dxa"/>
            <w:right w:w="108" w:type="dxa"/>
          </w:tblCellMar>
        </w:tblPrEx>
        <w:trPr>
          <w:trHeight w:val="400" w:hRule="atLeast"/>
          <w:jc w:val="center"/>
        </w:trPr>
        <w:tc>
          <w:tcPr>
            <w:tcW w:w="2185" w:type="dxa"/>
            <w:tcBorders>
              <w:top w:val="single" w:color="auto" w:sz="4" w:space="0"/>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rPr>
              <w:t>姓名</w:t>
            </w:r>
          </w:p>
        </w:tc>
        <w:tc>
          <w:tcPr>
            <w:tcW w:w="2098" w:type="dxa"/>
            <w:tcBorders>
              <w:top w:val="single" w:color="auto" w:sz="4" w:space="0"/>
              <w:left w:val="single" w:color="000000"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rPr>
              <w:t>专业</w:t>
            </w:r>
          </w:p>
        </w:tc>
        <w:tc>
          <w:tcPr>
            <w:tcW w:w="1607" w:type="dxa"/>
            <w:tcBorders>
              <w:top w:val="single" w:color="auto" w:sz="4" w:space="0"/>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rPr>
              <w:t>职称</w:t>
            </w:r>
          </w:p>
        </w:tc>
        <w:tc>
          <w:tcPr>
            <w:tcW w:w="2173" w:type="dxa"/>
            <w:gridSpan w:val="2"/>
            <w:tcBorders>
              <w:top w:val="single" w:color="auto"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rPr>
              <w:t>单位</w:t>
            </w:r>
          </w:p>
        </w:tc>
        <w:tc>
          <w:tcPr>
            <w:tcW w:w="1267" w:type="dxa"/>
            <w:tcBorders>
              <w:top w:val="single" w:color="auto" w:sz="4" w:space="0"/>
              <w:left w:val="single" w:color="000000"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rPr>
              <w:t>签字</w:t>
            </w:r>
          </w:p>
        </w:tc>
      </w:tr>
      <w:tr>
        <w:tblPrEx>
          <w:tblCellMar>
            <w:top w:w="0" w:type="dxa"/>
            <w:left w:w="108" w:type="dxa"/>
            <w:bottom w:w="0" w:type="dxa"/>
            <w:right w:w="108" w:type="dxa"/>
          </w:tblCellMar>
        </w:tblPrEx>
        <w:trPr>
          <w:trHeight w:val="400" w:hRule="atLeast"/>
          <w:jc w:val="center"/>
        </w:trPr>
        <w:tc>
          <w:tcPr>
            <w:tcW w:w="2185" w:type="dxa"/>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肖平</w:t>
            </w:r>
          </w:p>
        </w:tc>
        <w:tc>
          <w:tcPr>
            <w:tcW w:w="2098" w:type="dxa"/>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kern w:val="0"/>
                <w:sz w:val="24"/>
                <w:szCs w:val="24"/>
                <w:highlight w:val="none"/>
                <w:lang w:val="en-US" w:eastAsia="zh-CN"/>
              </w:rPr>
              <w:t>工商管理</w:t>
            </w:r>
          </w:p>
        </w:tc>
        <w:tc>
          <w:tcPr>
            <w:tcW w:w="1607" w:type="dxa"/>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lang w:val="en-US" w:eastAsia="zh-CN"/>
              </w:rPr>
              <w:t>注册咨询工程师</w:t>
            </w:r>
          </w:p>
        </w:tc>
        <w:tc>
          <w:tcPr>
            <w:tcW w:w="217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lang w:val="en-US" w:eastAsia="zh-CN"/>
              </w:rPr>
              <w:t>中政智信（北京）经济咨询有限公司</w:t>
            </w:r>
          </w:p>
        </w:tc>
        <w:tc>
          <w:tcPr>
            <w:tcW w:w="1267"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rPr>
                <w:rFonts w:hint="default" w:ascii="仿宋" w:hAnsi="仿宋" w:eastAsia="仿宋" w:cs="仿宋"/>
                <w:color w:val="auto"/>
                <w:sz w:val="24"/>
                <w:szCs w:val="24"/>
              </w:rPr>
            </w:pPr>
          </w:p>
        </w:tc>
      </w:tr>
      <w:tr>
        <w:tblPrEx>
          <w:tblCellMar>
            <w:top w:w="0" w:type="dxa"/>
            <w:left w:w="108" w:type="dxa"/>
            <w:bottom w:w="0" w:type="dxa"/>
            <w:right w:w="108" w:type="dxa"/>
          </w:tblCellMar>
        </w:tblPrEx>
        <w:trPr>
          <w:trHeight w:val="400" w:hRule="atLeast"/>
          <w:jc w:val="center"/>
        </w:trPr>
        <w:tc>
          <w:tcPr>
            <w:tcW w:w="2185" w:type="dxa"/>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凌莉</w:t>
            </w:r>
          </w:p>
        </w:tc>
        <w:tc>
          <w:tcPr>
            <w:tcW w:w="2098" w:type="dxa"/>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会计</w:t>
            </w:r>
            <w:r>
              <w:rPr>
                <w:rFonts w:hint="eastAsia" w:ascii="仿宋" w:hAnsi="仿宋" w:eastAsia="仿宋" w:cs="仿宋"/>
                <w:color w:val="auto"/>
                <w:kern w:val="0"/>
                <w:sz w:val="24"/>
                <w:szCs w:val="24"/>
                <w:highlight w:val="none"/>
                <w:lang w:val="en-US" w:eastAsia="zh-CN"/>
              </w:rPr>
              <w:t>学</w:t>
            </w:r>
          </w:p>
        </w:tc>
        <w:tc>
          <w:tcPr>
            <w:tcW w:w="1607" w:type="dxa"/>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kern w:val="0"/>
                <w:sz w:val="24"/>
                <w:szCs w:val="24"/>
                <w:highlight w:val="none"/>
                <w:lang w:val="en-US" w:eastAsia="zh-CN"/>
              </w:rPr>
              <w:t>咨询经理</w:t>
            </w:r>
          </w:p>
        </w:tc>
        <w:tc>
          <w:tcPr>
            <w:tcW w:w="217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lang w:val="en-US" w:eastAsia="zh-CN"/>
              </w:rPr>
              <w:t>中政智信（北京）经济咨询有限公司</w:t>
            </w:r>
          </w:p>
        </w:tc>
        <w:tc>
          <w:tcPr>
            <w:tcW w:w="1267"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rPr>
                <w:rFonts w:hint="default" w:ascii="仿宋" w:hAnsi="仿宋" w:eastAsia="仿宋" w:cs="仿宋"/>
                <w:color w:val="auto"/>
                <w:sz w:val="24"/>
                <w:szCs w:val="24"/>
              </w:rPr>
            </w:pPr>
          </w:p>
        </w:tc>
      </w:tr>
      <w:tr>
        <w:tblPrEx>
          <w:tblCellMar>
            <w:top w:w="0" w:type="dxa"/>
            <w:left w:w="108" w:type="dxa"/>
            <w:bottom w:w="0" w:type="dxa"/>
            <w:right w:w="108" w:type="dxa"/>
          </w:tblCellMar>
        </w:tblPrEx>
        <w:trPr>
          <w:trHeight w:val="400" w:hRule="atLeast"/>
          <w:jc w:val="center"/>
        </w:trPr>
        <w:tc>
          <w:tcPr>
            <w:tcW w:w="2185" w:type="dxa"/>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邓荣强</w:t>
            </w:r>
          </w:p>
        </w:tc>
        <w:tc>
          <w:tcPr>
            <w:tcW w:w="2098" w:type="dxa"/>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财政学</w:t>
            </w:r>
          </w:p>
        </w:tc>
        <w:tc>
          <w:tcPr>
            <w:tcW w:w="1607" w:type="dxa"/>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咨询经理</w:t>
            </w:r>
          </w:p>
        </w:tc>
        <w:tc>
          <w:tcPr>
            <w:tcW w:w="217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中政智信（北京）经济咨询有限公司</w:t>
            </w:r>
          </w:p>
        </w:tc>
        <w:tc>
          <w:tcPr>
            <w:tcW w:w="1267"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rPr>
                <w:rFonts w:hint="default" w:ascii="仿宋" w:hAnsi="仿宋" w:eastAsia="仿宋" w:cs="仿宋"/>
                <w:color w:val="auto"/>
                <w:sz w:val="24"/>
                <w:szCs w:val="24"/>
              </w:rPr>
            </w:pPr>
          </w:p>
        </w:tc>
      </w:tr>
      <w:tr>
        <w:tblPrEx>
          <w:tblCellMar>
            <w:top w:w="0" w:type="dxa"/>
            <w:left w:w="108" w:type="dxa"/>
            <w:bottom w:w="0" w:type="dxa"/>
            <w:right w:w="108" w:type="dxa"/>
          </w:tblCellMar>
        </w:tblPrEx>
        <w:trPr>
          <w:trHeight w:val="404" w:hRule="atLeast"/>
          <w:jc w:val="center"/>
        </w:trPr>
        <w:tc>
          <w:tcPr>
            <w:tcW w:w="2185" w:type="dxa"/>
            <w:tcBorders>
              <w:top w:val="single" w:color="000000" w:sz="4" w:space="0"/>
              <w:left w:val="single" w:color="auto" w:sz="4" w:space="0"/>
              <w:bottom w:val="single" w:color="auto"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汤慧兰</w:t>
            </w:r>
          </w:p>
        </w:tc>
        <w:tc>
          <w:tcPr>
            <w:tcW w:w="2098" w:type="dxa"/>
            <w:tcBorders>
              <w:top w:val="single" w:color="000000" w:sz="4" w:space="0"/>
              <w:left w:val="single" w:color="000000"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财政学</w:t>
            </w:r>
          </w:p>
        </w:tc>
        <w:tc>
          <w:tcPr>
            <w:tcW w:w="1607" w:type="dxa"/>
            <w:tcBorders>
              <w:top w:val="single" w:color="000000" w:sz="4" w:space="0"/>
              <w:left w:val="single" w:color="auto" w:sz="4" w:space="0"/>
              <w:bottom w:val="single" w:color="auto"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分析顾问</w:t>
            </w:r>
          </w:p>
        </w:tc>
        <w:tc>
          <w:tcPr>
            <w:tcW w:w="2173" w:type="dxa"/>
            <w:gridSpan w:val="2"/>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default"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rPr>
              <w:t>中政智信（北京）经济咨询有限公司</w:t>
            </w:r>
          </w:p>
        </w:tc>
        <w:tc>
          <w:tcPr>
            <w:tcW w:w="1267" w:type="dxa"/>
            <w:tcBorders>
              <w:top w:val="single" w:color="000000" w:sz="4" w:space="0"/>
              <w:left w:val="single" w:color="000000"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rPr>
                <w:rFonts w:hint="default" w:ascii="仿宋" w:hAnsi="仿宋" w:eastAsia="仿宋" w:cs="仿宋"/>
                <w:color w:val="auto"/>
                <w:sz w:val="24"/>
                <w:szCs w:val="24"/>
              </w:rPr>
            </w:pPr>
          </w:p>
        </w:tc>
      </w:tr>
      <w:tr>
        <w:tblPrEx>
          <w:tblCellMar>
            <w:top w:w="0" w:type="dxa"/>
            <w:left w:w="108" w:type="dxa"/>
            <w:bottom w:w="0" w:type="dxa"/>
            <w:right w:w="108" w:type="dxa"/>
          </w:tblCellMar>
        </w:tblPrEx>
        <w:trPr>
          <w:trHeight w:val="404" w:hRule="atLeast"/>
          <w:jc w:val="center"/>
        </w:trPr>
        <w:tc>
          <w:tcPr>
            <w:tcW w:w="2185" w:type="dxa"/>
            <w:tcBorders>
              <w:top w:val="single" w:color="000000" w:sz="4" w:space="0"/>
              <w:left w:val="single" w:color="auto" w:sz="4" w:space="0"/>
              <w:bottom w:val="single" w:color="auto"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康莉</w:t>
            </w:r>
          </w:p>
        </w:tc>
        <w:tc>
          <w:tcPr>
            <w:tcW w:w="2098" w:type="dxa"/>
            <w:tcBorders>
              <w:top w:val="single" w:color="000000" w:sz="4" w:space="0"/>
              <w:left w:val="single" w:color="000000"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会计学</w:t>
            </w:r>
          </w:p>
        </w:tc>
        <w:tc>
          <w:tcPr>
            <w:tcW w:w="1607" w:type="dxa"/>
            <w:tcBorders>
              <w:top w:val="single" w:color="000000" w:sz="4" w:space="0"/>
              <w:left w:val="single" w:color="auto" w:sz="4" w:space="0"/>
              <w:bottom w:val="single" w:color="auto"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分析助理</w:t>
            </w:r>
          </w:p>
        </w:tc>
        <w:tc>
          <w:tcPr>
            <w:tcW w:w="2173" w:type="dxa"/>
            <w:gridSpan w:val="2"/>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中政智信（北京）经济咨询有限公司</w:t>
            </w:r>
          </w:p>
        </w:tc>
        <w:tc>
          <w:tcPr>
            <w:tcW w:w="1267" w:type="dxa"/>
            <w:tcBorders>
              <w:top w:val="single" w:color="000000" w:sz="4" w:space="0"/>
              <w:left w:val="single" w:color="000000"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rPr>
                <w:rFonts w:hint="default" w:ascii="仿宋" w:hAnsi="仿宋" w:eastAsia="仿宋" w:cs="仿宋"/>
                <w:color w:val="auto"/>
                <w:sz w:val="24"/>
                <w:szCs w:val="24"/>
              </w:rPr>
            </w:pPr>
          </w:p>
        </w:tc>
      </w:tr>
      <w:tr>
        <w:tblPrEx>
          <w:tblCellMar>
            <w:top w:w="0" w:type="dxa"/>
            <w:left w:w="108" w:type="dxa"/>
            <w:bottom w:w="0" w:type="dxa"/>
            <w:right w:w="108" w:type="dxa"/>
          </w:tblCellMar>
        </w:tblPrEx>
        <w:trPr>
          <w:trHeight w:val="400" w:hRule="atLeast"/>
          <w:jc w:val="center"/>
        </w:trPr>
        <w:tc>
          <w:tcPr>
            <w:tcW w:w="2185" w:type="dxa"/>
            <w:tcBorders>
              <w:top w:val="single" w:color="auto" w:sz="4" w:space="0"/>
              <w:left w:val="single" w:color="auto" w:sz="4" w:space="0"/>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kern w:val="0"/>
                <w:sz w:val="24"/>
                <w:szCs w:val="24"/>
              </w:rPr>
            </w:pPr>
          </w:p>
        </w:tc>
        <w:tc>
          <w:tcPr>
            <w:tcW w:w="2098" w:type="dxa"/>
            <w:tcBorders>
              <w:top w:val="single" w:color="auto" w:sz="4" w:space="0"/>
              <w:left w:val="nil"/>
              <w:bottom w:val="nil"/>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kern w:val="0"/>
                <w:sz w:val="24"/>
                <w:szCs w:val="24"/>
              </w:rPr>
            </w:pPr>
          </w:p>
        </w:tc>
        <w:tc>
          <w:tcPr>
            <w:tcW w:w="1607" w:type="dxa"/>
            <w:tcBorders>
              <w:top w:val="single" w:color="auto" w:sz="4" w:space="0"/>
              <w:left w:val="single" w:color="auto" w:sz="4" w:space="0"/>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kern w:val="0"/>
                <w:sz w:val="24"/>
                <w:szCs w:val="24"/>
              </w:rPr>
            </w:pPr>
          </w:p>
        </w:tc>
        <w:tc>
          <w:tcPr>
            <w:tcW w:w="2173" w:type="dxa"/>
            <w:gridSpan w:val="2"/>
            <w:tcBorders>
              <w:top w:val="single" w:color="auto" w:sz="4" w:space="0"/>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kern w:val="0"/>
                <w:sz w:val="24"/>
                <w:szCs w:val="24"/>
              </w:rPr>
            </w:pPr>
          </w:p>
        </w:tc>
        <w:tc>
          <w:tcPr>
            <w:tcW w:w="1267" w:type="dxa"/>
            <w:tcBorders>
              <w:top w:val="single" w:color="auto" w:sz="4" w:space="0"/>
              <w:left w:val="nil"/>
              <w:bottom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rPr>
                <w:rFonts w:hint="default" w:ascii="仿宋" w:hAnsi="仿宋" w:eastAsia="仿宋" w:cs="仿宋"/>
                <w:color w:val="auto"/>
                <w:sz w:val="24"/>
                <w:szCs w:val="24"/>
              </w:rPr>
            </w:pPr>
          </w:p>
        </w:tc>
      </w:tr>
      <w:tr>
        <w:tblPrEx>
          <w:tblCellMar>
            <w:top w:w="0" w:type="dxa"/>
            <w:left w:w="108" w:type="dxa"/>
            <w:bottom w:w="0" w:type="dxa"/>
            <w:right w:w="108" w:type="dxa"/>
          </w:tblCellMar>
        </w:tblPrEx>
        <w:trPr>
          <w:trHeight w:val="400" w:hRule="atLeast"/>
          <w:jc w:val="center"/>
        </w:trPr>
        <w:tc>
          <w:tcPr>
            <w:tcW w:w="4283" w:type="dxa"/>
            <w:gridSpan w:val="2"/>
            <w:tcBorders>
              <w:top w:val="nil"/>
              <w:left w:val="single" w:color="auto" w:sz="4" w:space="0"/>
              <w:bottom w:val="nil"/>
              <w:right w:val="single" w:color="auto" w:sz="4" w:space="0"/>
            </w:tcBorders>
            <w:noWrap/>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rPr>
                <w:rFonts w:hint="default" w:ascii="仿宋" w:hAnsi="仿宋" w:eastAsia="仿宋" w:cs="仿宋"/>
                <w:color w:val="auto"/>
                <w:sz w:val="24"/>
                <w:szCs w:val="24"/>
              </w:rPr>
            </w:pPr>
            <w:r>
              <w:rPr>
                <w:rFonts w:hint="eastAsia" w:ascii="仿宋" w:hAnsi="仿宋" w:eastAsia="仿宋" w:cs="仿宋"/>
                <w:color w:val="auto"/>
                <w:kern w:val="0"/>
                <w:sz w:val="24"/>
                <w:szCs w:val="24"/>
              </w:rPr>
              <w:t>中介机构负责人（签字）：</w:t>
            </w:r>
          </w:p>
        </w:tc>
        <w:tc>
          <w:tcPr>
            <w:tcW w:w="3780" w:type="dxa"/>
            <w:gridSpan w:val="3"/>
            <w:tcBorders>
              <w:top w:val="nil"/>
              <w:left w:val="single" w:color="auto" w:sz="4" w:space="0"/>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left"/>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rPr>
              <w:t>评价组负责人（签字）：</w:t>
            </w:r>
          </w:p>
        </w:tc>
        <w:tc>
          <w:tcPr>
            <w:tcW w:w="1267" w:type="dxa"/>
            <w:tcBorders>
              <w:top w:val="nil"/>
              <w:left w:val="nil"/>
              <w:bottom w:val="nil"/>
              <w:right w:val="single" w:color="auto" w:sz="4" w:space="0"/>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rPr>
                <w:rFonts w:hint="default" w:ascii="仿宋" w:hAnsi="仿宋" w:eastAsia="仿宋" w:cs="仿宋"/>
                <w:color w:val="auto"/>
                <w:sz w:val="24"/>
                <w:szCs w:val="24"/>
              </w:rPr>
            </w:pPr>
          </w:p>
        </w:tc>
      </w:tr>
      <w:tr>
        <w:tblPrEx>
          <w:tblCellMar>
            <w:top w:w="0" w:type="dxa"/>
            <w:left w:w="108" w:type="dxa"/>
            <w:bottom w:w="0" w:type="dxa"/>
            <w:right w:w="108" w:type="dxa"/>
          </w:tblCellMar>
        </w:tblPrEx>
        <w:trPr>
          <w:trHeight w:val="400" w:hRule="atLeast"/>
          <w:jc w:val="center"/>
        </w:trPr>
        <w:tc>
          <w:tcPr>
            <w:tcW w:w="2185" w:type="dxa"/>
            <w:tcBorders>
              <w:top w:val="nil"/>
              <w:left w:val="single" w:color="auto" w:sz="4" w:space="0"/>
              <w:bottom w:val="nil"/>
              <w:right w:val="nil"/>
            </w:tcBorders>
            <w:noWrap/>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rPr>
                <w:rFonts w:hint="default" w:ascii="仿宋" w:hAnsi="仿宋" w:eastAsia="仿宋" w:cs="仿宋"/>
                <w:color w:val="auto"/>
                <w:sz w:val="24"/>
                <w:szCs w:val="24"/>
              </w:rPr>
            </w:pPr>
          </w:p>
        </w:tc>
        <w:tc>
          <w:tcPr>
            <w:tcW w:w="2098" w:type="dxa"/>
            <w:tcBorders>
              <w:top w:val="nil"/>
              <w:left w:val="nil"/>
              <w:bottom w:val="nil"/>
              <w:right w:val="single" w:color="auto" w:sz="4" w:space="0"/>
            </w:tcBorders>
            <w:noWrap/>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top"/>
              <w:rPr>
                <w:rFonts w:hint="default" w:ascii="仿宋" w:hAnsi="仿宋" w:eastAsia="仿宋" w:cs="仿宋"/>
                <w:color w:val="auto"/>
                <w:sz w:val="24"/>
                <w:szCs w:val="24"/>
              </w:rPr>
            </w:pPr>
          </w:p>
        </w:tc>
        <w:tc>
          <w:tcPr>
            <w:tcW w:w="1607" w:type="dxa"/>
            <w:tcBorders>
              <w:top w:val="nil"/>
              <w:left w:val="single" w:color="auto" w:sz="4" w:space="0"/>
              <w:bottom w:val="nil"/>
              <w:right w:val="nil"/>
            </w:tcBorders>
            <w:noWrap/>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rPr>
                <w:rFonts w:hint="default" w:ascii="仿宋" w:hAnsi="仿宋" w:eastAsia="仿宋" w:cs="仿宋"/>
                <w:color w:val="auto"/>
                <w:sz w:val="24"/>
                <w:szCs w:val="24"/>
              </w:rPr>
            </w:pPr>
          </w:p>
        </w:tc>
        <w:tc>
          <w:tcPr>
            <w:tcW w:w="1213" w:type="dxa"/>
            <w:tcBorders>
              <w:top w:val="nil"/>
              <w:left w:val="nil"/>
              <w:bottom w:val="nil"/>
              <w:right w:val="nil"/>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rPr>
                <w:rFonts w:hint="default" w:ascii="仿宋" w:hAnsi="仿宋" w:eastAsia="仿宋" w:cs="仿宋"/>
                <w:color w:val="auto"/>
                <w:sz w:val="24"/>
                <w:szCs w:val="24"/>
              </w:rPr>
            </w:pPr>
          </w:p>
        </w:tc>
        <w:tc>
          <w:tcPr>
            <w:tcW w:w="960"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center"/>
              <w:rPr>
                <w:rFonts w:hint="default" w:ascii="仿宋" w:hAnsi="仿宋" w:eastAsia="仿宋" w:cs="仿宋"/>
                <w:color w:val="auto"/>
                <w:sz w:val="24"/>
                <w:szCs w:val="24"/>
              </w:rPr>
            </w:pPr>
          </w:p>
        </w:tc>
        <w:tc>
          <w:tcPr>
            <w:tcW w:w="1267" w:type="dxa"/>
            <w:tcBorders>
              <w:top w:val="nil"/>
              <w:left w:val="nil"/>
              <w:bottom w:val="nil"/>
              <w:right w:val="single" w:color="auto" w:sz="4" w:space="0"/>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rPr>
                <w:rFonts w:hint="default" w:ascii="仿宋" w:hAnsi="仿宋" w:eastAsia="仿宋" w:cs="仿宋"/>
                <w:color w:val="auto"/>
                <w:sz w:val="24"/>
                <w:szCs w:val="24"/>
              </w:rPr>
            </w:pPr>
          </w:p>
        </w:tc>
      </w:tr>
      <w:tr>
        <w:tblPrEx>
          <w:tblCellMar>
            <w:top w:w="0" w:type="dxa"/>
            <w:left w:w="108" w:type="dxa"/>
            <w:bottom w:w="0" w:type="dxa"/>
            <w:right w:w="108" w:type="dxa"/>
          </w:tblCellMar>
        </w:tblPrEx>
        <w:trPr>
          <w:trHeight w:val="400" w:hRule="atLeast"/>
          <w:jc w:val="center"/>
        </w:trPr>
        <w:tc>
          <w:tcPr>
            <w:tcW w:w="2185" w:type="dxa"/>
            <w:tcBorders>
              <w:top w:val="nil"/>
              <w:left w:val="single" w:color="auto" w:sz="4" w:space="0"/>
              <w:bottom w:val="nil"/>
              <w:right w:val="nil"/>
            </w:tcBorders>
            <w:noWrap/>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rPr>
                <w:rFonts w:hint="default" w:ascii="仿宋" w:hAnsi="仿宋" w:eastAsia="仿宋" w:cs="仿宋"/>
                <w:color w:val="auto"/>
                <w:sz w:val="24"/>
                <w:szCs w:val="24"/>
              </w:rPr>
            </w:pPr>
          </w:p>
        </w:tc>
        <w:tc>
          <w:tcPr>
            <w:tcW w:w="2098" w:type="dxa"/>
            <w:tcBorders>
              <w:top w:val="nil"/>
              <w:left w:val="nil"/>
              <w:bottom w:val="nil"/>
              <w:right w:val="single" w:color="auto" w:sz="4" w:space="0"/>
            </w:tcBorders>
            <w:noWrap/>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top"/>
              <w:rPr>
                <w:rFonts w:hint="default" w:ascii="仿宋" w:hAnsi="仿宋" w:eastAsia="仿宋" w:cs="仿宋"/>
                <w:color w:val="auto"/>
                <w:kern w:val="0"/>
                <w:sz w:val="24"/>
                <w:szCs w:val="24"/>
              </w:rPr>
            </w:pPr>
            <w:r>
              <w:rPr>
                <w:rFonts w:hint="eastAsia" w:ascii="仿宋" w:hAnsi="仿宋" w:eastAsia="仿宋" w:cs="仿宋"/>
                <w:color w:val="auto"/>
                <w:kern w:val="0"/>
                <w:sz w:val="24"/>
                <w:szCs w:val="24"/>
              </w:rPr>
              <w:t>（公章）</w:t>
            </w:r>
          </w:p>
        </w:tc>
        <w:tc>
          <w:tcPr>
            <w:tcW w:w="1607" w:type="dxa"/>
            <w:tcBorders>
              <w:top w:val="nil"/>
              <w:left w:val="single" w:color="auto" w:sz="4" w:space="0"/>
              <w:bottom w:val="nil"/>
              <w:right w:val="nil"/>
            </w:tcBorders>
            <w:noWrap/>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rPr>
                <w:rFonts w:hint="default" w:ascii="仿宋" w:hAnsi="仿宋" w:eastAsia="仿宋" w:cs="仿宋"/>
                <w:color w:val="auto"/>
                <w:sz w:val="24"/>
                <w:szCs w:val="24"/>
              </w:rPr>
            </w:pPr>
          </w:p>
        </w:tc>
        <w:tc>
          <w:tcPr>
            <w:tcW w:w="1213" w:type="dxa"/>
            <w:tcBorders>
              <w:top w:val="nil"/>
              <w:left w:val="nil"/>
              <w:bottom w:val="nil"/>
              <w:right w:val="nil"/>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rPr>
                <w:rFonts w:hint="default" w:ascii="仿宋" w:hAnsi="仿宋" w:eastAsia="仿宋" w:cs="仿宋"/>
                <w:color w:val="auto"/>
                <w:sz w:val="24"/>
                <w:szCs w:val="24"/>
              </w:rPr>
            </w:pPr>
          </w:p>
        </w:tc>
        <w:tc>
          <w:tcPr>
            <w:tcW w:w="960"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center"/>
              <w:rPr>
                <w:rFonts w:hint="default" w:ascii="仿宋" w:hAnsi="仿宋" w:eastAsia="仿宋" w:cs="仿宋"/>
                <w:color w:val="auto"/>
                <w:kern w:val="0"/>
                <w:sz w:val="24"/>
                <w:szCs w:val="24"/>
              </w:rPr>
            </w:pPr>
            <w:r>
              <w:rPr>
                <w:rFonts w:hint="eastAsia" w:ascii="仿宋" w:hAnsi="仿宋" w:eastAsia="仿宋" w:cs="仿宋"/>
                <w:color w:val="auto"/>
                <w:kern w:val="0"/>
                <w:sz w:val="24"/>
                <w:szCs w:val="24"/>
              </w:rPr>
              <w:t>（公章）</w:t>
            </w:r>
          </w:p>
        </w:tc>
        <w:tc>
          <w:tcPr>
            <w:tcW w:w="1267" w:type="dxa"/>
            <w:tcBorders>
              <w:top w:val="nil"/>
              <w:left w:val="nil"/>
              <w:bottom w:val="nil"/>
              <w:right w:val="single" w:color="auto" w:sz="4" w:space="0"/>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rPr>
                <w:rFonts w:hint="default" w:ascii="仿宋" w:hAnsi="仿宋" w:eastAsia="仿宋" w:cs="仿宋"/>
                <w:color w:val="auto"/>
                <w:sz w:val="24"/>
                <w:szCs w:val="24"/>
              </w:rPr>
            </w:pPr>
          </w:p>
        </w:tc>
      </w:tr>
      <w:tr>
        <w:tblPrEx>
          <w:tblCellMar>
            <w:top w:w="0" w:type="dxa"/>
            <w:left w:w="108" w:type="dxa"/>
            <w:bottom w:w="0" w:type="dxa"/>
            <w:right w:w="108" w:type="dxa"/>
          </w:tblCellMar>
        </w:tblPrEx>
        <w:trPr>
          <w:trHeight w:val="400" w:hRule="atLeast"/>
          <w:jc w:val="center"/>
        </w:trPr>
        <w:tc>
          <w:tcPr>
            <w:tcW w:w="2185" w:type="dxa"/>
            <w:tcBorders>
              <w:top w:val="nil"/>
              <w:left w:val="single" w:color="auto" w:sz="4" w:space="0"/>
              <w:bottom w:val="nil"/>
              <w:right w:val="nil"/>
            </w:tcBorders>
            <w:noWrap/>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rPr>
                <w:rFonts w:hint="default" w:ascii="仿宋" w:hAnsi="仿宋" w:eastAsia="仿宋" w:cs="仿宋"/>
                <w:color w:val="auto"/>
                <w:sz w:val="24"/>
                <w:szCs w:val="24"/>
              </w:rPr>
            </w:pPr>
          </w:p>
        </w:tc>
        <w:tc>
          <w:tcPr>
            <w:tcW w:w="2098" w:type="dxa"/>
            <w:tcBorders>
              <w:top w:val="nil"/>
              <w:left w:val="nil"/>
              <w:bottom w:val="nil"/>
              <w:right w:val="single" w:color="auto" w:sz="4" w:space="0"/>
            </w:tcBorders>
            <w:noWrap/>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top"/>
              <w:rPr>
                <w:rFonts w:hint="default" w:ascii="仿宋" w:hAnsi="仿宋" w:eastAsia="仿宋" w:cs="仿宋"/>
                <w:color w:val="auto"/>
                <w:kern w:val="0"/>
                <w:sz w:val="24"/>
                <w:szCs w:val="24"/>
              </w:rPr>
            </w:pPr>
          </w:p>
        </w:tc>
        <w:tc>
          <w:tcPr>
            <w:tcW w:w="1607" w:type="dxa"/>
            <w:tcBorders>
              <w:top w:val="nil"/>
              <w:left w:val="single" w:color="auto" w:sz="4" w:space="0"/>
              <w:bottom w:val="nil"/>
              <w:right w:val="nil"/>
            </w:tcBorders>
            <w:noWrap/>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rPr>
                <w:rFonts w:hint="default" w:ascii="仿宋" w:hAnsi="仿宋" w:eastAsia="仿宋" w:cs="仿宋"/>
                <w:color w:val="auto"/>
                <w:sz w:val="24"/>
                <w:szCs w:val="24"/>
              </w:rPr>
            </w:pPr>
          </w:p>
        </w:tc>
        <w:tc>
          <w:tcPr>
            <w:tcW w:w="1213" w:type="dxa"/>
            <w:tcBorders>
              <w:top w:val="nil"/>
              <w:left w:val="nil"/>
              <w:bottom w:val="nil"/>
              <w:right w:val="nil"/>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rPr>
                <w:rFonts w:hint="default" w:ascii="仿宋" w:hAnsi="仿宋" w:eastAsia="仿宋" w:cs="仿宋"/>
                <w:color w:val="auto"/>
                <w:sz w:val="24"/>
                <w:szCs w:val="24"/>
              </w:rPr>
            </w:pPr>
          </w:p>
        </w:tc>
        <w:tc>
          <w:tcPr>
            <w:tcW w:w="960"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center"/>
              <w:rPr>
                <w:rFonts w:hint="default" w:ascii="仿宋" w:hAnsi="仿宋" w:eastAsia="仿宋" w:cs="仿宋"/>
                <w:color w:val="auto"/>
                <w:kern w:val="0"/>
                <w:sz w:val="24"/>
                <w:szCs w:val="24"/>
              </w:rPr>
            </w:pPr>
          </w:p>
        </w:tc>
        <w:tc>
          <w:tcPr>
            <w:tcW w:w="1267" w:type="dxa"/>
            <w:tcBorders>
              <w:top w:val="nil"/>
              <w:left w:val="nil"/>
              <w:bottom w:val="nil"/>
              <w:right w:val="single" w:color="auto" w:sz="4" w:space="0"/>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rPr>
                <w:rFonts w:hint="default" w:ascii="仿宋" w:hAnsi="仿宋" w:eastAsia="仿宋" w:cs="仿宋"/>
                <w:color w:val="auto"/>
                <w:sz w:val="24"/>
                <w:szCs w:val="24"/>
              </w:rPr>
            </w:pPr>
          </w:p>
        </w:tc>
      </w:tr>
      <w:tr>
        <w:tblPrEx>
          <w:tblCellMar>
            <w:top w:w="0" w:type="dxa"/>
            <w:left w:w="108" w:type="dxa"/>
            <w:bottom w:w="0" w:type="dxa"/>
            <w:right w:w="108" w:type="dxa"/>
          </w:tblCellMar>
        </w:tblPrEx>
        <w:trPr>
          <w:trHeight w:val="325" w:hRule="atLeast"/>
          <w:jc w:val="center"/>
        </w:trPr>
        <w:tc>
          <w:tcPr>
            <w:tcW w:w="4283" w:type="dxa"/>
            <w:gridSpan w:val="2"/>
            <w:tcBorders>
              <w:top w:val="nil"/>
              <w:left w:val="single" w:color="auto" w:sz="4" w:space="0"/>
              <w:bottom w:val="single" w:color="auto" w:sz="4" w:space="0"/>
              <w:right w:val="single" w:color="auto" w:sz="4" w:space="0"/>
            </w:tcBorders>
            <w:noWrap/>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top"/>
              <w:rPr>
                <w:rFonts w:hint="default" w:ascii="仿宋" w:hAnsi="仿宋" w:eastAsia="仿宋" w:cs="仿宋"/>
                <w:color w:val="auto"/>
                <w:sz w:val="24"/>
                <w:szCs w:val="24"/>
              </w:rPr>
            </w:pPr>
            <w:r>
              <w:rPr>
                <w:rFonts w:hint="eastAsia" w:ascii="仿宋" w:hAnsi="仿宋" w:eastAsia="仿宋" w:cs="仿宋"/>
                <w:color w:val="auto"/>
                <w:kern w:val="0"/>
                <w:sz w:val="24"/>
                <w:szCs w:val="24"/>
              </w:rPr>
              <w:t xml:space="preserve">年   月   日    </w:t>
            </w:r>
          </w:p>
        </w:tc>
        <w:tc>
          <w:tcPr>
            <w:tcW w:w="1607" w:type="dxa"/>
            <w:tcBorders>
              <w:top w:val="nil"/>
              <w:left w:val="single" w:color="auto" w:sz="4" w:space="0"/>
              <w:bottom w:val="single" w:color="auto" w:sz="4" w:space="0"/>
              <w:right w:val="nil"/>
            </w:tcBorders>
            <w:noWrap/>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rPr>
                <w:rFonts w:hint="default" w:ascii="仿宋" w:hAnsi="仿宋" w:eastAsia="仿宋" w:cs="仿宋"/>
                <w:color w:val="auto"/>
                <w:sz w:val="24"/>
                <w:szCs w:val="24"/>
              </w:rPr>
            </w:pPr>
          </w:p>
        </w:tc>
        <w:tc>
          <w:tcPr>
            <w:tcW w:w="1213" w:type="dxa"/>
            <w:tcBorders>
              <w:top w:val="nil"/>
              <w:left w:val="nil"/>
              <w:bottom w:val="single" w:color="auto" w:sz="4" w:space="0"/>
              <w:right w:val="nil"/>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rPr>
                <w:rFonts w:hint="default" w:ascii="仿宋" w:hAnsi="仿宋" w:eastAsia="仿宋" w:cs="仿宋"/>
                <w:color w:val="auto"/>
                <w:sz w:val="24"/>
                <w:szCs w:val="24"/>
              </w:rPr>
            </w:pPr>
          </w:p>
        </w:tc>
        <w:tc>
          <w:tcPr>
            <w:tcW w:w="2227" w:type="dxa"/>
            <w:gridSpan w:val="2"/>
            <w:tcBorders>
              <w:top w:val="nil"/>
              <w:left w:val="nil"/>
              <w:bottom w:val="single" w:color="auto" w:sz="4" w:space="0"/>
              <w:right w:val="single" w:color="auto" w:sz="4" w:space="0"/>
            </w:tcBorders>
            <w:noWrap/>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top"/>
              <w:rPr>
                <w:rFonts w:hint="default" w:ascii="仿宋" w:hAnsi="仿宋" w:eastAsia="仿宋" w:cs="仿宋"/>
                <w:color w:val="auto"/>
                <w:sz w:val="24"/>
                <w:szCs w:val="24"/>
              </w:rPr>
            </w:pPr>
            <w:r>
              <w:rPr>
                <w:rFonts w:hint="eastAsia" w:ascii="仿宋" w:hAnsi="仿宋" w:eastAsia="仿宋" w:cs="仿宋"/>
                <w:color w:val="auto"/>
                <w:kern w:val="0"/>
                <w:sz w:val="24"/>
                <w:szCs w:val="24"/>
              </w:rPr>
              <w:t xml:space="preserve">年   月   日    </w:t>
            </w:r>
          </w:p>
        </w:tc>
      </w:tr>
    </w:tbl>
    <w:p>
      <w:pPr>
        <w:spacing w:line="600" w:lineRule="exact"/>
        <w:ind w:firstLine="0" w:firstLineChars="0"/>
        <w:jc w:val="center"/>
        <w:outlineLvl w:val="0"/>
        <w:rPr>
          <w:rFonts w:hint="eastAsia" w:eastAsia="方正小标宋_GBK"/>
          <w:sz w:val="36"/>
          <w:szCs w:val="36"/>
          <w:lang w:val="en-US" w:eastAsia="zh-CN"/>
        </w:rPr>
      </w:pPr>
    </w:p>
    <w:p>
      <w:pPr>
        <w:spacing w:line="600" w:lineRule="exact"/>
        <w:ind w:firstLine="0" w:firstLineChars="0"/>
        <w:jc w:val="center"/>
        <w:outlineLvl w:val="0"/>
        <w:rPr>
          <w:rFonts w:hint="default" w:eastAsia="方正小标宋_GBK"/>
          <w:sz w:val="36"/>
          <w:szCs w:val="36"/>
          <w:lang w:val="en-US" w:eastAsia="zh-CN"/>
        </w:rPr>
      </w:pPr>
      <w:r>
        <w:rPr>
          <w:rFonts w:hint="eastAsia" w:eastAsia="方正小标宋_GBK"/>
          <w:sz w:val="36"/>
          <w:szCs w:val="36"/>
          <w:lang w:val="en-US" w:eastAsia="zh-CN"/>
        </w:rPr>
        <w:t>2022年计生专项资金</w:t>
      </w:r>
    </w:p>
    <w:p>
      <w:pPr>
        <w:spacing w:line="600" w:lineRule="exact"/>
        <w:ind w:firstLine="0" w:firstLineChars="0"/>
        <w:jc w:val="center"/>
        <w:outlineLvl w:val="0"/>
        <w:rPr>
          <w:rFonts w:hint="eastAsia" w:eastAsia="方正小标宋_GBK"/>
          <w:sz w:val="36"/>
          <w:szCs w:val="36"/>
          <w:lang w:val="en-US" w:eastAsia="zh-CN"/>
        </w:rPr>
      </w:pPr>
      <w:r>
        <w:rPr>
          <w:rFonts w:hint="eastAsia" w:eastAsia="方正小标宋_GBK"/>
          <w:sz w:val="36"/>
          <w:szCs w:val="36"/>
          <w:lang w:val="en-US" w:eastAsia="zh-CN"/>
        </w:rPr>
        <w:t>绩效评价报告</w:t>
      </w:r>
    </w:p>
    <w:p>
      <w:pPr>
        <w:spacing w:line="600" w:lineRule="exact"/>
        <w:ind w:firstLine="0" w:firstLineChars="0"/>
        <w:jc w:val="both"/>
        <w:outlineLvl w:val="9"/>
        <w:rPr>
          <w:rFonts w:hint="eastAsia" w:eastAsia="方正小标宋_GBK"/>
          <w:sz w:val="36"/>
          <w:szCs w:val="36"/>
          <w:lang w:val="en-US" w:eastAsia="zh-CN"/>
        </w:rPr>
      </w:pPr>
    </w:p>
    <w:p>
      <w:pPr>
        <w:bidi w:val="0"/>
      </w:pPr>
      <w:r>
        <w:t>为进一步</w:t>
      </w:r>
      <w:r>
        <w:rPr>
          <w:rFonts w:hint="eastAsia"/>
        </w:rPr>
        <w:t>提高</w:t>
      </w:r>
      <w:r>
        <w:t>绩效管理水平</w:t>
      </w:r>
      <w:r>
        <w:rPr>
          <w:rFonts w:hint="eastAsia"/>
        </w:rPr>
        <w:t>，</w:t>
      </w:r>
      <w:r>
        <w:t>强化支出责任</w:t>
      </w:r>
      <w:r>
        <w:rPr>
          <w:rFonts w:hint="eastAsia"/>
        </w:rPr>
        <w:t>，</w:t>
      </w:r>
      <w:r>
        <w:t>提升财政资金使用效益，根据《中共中央国务院关于全面实施预算绩效管理的意见》（中发〔2018〕34号）、《中共湖南省委办公厅湖南省人民政府办公厅关于全面实施预算绩效管理的实施意见》（湘办发〔2019〕10号）、《湖南省预算支出绩效评价管理办法》（湘财绩〔2020〕7号）、《</w:t>
      </w:r>
      <w:r>
        <w:rPr>
          <w:rFonts w:hint="eastAsia"/>
          <w:lang w:val="en-US" w:eastAsia="zh-CN"/>
        </w:rPr>
        <w:t>岳阳楼区</w:t>
      </w:r>
      <w:r>
        <w:rPr>
          <w:rFonts w:hint="eastAsia"/>
        </w:rPr>
        <w:t>财政局关于</w:t>
      </w:r>
      <w:r>
        <w:rPr>
          <w:rFonts w:hint="eastAsia"/>
          <w:lang w:val="en-US" w:eastAsia="zh-CN"/>
        </w:rPr>
        <w:t>开展</w:t>
      </w:r>
      <w:r>
        <w:rPr>
          <w:rFonts w:hint="eastAsia"/>
        </w:rPr>
        <w:t>2022年</w:t>
      </w:r>
      <w:r>
        <w:rPr>
          <w:rFonts w:hint="eastAsia"/>
          <w:lang w:val="en-US" w:eastAsia="zh-CN"/>
        </w:rPr>
        <w:t>财政</w:t>
      </w:r>
      <w:r>
        <w:rPr>
          <w:rFonts w:hint="eastAsia"/>
        </w:rPr>
        <w:t>支出</w:t>
      </w:r>
      <w:r>
        <w:rPr>
          <w:rFonts w:hint="eastAsia"/>
          <w:lang w:val="en-US" w:eastAsia="zh-CN"/>
        </w:rPr>
        <w:t>重点</w:t>
      </w:r>
      <w:r>
        <w:rPr>
          <w:rFonts w:hint="eastAsia"/>
        </w:rPr>
        <w:t>绩效评价工作的通知</w:t>
      </w:r>
      <w:r>
        <w:t>》（</w:t>
      </w:r>
      <w:r>
        <w:rPr>
          <w:rFonts w:hint="eastAsia"/>
          <w:lang w:val="en-US" w:eastAsia="zh-CN"/>
        </w:rPr>
        <w:t>岳楼</w:t>
      </w:r>
      <w:r>
        <w:t>财绩〔202</w:t>
      </w:r>
      <w:r>
        <w:rPr>
          <w:rFonts w:hint="eastAsia"/>
          <w:lang w:val="en-US" w:eastAsia="zh-CN"/>
        </w:rPr>
        <w:t>3</w:t>
      </w:r>
      <w:r>
        <w:t>〕</w:t>
      </w:r>
      <w:r>
        <w:rPr>
          <w:rFonts w:hint="eastAsia"/>
          <w:lang w:val="en-US" w:eastAsia="zh-CN"/>
        </w:rPr>
        <w:t>4</w:t>
      </w:r>
      <w:r>
        <w:t>号）及其他绩效评价文件相关要求，</w:t>
      </w:r>
      <w:r>
        <w:rPr>
          <w:rFonts w:hint="eastAsia"/>
          <w:lang w:val="en-US" w:eastAsia="zh-CN"/>
        </w:rPr>
        <w:t>受岳阳楼区</w:t>
      </w:r>
      <w:r>
        <w:t>财政</w:t>
      </w:r>
      <w:r>
        <w:rPr>
          <w:rFonts w:hint="eastAsia"/>
        </w:rPr>
        <w:t>局</w:t>
      </w:r>
      <w:r>
        <w:t>委托</w:t>
      </w:r>
      <w:r>
        <w:rPr>
          <w:rFonts w:hint="eastAsia"/>
          <w:lang w:eastAsia="zh-CN"/>
        </w:rPr>
        <w:t>，</w:t>
      </w:r>
      <w:r>
        <w:t>中政智信</w:t>
      </w:r>
      <w:r>
        <w:rPr>
          <w:rFonts w:hint="eastAsia"/>
        </w:rPr>
        <w:t>（</w:t>
      </w:r>
      <w:r>
        <w:t>北京</w:t>
      </w:r>
      <w:r>
        <w:rPr>
          <w:rFonts w:hint="eastAsia"/>
        </w:rPr>
        <w:t>）</w:t>
      </w:r>
      <w:r>
        <w:t>经济咨询有限公司（以下简称“中政智信”）对</w:t>
      </w:r>
      <w:r>
        <w:rPr>
          <w:rFonts w:hint="eastAsia"/>
        </w:rPr>
        <w:t>岳阳楼区2022年计生专项</w:t>
      </w:r>
      <w:r>
        <w:rPr>
          <w:rFonts w:hint="eastAsia"/>
          <w:lang w:val="en-US" w:eastAsia="zh-CN"/>
        </w:rPr>
        <w:t>资金</w:t>
      </w:r>
      <w:r>
        <w:t>开展</w:t>
      </w:r>
      <w:r>
        <w:rPr>
          <w:rFonts w:hint="eastAsia"/>
        </w:rPr>
        <w:t>了</w:t>
      </w:r>
      <w:r>
        <w:t>绩效评价</w:t>
      </w:r>
      <w:r>
        <w:rPr>
          <w:rFonts w:hint="eastAsia"/>
        </w:rPr>
        <w:t>，现将有关情况汇报如下：</w:t>
      </w:r>
    </w:p>
    <w:p>
      <w:pPr>
        <w:spacing w:line="600" w:lineRule="exact"/>
        <w:ind w:firstLine="624" w:firstLineChars="200"/>
        <w:outlineLvl w:val="0"/>
        <w:rPr>
          <w:rFonts w:eastAsia="黑体"/>
          <w:sz w:val="32"/>
          <w:szCs w:val="32"/>
        </w:rPr>
      </w:pPr>
      <w:r>
        <w:rPr>
          <w:rFonts w:eastAsia="黑体"/>
          <w:sz w:val="32"/>
          <w:szCs w:val="32"/>
        </w:rPr>
        <w:t>一、预算支出基本情况</w:t>
      </w:r>
    </w:p>
    <w:p>
      <w:pPr>
        <w:pStyle w:val="3"/>
        <w:bidi w:val="0"/>
        <w:rPr>
          <w:rFonts w:ascii="Times New Roman" w:hAnsi="Times New Roman"/>
        </w:rPr>
      </w:pPr>
      <w:bookmarkStart w:id="13" w:name="_Toc2057"/>
      <w:r>
        <w:rPr>
          <w:rFonts w:ascii="Times New Roman" w:hAnsi="Times New Roman"/>
        </w:rPr>
        <w:t>（一）预算支出概况</w:t>
      </w:r>
      <w:bookmarkEnd w:id="13"/>
    </w:p>
    <w:p>
      <w:pPr>
        <w:pStyle w:val="4"/>
        <w:bidi w:val="0"/>
        <w:rPr>
          <w:rFonts w:ascii="Times New Roman" w:hAnsi="Times New Roman"/>
          <w:highlight w:val="none"/>
        </w:rPr>
      </w:pPr>
      <w:r>
        <w:rPr>
          <w:rFonts w:hint="eastAsia" w:ascii="Times New Roman" w:hAnsi="Times New Roman"/>
          <w:highlight w:val="none"/>
          <w:lang w:val="en-US" w:eastAsia="zh-CN"/>
        </w:rPr>
        <w:t>1.</w:t>
      </w:r>
      <w:r>
        <w:rPr>
          <w:rFonts w:ascii="Times New Roman" w:hAnsi="Times New Roman"/>
          <w:highlight w:val="none"/>
        </w:rPr>
        <w:t>项目背景</w:t>
      </w:r>
    </w:p>
    <w:p>
      <w:pPr>
        <w:bidi w:val="0"/>
        <w:rPr>
          <w:rFonts w:hint="default"/>
          <w:highlight w:val="none"/>
          <w:lang w:val="en-US" w:eastAsia="zh-CN"/>
        </w:rPr>
      </w:pPr>
      <w:r>
        <w:rPr>
          <w:rFonts w:hint="eastAsia"/>
          <w:highlight w:val="none"/>
          <w:lang w:val="en-US" w:eastAsia="zh-CN"/>
        </w:rPr>
        <w:t>计划生育是中华人民共和国的一项基本国策，即按人口政策有计划的生育。1982年9月被定为基本国策，同年12月写入宪法。主要内容及目的是：</w:t>
      </w:r>
      <w:r>
        <w:rPr>
          <w:rFonts w:hint="eastAsia"/>
          <w:highlight w:val="none"/>
        </w:rPr>
        <w:t>鼓励公民晚婚晚育，提倡一对夫妻生育一个子女；符合法律、法规规定条件的，可以要求安排生育第二个子女</w:t>
      </w:r>
      <w:r>
        <w:rPr>
          <w:rFonts w:hint="eastAsia"/>
          <w:highlight w:val="none"/>
          <w:lang w:eastAsia="zh-CN"/>
        </w:rPr>
        <w:t>，</w:t>
      </w:r>
      <w:r>
        <w:rPr>
          <w:rFonts w:hint="eastAsia"/>
          <w:highlight w:val="none"/>
          <w:lang w:val="en-US" w:eastAsia="zh-CN"/>
        </w:rPr>
        <w:t>从而有计划地控制人口。计划生育这一基本国策自制订以来，对中国的人口问题和发展问题的积极作用不可忽视，直至2016年1月1日正式实施《中华人民共和国人口与计划生育法》(2015年修正)，国家提倡一对夫妻生育两个子女。</w:t>
      </w:r>
    </w:p>
    <w:p>
      <w:pPr>
        <w:bidi w:val="0"/>
        <w:rPr>
          <w:rFonts w:hint="default"/>
          <w:highlight w:val="none"/>
          <w:lang w:val="en-US" w:eastAsia="zh-CN"/>
        </w:rPr>
      </w:pPr>
      <w:r>
        <w:rPr>
          <w:rFonts w:hint="eastAsia" w:ascii="Times New Roman" w:hAnsi="Times New Roman"/>
          <w:highlight w:val="none"/>
          <w:lang w:val="en-US" w:eastAsia="zh-CN"/>
        </w:rPr>
        <w:t>为维护计划生育家庭合法权益，落实计划生育奖励扶助政策</w:t>
      </w:r>
      <w:r>
        <w:rPr>
          <w:rFonts w:hint="eastAsia"/>
          <w:highlight w:val="none"/>
          <w:lang w:val="en-US" w:eastAsia="zh-CN"/>
        </w:rPr>
        <w:t>，促进维护计划生育家庭的合法权益，体现对计划生育家庭的人文关怀，推动健康岳阳楼区建设，根据计划生育新政策，对岳阳楼区符合相关条件的计划</w:t>
      </w:r>
      <w:r>
        <w:rPr>
          <w:rFonts w:hint="eastAsia" w:ascii="Times New Roman" w:hAnsi="Times New Roman"/>
          <w:highlight w:val="none"/>
          <w:lang w:val="en-US" w:eastAsia="zh-CN"/>
        </w:rPr>
        <w:t>生育家庭</w:t>
      </w:r>
      <w:r>
        <w:rPr>
          <w:rFonts w:hint="eastAsia"/>
          <w:highlight w:val="none"/>
          <w:lang w:val="en-US" w:eastAsia="zh-CN"/>
        </w:rPr>
        <w:t>进行奖励扶助。中央、省、市、县分别承担部分费用，基本程序为资格初步审核、资格复核、申请财政拨付资金。</w:t>
      </w:r>
    </w:p>
    <w:p>
      <w:pPr>
        <w:pStyle w:val="4"/>
        <w:bidi w:val="0"/>
      </w:pPr>
      <w:r>
        <w:rPr>
          <w:rFonts w:hint="eastAsia"/>
          <w:lang w:val="en-US" w:eastAsia="zh-CN"/>
        </w:rPr>
        <w:t>2.</w:t>
      </w:r>
      <w:r>
        <w:t>主要内容</w:t>
      </w:r>
    </w:p>
    <w:p>
      <w:pPr>
        <w:bidi w:val="0"/>
      </w:pPr>
      <w:bookmarkStart w:id="14" w:name="_Toc13163"/>
      <w:r>
        <w:rPr>
          <w:rFonts w:hint="eastAsia"/>
          <w:lang w:val="en-US" w:eastAsia="zh-CN"/>
        </w:rPr>
        <w:t>计生专项包括农村部分计划生育家庭奖励扶助、计划生育家庭特别扶助、计生手术并发症治疗及特困家庭救助、独生子女保健费、城镇独生子女父母奖励资金、计划生育特别困难家庭进行慰问关怀、计划生育家庭贫困学子当年考取高等院校的实施助学关怀、对计划生育家庭中伤残、重大疾病人员给予大病关怀、对计划生育家庭遭受自然灾害或意外事故等造成重大财产损失或人员伤亡的给予救助关怀。</w:t>
      </w:r>
    </w:p>
    <w:tbl>
      <w:tblPr>
        <w:tblStyle w:val="12"/>
        <w:tblW w:w="5820" w:type="pct"/>
        <w:tblInd w:w="-6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400"/>
        <w:gridCol w:w="2670"/>
        <w:gridCol w:w="2706"/>
        <w:gridCol w:w="3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671" w:type="pct"/>
            <w:vMerge w:val="restart"/>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firstLine="0" w:firstLineChars="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项目名称</w:t>
            </w:r>
          </w:p>
        </w:tc>
        <w:tc>
          <w:tcPr>
            <w:tcW w:w="1281" w:type="pct"/>
            <w:vMerge w:val="restart"/>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firstLine="0" w:firstLineChars="0"/>
              <w:jc w:val="center"/>
              <w:textAlignment w:val="center"/>
              <w:rPr>
                <w:rFonts w:hint="eastAsia" w:ascii="Times New Roman" w:hAnsi="Times New Roman" w:eastAsia="仿宋_GB2312" w:cs="Times New Roman"/>
                <w:kern w:val="2"/>
                <w:sz w:val="20"/>
                <w:szCs w:val="24"/>
                <w:lang w:val="en-US" w:eastAsia="zh-CN" w:bidi="ar-SA"/>
              </w:rPr>
            </w:pPr>
            <w:r>
              <w:rPr>
                <w:rFonts w:hint="eastAsia" w:ascii="Times New Roman" w:hAnsi="Times New Roman" w:eastAsia="仿宋_GB2312" w:cs="宋体"/>
                <w:i w:val="0"/>
                <w:iCs w:val="0"/>
                <w:color w:val="000000"/>
                <w:kern w:val="0"/>
                <w:sz w:val="20"/>
                <w:szCs w:val="20"/>
                <w:u w:val="none"/>
                <w:lang w:val="en-US" w:eastAsia="zh-CN" w:bidi="ar"/>
              </w:rPr>
              <w:t>政策依据</w:t>
            </w:r>
          </w:p>
        </w:tc>
        <w:tc>
          <w:tcPr>
            <w:tcW w:w="1298" w:type="pct"/>
            <w:vMerge w:val="restart"/>
            <w:shd w:val="clear" w:color="auto" w:fill="auto"/>
            <w:noWrap/>
            <w:vAlign w:val="center"/>
          </w:tcPr>
          <w:p>
            <w:pPr>
              <w:keepNext w:val="0"/>
              <w:keepLines w:val="0"/>
              <w:pageBreakBefore w:val="0"/>
              <w:widowControl w:val="0"/>
              <w:suppressLineNumbers w:val="0"/>
              <w:tabs>
                <w:tab w:val="center" w:pos="1240"/>
                <w:tab w:val="right" w:pos="2361"/>
              </w:tabs>
              <w:kinsoku/>
              <w:wordWrap/>
              <w:overflowPunct/>
              <w:topLinePunct w:val="0"/>
              <w:autoSpaceDE/>
              <w:autoSpaceDN/>
              <w:bidi w:val="0"/>
              <w:adjustRightInd/>
              <w:snapToGrid/>
              <w:spacing w:before="0" w:beforeAutospacing="0" w:after="0" w:afterAutospacing="0" w:line="200" w:lineRule="exact"/>
              <w:ind w:left="0" w:right="0" w:firstLine="0" w:firstLineChars="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名词解释</w:t>
            </w:r>
          </w:p>
        </w:tc>
        <w:tc>
          <w:tcPr>
            <w:tcW w:w="1747" w:type="pct"/>
            <w:vMerge w:val="restart"/>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firstLine="0" w:firstLineChars="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测算标准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671" w:type="pct"/>
            <w:vMerge w:val="continue"/>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firstLine="0" w:firstLineChars="0"/>
              <w:jc w:val="center"/>
              <w:rPr>
                <w:rFonts w:hint="eastAsia" w:ascii="Times New Roman" w:hAnsi="Times New Roman" w:eastAsia="仿宋_GB2312" w:cs="宋体"/>
                <w:i w:val="0"/>
                <w:iCs w:val="0"/>
                <w:color w:val="000000"/>
                <w:sz w:val="20"/>
                <w:szCs w:val="20"/>
                <w:u w:val="none"/>
              </w:rPr>
            </w:pPr>
          </w:p>
        </w:tc>
        <w:tc>
          <w:tcPr>
            <w:tcW w:w="1281" w:type="pct"/>
            <w:vMerge w:val="continue"/>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firstLine="0" w:firstLineChars="0"/>
              <w:jc w:val="center"/>
              <w:rPr>
                <w:rFonts w:hint="eastAsia" w:ascii="Times New Roman" w:hAnsi="Times New Roman" w:eastAsia="仿宋_GB2312" w:cs="宋体"/>
                <w:i w:val="0"/>
                <w:iCs w:val="0"/>
                <w:color w:val="000000"/>
                <w:sz w:val="20"/>
                <w:szCs w:val="20"/>
                <w:u w:val="none"/>
              </w:rPr>
            </w:pPr>
          </w:p>
        </w:tc>
        <w:tc>
          <w:tcPr>
            <w:tcW w:w="1298" w:type="pct"/>
            <w:vMerge w:val="continue"/>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firstLine="0" w:firstLineChars="0"/>
              <w:jc w:val="center"/>
              <w:rPr>
                <w:rFonts w:hint="eastAsia" w:ascii="Times New Roman" w:hAnsi="Times New Roman" w:eastAsia="仿宋_GB2312" w:cs="宋体"/>
                <w:i w:val="0"/>
                <w:iCs w:val="0"/>
                <w:color w:val="000000"/>
                <w:sz w:val="20"/>
                <w:szCs w:val="20"/>
                <w:u w:val="none"/>
              </w:rPr>
            </w:pPr>
          </w:p>
        </w:tc>
        <w:tc>
          <w:tcPr>
            <w:tcW w:w="1747" w:type="pct"/>
            <w:vMerge w:val="continue"/>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firstLine="0" w:firstLineChars="0"/>
              <w:jc w:val="center"/>
              <w:rPr>
                <w:rFonts w:hint="eastAsia" w:ascii="Times New Roman" w:hAnsi="Times New Roman" w:eastAsia="仿宋_GB2312"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0" w:hRule="atLeast"/>
        </w:trPr>
        <w:tc>
          <w:tcPr>
            <w:tcW w:w="671" w:type="pct"/>
            <w:vMerge w:val="restart"/>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firstLine="0" w:firstLineChars="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sz w:val="20"/>
                <w:szCs w:val="20"/>
                <w:u w:val="none"/>
              </w:rPr>
              <w:t>农村部分计划生育家庭奖励扶助</w:t>
            </w:r>
          </w:p>
        </w:tc>
        <w:tc>
          <w:tcPr>
            <w:tcW w:w="1281" w:type="pct"/>
            <w:vMerge w:val="restar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firstLine="0" w:firstLineChars="0"/>
              <w:jc w:val="center"/>
              <w:textAlignment w:val="center"/>
              <w:rPr>
                <w:rFonts w:hint="eastAsia" w:ascii="Times New Roman" w:hAnsi="Times New Roman" w:eastAsia="仿宋_GB2312" w:cs="宋体"/>
                <w:i w:val="0"/>
                <w:iCs w:val="0"/>
                <w:color w:val="000000"/>
                <w:kern w:val="0"/>
                <w:sz w:val="20"/>
                <w:szCs w:val="20"/>
                <w:u w:val="none"/>
                <w:lang w:val="en-US" w:eastAsia="zh-CN" w:bidi="ar"/>
              </w:rPr>
            </w:pPr>
            <w:r>
              <w:rPr>
                <w:rFonts w:hint="eastAsia" w:ascii="Times New Roman" w:hAnsi="Times New Roman" w:eastAsia="仿宋_GB2312" w:cs="宋体"/>
                <w:i w:val="0"/>
                <w:iCs w:val="0"/>
                <w:color w:val="000000"/>
                <w:kern w:val="0"/>
                <w:sz w:val="20"/>
                <w:szCs w:val="20"/>
                <w:u w:val="none"/>
                <w:lang w:val="en-US" w:eastAsia="zh-CN" w:bidi="ar"/>
              </w:rPr>
              <w:t>湘卫家庭发〔2017〕2号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firstLine="0" w:firstLineChars="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岳楼政发〔2018〕35号</w:t>
            </w:r>
          </w:p>
        </w:tc>
        <w:tc>
          <w:tcPr>
            <w:tcW w:w="1298" w:type="pct"/>
            <w:vMerge w:val="restar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firstLine="0" w:firstLineChars="0"/>
              <w:jc w:val="both"/>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农村居民，未多生育子女，未收养子女，现存一个子女或2个女孩或子女死亡，年满60周岁（1933年1月1日后）</w:t>
            </w:r>
          </w:p>
        </w:tc>
        <w:tc>
          <w:tcPr>
            <w:tcW w:w="1747" w:type="pct"/>
            <w:vMerge w:val="restar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firstLine="0" w:firstLineChars="0"/>
              <w:jc w:val="both"/>
              <w:textAlignment w:val="center"/>
              <w:rPr>
                <w:rFonts w:hint="eastAsia" w:ascii="Times New Roman" w:hAnsi="Times New Roman" w:eastAsia="仿宋_GB2312" w:cs="宋体"/>
                <w:i w:val="0"/>
                <w:iCs w:val="0"/>
                <w:color w:val="000000"/>
                <w:kern w:val="0"/>
                <w:sz w:val="20"/>
                <w:szCs w:val="20"/>
                <w:u w:val="none"/>
                <w:lang w:val="en-US" w:eastAsia="zh-CN" w:bidi="ar"/>
              </w:rPr>
            </w:pPr>
            <w:r>
              <w:rPr>
                <w:rFonts w:hint="eastAsia" w:ascii="Times New Roman" w:hAnsi="Times New Roman" w:eastAsia="仿宋_GB2312" w:cs="宋体"/>
                <w:i w:val="0"/>
                <w:iCs w:val="0"/>
                <w:color w:val="000000"/>
                <w:kern w:val="0"/>
                <w:sz w:val="20"/>
                <w:szCs w:val="20"/>
                <w:u w:val="none"/>
                <w:lang w:val="en-US" w:eastAsia="zh-CN" w:bidi="ar"/>
              </w:rPr>
              <w:t>1440元/人/年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firstLine="0" w:firstLineChars="0"/>
              <w:jc w:val="both"/>
              <w:textAlignment w:val="center"/>
              <w:rPr>
                <w:rFonts w:hint="default" w:ascii="Times New Roman" w:hAnsi="Times New Roman" w:eastAsia="仿宋_GB2312" w:cs="宋体"/>
                <w:i w:val="0"/>
                <w:iCs w:val="0"/>
                <w:color w:val="000000"/>
                <w:kern w:val="0"/>
                <w:sz w:val="20"/>
                <w:szCs w:val="20"/>
                <w:u w:val="none"/>
                <w:lang w:val="en-US" w:eastAsia="zh-CN" w:bidi="ar"/>
              </w:rPr>
            </w:pPr>
            <w:r>
              <w:rPr>
                <w:rFonts w:hint="eastAsia" w:ascii="Times New Roman" w:hAnsi="Times New Roman" w:eastAsia="仿宋_GB2312" w:cs="宋体"/>
                <w:i w:val="0"/>
                <w:iCs w:val="0"/>
                <w:color w:val="000000"/>
                <w:kern w:val="0"/>
                <w:sz w:val="20"/>
                <w:szCs w:val="20"/>
                <w:u w:val="none"/>
                <w:lang w:val="en-US" w:eastAsia="zh-CN" w:bidi="ar"/>
              </w:rPr>
              <w:t>其中：960元/人/年的国家标准中60%省16%市4%区20%；</w:t>
            </w:r>
            <w:r>
              <w:rPr>
                <w:rFonts w:hint="eastAsia" w:ascii="Times New Roman" w:hAnsi="Times New Roman" w:eastAsia="仿宋_GB2312" w:cs="宋体"/>
                <w:i w:val="0"/>
                <w:iCs w:val="0"/>
                <w:color w:val="000000"/>
                <w:kern w:val="0"/>
                <w:sz w:val="20"/>
                <w:szCs w:val="20"/>
                <w:u w:val="none"/>
                <w:lang w:val="en-US" w:eastAsia="zh-CN" w:bidi="ar"/>
              </w:rPr>
              <w:br w:type="textWrapping"/>
            </w:r>
            <w:r>
              <w:rPr>
                <w:rFonts w:hint="eastAsia" w:ascii="Times New Roman" w:hAnsi="Times New Roman" w:eastAsia="仿宋_GB2312" w:cs="宋体"/>
                <w:i w:val="0"/>
                <w:iCs w:val="0"/>
                <w:color w:val="000000"/>
                <w:kern w:val="0"/>
                <w:sz w:val="20"/>
                <w:szCs w:val="20"/>
                <w:u w:val="none"/>
                <w:lang w:val="en-US" w:eastAsia="zh-CN" w:bidi="ar"/>
              </w:rPr>
              <w:t>区提标至120元/人/月。480元/人/年100%区承担。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671" w:type="pct"/>
            <w:vMerge w:val="continue"/>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firstLine="0" w:firstLineChars="0"/>
              <w:jc w:val="center"/>
              <w:rPr>
                <w:rFonts w:hint="eastAsia" w:ascii="Times New Roman" w:hAnsi="Times New Roman" w:eastAsia="仿宋_GB2312" w:cs="宋体"/>
                <w:i w:val="0"/>
                <w:iCs w:val="0"/>
                <w:color w:val="000000"/>
                <w:sz w:val="20"/>
                <w:szCs w:val="20"/>
                <w:u w:val="none"/>
              </w:rPr>
            </w:pPr>
          </w:p>
        </w:tc>
        <w:tc>
          <w:tcPr>
            <w:tcW w:w="1281" w:type="pct"/>
            <w:vMerge w:val="continue"/>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firstLine="0" w:firstLineChars="0"/>
              <w:jc w:val="center"/>
              <w:rPr>
                <w:rFonts w:hint="eastAsia" w:ascii="Times New Roman" w:hAnsi="Times New Roman" w:eastAsia="仿宋_GB2312" w:cs="宋体"/>
                <w:i w:val="0"/>
                <w:iCs w:val="0"/>
                <w:color w:val="000000"/>
                <w:sz w:val="20"/>
                <w:szCs w:val="20"/>
                <w:u w:val="none"/>
              </w:rPr>
            </w:pPr>
          </w:p>
        </w:tc>
        <w:tc>
          <w:tcPr>
            <w:tcW w:w="1298" w:type="pct"/>
            <w:vMerge w:val="continue"/>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firstLine="0" w:firstLineChars="0"/>
              <w:jc w:val="both"/>
              <w:rPr>
                <w:rFonts w:hint="eastAsia" w:ascii="Times New Roman" w:hAnsi="Times New Roman" w:eastAsia="仿宋_GB2312" w:cs="宋体"/>
                <w:i w:val="0"/>
                <w:iCs w:val="0"/>
                <w:color w:val="000000"/>
                <w:sz w:val="20"/>
                <w:szCs w:val="20"/>
                <w:u w:val="none"/>
              </w:rPr>
            </w:pPr>
          </w:p>
        </w:tc>
        <w:tc>
          <w:tcPr>
            <w:tcW w:w="1747" w:type="pct"/>
            <w:vMerge w:val="continue"/>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firstLine="0" w:firstLineChars="0"/>
              <w:jc w:val="both"/>
              <w:rPr>
                <w:rFonts w:hint="eastAsia" w:ascii="Times New Roman" w:hAnsi="Times New Roman" w:eastAsia="仿宋_GB2312"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671" w:type="pct"/>
            <w:vMerge w:val="restart"/>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firstLine="0" w:firstLineChars="0"/>
              <w:jc w:val="center"/>
              <w:textAlignment w:val="center"/>
              <w:rPr>
                <w:rFonts w:hint="eastAsia" w:ascii="Times New Roman" w:hAnsi="Times New Roman" w:eastAsia="仿宋_GB2312" w:cs="宋体"/>
                <w:i w:val="0"/>
                <w:iCs w:val="0"/>
                <w:color w:val="000000"/>
                <w:kern w:val="0"/>
                <w:sz w:val="20"/>
                <w:szCs w:val="20"/>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firstLine="0" w:firstLineChars="0"/>
              <w:jc w:val="center"/>
              <w:textAlignment w:val="center"/>
              <w:rPr>
                <w:rFonts w:hint="eastAsia" w:ascii="Times New Roman" w:hAnsi="Times New Roman" w:eastAsia="仿宋_GB2312" w:cs="宋体"/>
                <w:i w:val="0"/>
                <w:iCs w:val="0"/>
                <w:color w:val="000000"/>
                <w:kern w:val="0"/>
                <w:sz w:val="20"/>
                <w:szCs w:val="20"/>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firstLine="0" w:firstLineChars="0"/>
              <w:jc w:val="center"/>
              <w:textAlignment w:val="center"/>
              <w:rPr>
                <w:rFonts w:hint="default" w:ascii="Times New Roman" w:hAnsi="Times New Roman" w:eastAsia="仿宋_GB2312" w:cs="宋体"/>
                <w:i w:val="0"/>
                <w:iCs w:val="0"/>
                <w:color w:val="000000"/>
                <w:sz w:val="20"/>
                <w:szCs w:val="20"/>
                <w:u w:val="none"/>
                <w:lang w:val="en-US"/>
              </w:rPr>
            </w:pPr>
            <w:r>
              <w:rPr>
                <w:rFonts w:hint="eastAsia" w:ascii="Times New Roman" w:hAnsi="Times New Roman" w:eastAsia="仿宋_GB2312" w:cs="宋体"/>
                <w:i w:val="0"/>
                <w:iCs w:val="0"/>
                <w:color w:val="000000"/>
                <w:kern w:val="0"/>
                <w:sz w:val="20"/>
                <w:szCs w:val="20"/>
                <w:u w:val="none"/>
                <w:lang w:val="en-US" w:eastAsia="zh-CN" w:bidi="ar"/>
              </w:rPr>
              <w:t>计生生育家庭特别扶助</w:t>
            </w:r>
          </w:p>
        </w:tc>
        <w:tc>
          <w:tcPr>
            <w:tcW w:w="1281" w:type="pct"/>
            <w:vMerge w:val="restart"/>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firstLine="0" w:firstLineChars="0"/>
              <w:jc w:val="center"/>
              <w:textAlignment w:val="center"/>
              <w:rPr>
                <w:rFonts w:hint="eastAsia" w:ascii="Times New Roman" w:hAnsi="Times New Roman" w:eastAsia="仿宋_GB2312" w:cs="宋体"/>
                <w:i w:val="0"/>
                <w:iCs w:val="0"/>
                <w:color w:val="000000"/>
                <w:kern w:val="0"/>
                <w:sz w:val="20"/>
                <w:szCs w:val="20"/>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firstLine="0" w:firstLineChars="0"/>
              <w:jc w:val="center"/>
              <w:textAlignment w:val="center"/>
              <w:rPr>
                <w:rFonts w:hint="eastAsia" w:ascii="Times New Roman" w:hAnsi="Times New Roman" w:eastAsia="仿宋_GB2312" w:cs="宋体"/>
                <w:i w:val="0"/>
                <w:iCs w:val="0"/>
                <w:color w:val="000000"/>
                <w:kern w:val="0"/>
                <w:sz w:val="20"/>
                <w:szCs w:val="20"/>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firstLine="0" w:firstLineChars="0"/>
              <w:jc w:val="center"/>
              <w:textAlignment w:val="center"/>
              <w:rPr>
                <w:rFonts w:hint="eastAsia" w:ascii="Times New Roman" w:hAnsi="Times New Roman" w:eastAsia="仿宋_GB2312" w:cs="宋体"/>
                <w:i w:val="0"/>
                <w:iCs w:val="0"/>
                <w:color w:val="000000"/>
                <w:kern w:val="0"/>
                <w:sz w:val="20"/>
                <w:szCs w:val="20"/>
                <w:u w:val="none"/>
                <w:lang w:val="en-US" w:eastAsia="zh-CN" w:bidi="ar"/>
              </w:rPr>
            </w:pPr>
            <w:r>
              <w:rPr>
                <w:rFonts w:hint="eastAsia" w:ascii="Times New Roman" w:hAnsi="Times New Roman" w:eastAsia="仿宋_GB2312" w:cs="宋体"/>
                <w:i w:val="0"/>
                <w:iCs w:val="0"/>
                <w:color w:val="000000"/>
                <w:kern w:val="0"/>
                <w:sz w:val="20"/>
                <w:szCs w:val="20"/>
                <w:u w:val="none"/>
                <w:lang w:val="en-US" w:eastAsia="zh-CN" w:bidi="ar"/>
              </w:rPr>
              <w:t>湘财社〔2022〕12号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firstLine="0" w:firstLineChars="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岳政办发〔2017〕19号</w:t>
            </w:r>
          </w:p>
        </w:tc>
        <w:tc>
          <w:tcPr>
            <w:tcW w:w="1298" w:type="pct"/>
            <w:vMerge w:val="restar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firstLine="0" w:firstLineChars="0"/>
              <w:jc w:val="both"/>
              <w:textAlignment w:val="center"/>
              <w:rPr>
                <w:rFonts w:hint="eastAsia" w:ascii="Times New Roman" w:hAnsi="Times New Roman" w:eastAsia="仿宋_GB2312" w:cs="宋体"/>
                <w:i w:val="0"/>
                <w:iCs w:val="0"/>
                <w:color w:val="000000"/>
                <w:kern w:val="0"/>
                <w:sz w:val="20"/>
                <w:szCs w:val="20"/>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firstLine="0" w:firstLineChars="0"/>
              <w:jc w:val="both"/>
              <w:textAlignment w:val="center"/>
              <w:rPr>
                <w:rFonts w:hint="eastAsia" w:ascii="Times New Roman" w:hAnsi="Times New Roman" w:eastAsia="仿宋_GB2312" w:cs="宋体"/>
                <w:i w:val="0"/>
                <w:iCs w:val="0"/>
                <w:color w:val="000000"/>
                <w:kern w:val="0"/>
                <w:sz w:val="20"/>
                <w:szCs w:val="20"/>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firstLine="0" w:firstLineChars="0"/>
              <w:jc w:val="both"/>
              <w:textAlignment w:val="center"/>
              <w:rPr>
                <w:rFonts w:hint="default" w:ascii="Times New Roman" w:hAnsi="Times New Roman" w:eastAsia="仿宋_GB2312" w:cs="宋体"/>
                <w:i w:val="0"/>
                <w:iCs w:val="0"/>
                <w:color w:val="000000"/>
                <w:sz w:val="20"/>
                <w:szCs w:val="20"/>
                <w:u w:val="none"/>
                <w:lang w:val="en-US"/>
              </w:rPr>
            </w:pPr>
            <w:r>
              <w:rPr>
                <w:rFonts w:hint="eastAsia" w:ascii="Times New Roman" w:hAnsi="Times New Roman" w:eastAsia="仿宋_GB2312" w:cs="宋体"/>
                <w:i w:val="0"/>
                <w:iCs w:val="0"/>
                <w:color w:val="000000"/>
                <w:kern w:val="0"/>
                <w:sz w:val="20"/>
                <w:szCs w:val="20"/>
                <w:u w:val="none"/>
                <w:lang w:val="en-US" w:eastAsia="zh-CN" w:bidi="ar"/>
              </w:rPr>
              <w:t>包括：独生子女死亡家庭，独生子女伤残家庭;</w:t>
            </w:r>
          </w:p>
        </w:tc>
        <w:tc>
          <w:tcPr>
            <w:tcW w:w="1747" w:type="pct"/>
            <w:vMerge w:val="restar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firstLine="0" w:firstLineChars="0"/>
              <w:jc w:val="both"/>
              <w:textAlignment w:val="center"/>
              <w:rPr>
                <w:rFonts w:hint="eastAsia" w:ascii="Times New Roman" w:hAnsi="Times New Roman" w:eastAsia="仿宋_GB2312" w:cs="宋体"/>
                <w:i w:val="0"/>
                <w:iCs w:val="0"/>
                <w:color w:val="000000"/>
                <w:kern w:val="0"/>
                <w:sz w:val="20"/>
                <w:szCs w:val="20"/>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firstLine="0" w:firstLineChars="0"/>
              <w:jc w:val="both"/>
              <w:textAlignment w:val="center"/>
              <w:rPr>
                <w:rFonts w:hint="default" w:ascii="Times New Roman" w:hAnsi="Times New Roman" w:eastAsia="仿宋_GB2312" w:cs="宋体"/>
                <w:i w:val="0"/>
                <w:iCs w:val="0"/>
                <w:color w:val="000000"/>
                <w:kern w:val="0"/>
                <w:sz w:val="20"/>
                <w:szCs w:val="20"/>
                <w:u w:val="none"/>
                <w:lang w:val="en-US" w:eastAsia="zh-CN" w:bidi="ar"/>
              </w:rPr>
            </w:pPr>
            <w:r>
              <w:rPr>
                <w:rFonts w:hint="eastAsia" w:ascii="Times New Roman" w:hAnsi="Times New Roman" w:eastAsia="仿宋_GB2312" w:cs="宋体"/>
                <w:i w:val="0"/>
                <w:iCs w:val="0"/>
                <w:color w:val="000000"/>
                <w:kern w:val="0"/>
                <w:sz w:val="20"/>
                <w:szCs w:val="20"/>
                <w:u w:val="none"/>
                <w:lang w:val="en-US" w:eastAsia="zh-CN" w:bidi="ar"/>
              </w:rPr>
              <w:t>本年度测算后独生子女死亡家庭11760元/人/年，独生子女伤残家庭7620元/人/年。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firstLine="0" w:firstLineChars="0"/>
              <w:jc w:val="both"/>
              <w:textAlignment w:val="center"/>
              <w:rPr>
                <w:rFonts w:hint="eastAsia" w:ascii="Times New Roman" w:hAnsi="Times New Roman" w:eastAsia="仿宋_GB2312" w:cs="宋体"/>
                <w:i w:val="0"/>
                <w:iCs w:val="0"/>
                <w:color w:val="000000"/>
                <w:kern w:val="0"/>
                <w:sz w:val="20"/>
                <w:szCs w:val="20"/>
                <w:u w:val="none"/>
                <w:lang w:val="en-US" w:eastAsia="zh-CN" w:bidi="ar"/>
              </w:rPr>
            </w:pPr>
            <w:r>
              <w:rPr>
                <w:rFonts w:hint="eastAsia" w:ascii="Times New Roman" w:hAnsi="Times New Roman" w:eastAsia="仿宋_GB2312" w:cs="宋体"/>
                <w:i w:val="0"/>
                <w:iCs w:val="0"/>
                <w:color w:val="000000"/>
                <w:kern w:val="0"/>
                <w:sz w:val="20"/>
                <w:szCs w:val="20"/>
                <w:u w:val="none"/>
                <w:lang w:val="en-US" w:eastAsia="zh-CN" w:bidi="ar"/>
              </w:rPr>
              <w:t>上半年国家标准死亡家庭5040元/人/年，伤残家庭4200元/人/年；下半年国家标准死亡家庭7080元/人/年，伤残家庭5520元/人/年；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firstLine="0" w:firstLineChars="0"/>
              <w:jc w:val="both"/>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计生特别扶助：其中中央配套60%，省16%，市4%，区20%；省提标600元/人/年，省配套40%，市10%，区50%;区提标死亡家庭,4920元/人/年，伤残家庭2160元/人/年，市级配套30%，区级配套70%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34" w:hRule="atLeast"/>
        </w:trPr>
        <w:tc>
          <w:tcPr>
            <w:tcW w:w="671" w:type="pct"/>
            <w:vMerge w:val="continue"/>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firstLine="0" w:firstLineChars="0"/>
              <w:jc w:val="center"/>
              <w:rPr>
                <w:rFonts w:hint="eastAsia" w:ascii="Times New Roman" w:hAnsi="Times New Roman" w:eastAsia="仿宋_GB2312" w:cs="宋体"/>
                <w:i w:val="0"/>
                <w:iCs w:val="0"/>
                <w:color w:val="000000"/>
                <w:sz w:val="20"/>
                <w:szCs w:val="20"/>
                <w:u w:val="none"/>
              </w:rPr>
            </w:pPr>
          </w:p>
        </w:tc>
        <w:tc>
          <w:tcPr>
            <w:tcW w:w="1281" w:type="pct"/>
            <w:vMerge w:val="continue"/>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firstLine="0" w:firstLineChars="0"/>
              <w:jc w:val="center"/>
              <w:rPr>
                <w:rFonts w:hint="eastAsia" w:ascii="Times New Roman" w:hAnsi="Times New Roman" w:eastAsia="仿宋_GB2312" w:cs="宋体"/>
                <w:i w:val="0"/>
                <w:iCs w:val="0"/>
                <w:color w:val="000000"/>
                <w:sz w:val="20"/>
                <w:szCs w:val="20"/>
                <w:u w:val="none"/>
              </w:rPr>
            </w:pPr>
          </w:p>
        </w:tc>
        <w:tc>
          <w:tcPr>
            <w:tcW w:w="1298" w:type="pct"/>
            <w:vMerge w:val="continue"/>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firstLine="0" w:firstLineChars="0"/>
              <w:jc w:val="both"/>
              <w:rPr>
                <w:rFonts w:hint="eastAsia" w:ascii="Times New Roman" w:hAnsi="Times New Roman" w:eastAsia="仿宋_GB2312" w:cs="宋体"/>
                <w:i w:val="0"/>
                <w:iCs w:val="0"/>
                <w:color w:val="000000"/>
                <w:sz w:val="20"/>
                <w:szCs w:val="20"/>
                <w:u w:val="none"/>
              </w:rPr>
            </w:pPr>
          </w:p>
        </w:tc>
        <w:tc>
          <w:tcPr>
            <w:tcW w:w="1747" w:type="pct"/>
            <w:vMerge w:val="continue"/>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firstLine="0" w:firstLineChars="0"/>
              <w:jc w:val="both"/>
              <w:rPr>
                <w:rFonts w:hint="eastAsia" w:ascii="Times New Roman" w:hAnsi="Times New Roman" w:eastAsia="仿宋_GB2312"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70" w:hRule="atLeast"/>
        </w:trPr>
        <w:tc>
          <w:tcPr>
            <w:tcW w:w="671" w:type="pct"/>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firstLine="0" w:firstLineChars="0"/>
              <w:jc w:val="center"/>
              <w:textAlignment w:val="center"/>
              <w:rPr>
                <w:rFonts w:hint="default" w:ascii="Times New Roman" w:hAnsi="Times New Roman" w:eastAsia="仿宋_GB2312" w:cs="宋体"/>
                <w:i w:val="0"/>
                <w:iCs w:val="0"/>
                <w:color w:val="000000"/>
                <w:sz w:val="20"/>
                <w:szCs w:val="20"/>
                <w:u w:val="none"/>
                <w:lang w:val="en-US"/>
              </w:rPr>
            </w:pPr>
            <w:r>
              <w:rPr>
                <w:rFonts w:hint="eastAsia" w:ascii="Times New Roman" w:hAnsi="Times New Roman" w:eastAsia="仿宋_GB2312" w:cs="宋体"/>
                <w:i w:val="0"/>
                <w:iCs w:val="0"/>
                <w:color w:val="000000"/>
                <w:kern w:val="0"/>
                <w:sz w:val="20"/>
                <w:szCs w:val="20"/>
                <w:u w:val="none"/>
                <w:lang w:val="en-US" w:eastAsia="zh-CN" w:bidi="ar"/>
              </w:rPr>
              <w:t>计划生育人员手术并发症特别扶助金</w:t>
            </w:r>
          </w:p>
        </w:tc>
        <w:tc>
          <w:tcPr>
            <w:tcW w:w="1281"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firstLine="0" w:firstLineChars="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 xml:space="preserve">湘财社〔2022〕12号              </w:t>
            </w:r>
            <w:r>
              <w:rPr>
                <w:rFonts w:hint="eastAsia" w:ascii="Times New Roman" w:hAnsi="Times New Roman" w:eastAsia="仿宋_GB2312" w:cs="宋体"/>
                <w:i w:val="0"/>
                <w:iCs w:val="0"/>
                <w:color w:val="000000"/>
                <w:kern w:val="0"/>
                <w:sz w:val="20"/>
                <w:szCs w:val="20"/>
                <w:u w:val="none"/>
                <w:lang w:val="en-US" w:eastAsia="zh-CN" w:bidi="ar"/>
              </w:rPr>
              <w:br w:type="textWrapping"/>
            </w:r>
            <w:r>
              <w:rPr>
                <w:rFonts w:hint="eastAsia" w:ascii="Times New Roman" w:hAnsi="Times New Roman" w:eastAsia="仿宋_GB2312" w:cs="宋体"/>
                <w:i w:val="0"/>
                <w:iCs w:val="0"/>
                <w:color w:val="000000"/>
                <w:kern w:val="0"/>
                <w:sz w:val="20"/>
                <w:szCs w:val="20"/>
                <w:u w:val="none"/>
                <w:lang w:val="en-US" w:eastAsia="zh-CN" w:bidi="ar"/>
              </w:rPr>
              <w:t xml:space="preserve">湘人口发〔2012〕18 号     </w:t>
            </w:r>
            <w:r>
              <w:rPr>
                <w:rFonts w:hint="eastAsia" w:ascii="Times New Roman" w:hAnsi="Times New Roman" w:eastAsia="仿宋_GB2312" w:cs="宋体"/>
                <w:i w:val="0"/>
                <w:iCs w:val="0"/>
                <w:color w:val="000000"/>
                <w:kern w:val="0"/>
                <w:sz w:val="20"/>
                <w:szCs w:val="20"/>
                <w:u w:val="none"/>
                <w:lang w:val="en-US" w:eastAsia="zh-CN" w:bidi="ar"/>
              </w:rPr>
              <w:br w:type="textWrapping"/>
            </w:r>
            <w:r>
              <w:rPr>
                <w:rFonts w:hint="eastAsia" w:ascii="Times New Roman" w:hAnsi="Times New Roman" w:eastAsia="仿宋_GB2312" w:cs="宋体"/>
                <w:i w:val="0"/>
                <w:iCs w:val="0"/>
                <w:color w:val="000000"/>
                <w:kern w:val="0"/>
                <w:sz w:val="20"/>
                <w:szCs w:val="20"/>
                <w:u w:val="none"/>
                <w:lang w:val="en-US" w:eastAsia="zh-CN" w:bidi="ar"/>
              </w:rPr>
              <w:t xml:space="preserve"> 湘卫家庭发〔2016〕2 号    </w:t>
            </w:r>
            <w:r>
              <w:rPr>
                <w:rFonts w:hint="eastAsia" w:ascii="Times New Roman" w:hAnsi="Times New Roman" w:eastAsia="仿宋_GB2312" w:cs="宋体"/>
                <w:i w:val="0"/>
                <w:iCs w:val="0"/>
                <w:color w:val="000000"/>
                <w:kern w:val="0"/>
                <w:sz w:val="20"/>
                <w:szCs w:val="20"/>
                <w:u w:val="none"/>
                <w:lang w:val="en-US" w:eastAsia="zh-CN" w:bidi="ar"/>
              </w:rPr>
              <w:br w:type="textWrapping"/>
            </w:r>
            <w:r>
              <w:rPr>
                <w:rFonts w:hint="eastAsia" w:ascii="Times New Roman" w:hAnsi="Times New Roman" w:eastAsia="仿宋_GB2312" w:cs="宋体"/>
                <w:i w:val="0"/>
                <w:iCs w:val="0"/>
                <w:color w:val="000000"/>
                <w:kern w:val="0"/>
                <w:sz w:val="20"/>
                <w:szCs w:val="20"/>
                <w:u w:val="none"/>
                <w:lang w:val="en-US" w:eastAsia="zh-CN" w:bidi="ar"/>
              </w:rPr>
              <w:t>岳楼人口计生领发〔2013〕10号</w:t>
            </w:r>
          </w:p>
        </w:tc>
        <w:tc>
          <w:tcPr>
            <w:tcW w:w="1298"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firstLine="0" w:firstLineChars="0"/>
              <w:jc w:val="both"/>
              <w:textAlignment w:val="center"/>
              <w:rPr>
                <w:rFonts w:hint="eastAsia" w:ascii="Times New Roman" w:hAnsi="Times New Roman" w:eastAsia="仿宋_GB2312" w:cs="宋体"/>
                <w:i w:val="0"/>
                <w:iCs w:val="0"/>
                <w:color w:val="000000"/>
                <w:kern w:val="0"/>
                <w:sz w:val="20"/>
                <w:szCs w:val="20"/>
                <w:u w:val="none"/>
                <w:lang w:val="en-US" w:eastAsia="zh-CN" w:bidi="ar"/>
              </w:rPr>
            </w:pPr>
            <w:r>
              <w:rPr>
                <w:rFonts w:hint="eastAsia" w:ascii="Times New Roman" w:hAnsi="Times New Roman" w:eastAsia="仿宋_GB2312" w:cs="宋体"/>
                <w:i w:val="0"/>
                <w:iCs w:val="0"/>
                <w:color w:val="000000"/>
                <w:kern w:val="0"/>
                <w:sz w:val="20"/>
                <w:szCs w:val="20"/>
                <w:u w:val="none"/>
                <w:lang w:val="en-US" w:eastAsia="zh-CN" w:bidi="ar"/>
              </w:rPr>
              <w:t>一级：造成爱术者死亡、重度残疾或完全丧失生活自理能力的；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firstLine="0" w:firstLineChars="0"/>
              <w:jc w:val="both"/>
              <w:textAlignment w:val="center"/>
              <w:rPr>
                <w:rFonts w:hint="eastAsia" w:ascii="Times New Roman" w:hAnsi="Times New Roman" w:eastAsia="仿宋_GB2312" w:cs="宋体"/>
                <w:i w:val="0"/>
                <w:iCs w:val="0"/>
                <w:color w:val="000000"/>
                <w:kern w:val="0"/>
                <w:sz w:val="20"/>
                <w:szCs w:val="20"/>
                <w:u w:val="none"/>
                <w:lang w:val="en-US" w:eastAsia="zh-CN" w:bidi="ar"/>
              </w:rPr>
            </w:pPr>
            <w:r>
              <w:rPr>
                <w:rFonts w:hint="eastAsia" w:ascii="Times New Roman" w:hAnsi="Times New Roman" w:eastAsia="仿宋_GB2312" w:cs="宋体"/>
                <w:i w:val="0"/>
                <w:iCs w:val="0"/>
                <w:color w:val="000000"/>
                <w:kern w:val="0"/>
                <w:sz w:val="20"/>
                <w:szCs w:val="20"/>
                <w:u w:val="none"/>
                <w:lang w:val="en-US" w:eastAsia="zh-CN" w:bidi="ar"/>
              </w:rPr>
              <w:t>二级：造成受术者组织器官损伤导致严重功能障碍，或基本生活不能完全自理的；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firstLine="0" w:firstLineChars="0"/>
              <w:jc w:val="both"/>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三级：造成受术者组织器官损伤导致一般功能障碍，或轻度影响生活自理能力的。</w:t>
            </w:r>
          </w:p>
        </w:tc>
        <w:tc>
          <w:tcPr>
            <w:tcW w:w="1747"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firstLine="0" w:firstLineChars="0"/>
              <w:jc w:val="both"/>
              <w:textAlignment w:val="center"/>
              <w:rPr>
                <w:rFonts w:hint="eastAsia" w:ascii="Times New Roman" w:hAnsi="Times New Roman" w:eastAsia="仿宋_GB2312" w:cs="宋体"/>
                <w:i w:val="0"/>
                <w:iCs w:val="0"/>
                <w:color w:val="000000"/>
                <w:kern w:val="0"/>
                <w:sz w:val="20"/>
                <w:szCs w:val="20"/>
                <w:u w:val="none"/>
                <w:lang w:val="en-US" w:eastAsia="zh-CN" w:bidi="ar"/>
              </w:rPr>
            </w:pPr>
            <w:r>
              <w:rPr>
                <w:rFonts w:hint="eastAsia" w:ascii="Times New Roman" w:hAnsi="Times New Roman" w:eastAsia="仿宋_GB2312" w:cs="宋体"/>
                <w:i w:val="0"/>
                <w:iCs w:val="0"/>
                <w:color w:val="000000"/>
                <w:kern w:val="0"/>
                <w:sz w:val="20"/>
                <w:szCs w:val="20"/>
                <w:u w:val="none"/>
                <w:lang w:val="en-US" w:eastAsia="zh-CN" w:bidi="ar"/>
              </w:rPr>
              <w:t>本年度测算后手术并发症扶助二级5460元/年、三级3780元/年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firstLine="0" w:firstLineChars="0"/>
              <w:jc w:val="both"/>
              <w:textAlignment w:val="center"/>
              <w:rPr>
                <w:rFonts w:hint="default" w:ascii="Times New Roman" w:hAnsi="Times New Roman" w:eastAsia="仿宋_GB2312" w:cs="宋体"/>
                <w:i w:val="0"/>
                <w:iCs w:val="0"/>
                <w:color w:val="000000"/>
                <w:kern w:val="0"/>
                <w:sz w:val="20"/>
                <w:szCs w:val="20"/>
                <w:u w:val="none"/>
                <w:lang w:val="en-US" w:eastAsia="zh-CN" w:bidi="ar"/>
              </w:rPr>
            </w:pPr>
            <w:r>
              <w:rPr>
                <w:rFonts w:hint="eastAsia" w:ascii="Times New Roman" w:hAnsi="Times New Roman" w:eastAsia="仿宋_GB2312" w:cs="宋体"/>
                <w:i w:val="0"/>
                <w:iCs w:val="0"/>
                <w:color w:val="000000"/>
                <w:kern w:val="0"/>
                <w:sz w:val="20"/>
                <w:szCs w:val="20"/>
                <w:u w:val="none"/>
                <w:lang w:val="en-US" w:eastAsia="zh-CN" w:bidi="ar"/>
              </w:rPr>
              <w:t>上半年：手术并发症扶助二级5400元/年、三级3600元/年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firstLine="0" w:firstLineChars="0"/>
              <w:jc w:val="both"/>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下半年：手术并发症扶助一级7200元/年，二级5520元/年，三级3960元/年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71" w:type="pct"/>
            <w:vMerge w:val="restart"/>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firstLine="0" w:firstLineChars="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独生子女保健费</w:t>
            </w:r>
          </w:p>
        </w:tc>
        <w:tc>
          <w:tcPr>
            <w:tcW w:w="1281" w:type="pct"/>
            <w:vMerge w:val="restar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firstLine="0" w:firstLineChars="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sz w:val="20"/>
                <w:szCs w:val="20"/>
                <w:u w:val="none"/>
                <w:lang w:eastAsia="zh-CN"/>
              </w:rPr>
              <w:t>《</w:t>
            </w:r>
            <w:r>
              <w:rPr>
                <w:rFonts w:hint="eastAsia" w:ascii="Times New Roman" w:hAnsi="Times New Roman" w:eastAsia="仿宋_GB2312" w:cs="宋体"/>
                <w:i w:val="0"/>
                <w:iCs w:val="0"/>
                <w:color w:val="000000"/>
                <w:sz w:val="20"/>
                <w:szCs w:val="20"/>
                <w:u w:val="none"/>
              </w:rPr>
              <w:t>湖南省人口与计划生育条例</w:t>
            </w:r>
            <w:r>
              <w:rPr>
                <w:rFonts w:hint="eastAsia" w:ascii="Times New Roman" w:hAnsi="Times New Roman" w:eastAsia="仿宋_GB2312" w:cs="宋体"/>
                <w:i w:val="0"/>
                <w:iCs w:val="0"/>
                <w:color w:val="000000"/>
                <w:sz w:val="20"/>
                <w:szCs w:val="20"/>
                <w:u w:val="none"/>
                <w:lang w:eastAsia="zh-CN"/>
              </w:rPr>
              <w:t>》</w:t>
            </w:r>
          </w:p>
        </w:tc>
        <w:tc>
          <w:tcPr>
            <w:tcW w:w="1298" w:type="pct"/>
            <w:vMerge w:val="restart"/>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firstLine="0" w:firstLineChars="0"/>
              <w:jc w:val="both"/>
              <w:rPr>
                <w:rFonts w:hint="default" w:ascii="Times New Roman" w:hAnsi="Times New Roman" w:eastAsia="仿宋_GB2312" w:cs="宋体"/>
                <w:i w:val="0"/>
                <w:iCs w:val="0"/>
                <w:color w:val="000000"/>
                <w:sz w:val="20"/>
                <w:szCs w:val="20"/>
                <w:u w:val="none"/>
                <w:lang w:val="en-US" w:eastAsia="zh-CN"/>
              </w:rPr>
            </w:pPr>
            <w:r>
              <w:rPr>
                <w:rFonts w:hint="default" w:ascii="Times New Roman" w:hAnsi="Times New Roman" w:eastAsia="仿宋_GB2312" w:cs="宋体"/>
                <w:i w:val="0"/>
                <w:iCs w:val="0"/>
                <w:color w:val="000000"/>
                <w:sz w:val="20"/>
                <w:szCs w:val="20"/>
                <w:u w:val="none"/>
                <w:lang w:val="en-US" w:eastAsia="zh-CN"/>
              </w:rPr>
              <w:t>根据《湖南人口与生育条例》规定，在国家提倡一对夫妻生育一个子女期间，夫妻自愿终身只生育一个子女并持有《独生子女父母光荣证》的，从领证之月起到子女十四周岁止，每月发给五至二十元的独生子女保健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firstLine="0" w:firstLineChars="0"/>
              <w:jc w:val="both"/>
              <w:rPr>
                <w:rFonts w:hint="default" w:ascii="Times New Roman" w:hAnsi="Times New Roman" w:eastAsia="仿宋_GB2312" w:cs="宋体"/>
                <w:i w:val="0"/>
                <w:iCs w:val="0"/>
                <w:color w:val="000000"/>
                <w:sz w:val="20"/>
                <w:szCs w:val="20"/>
                <w:u w:val="none"/>
                <w:lang w:val="en-US" w:eastAsia="zh-CN"/>
              </w:rPr>
            </w:pPr>
            <w:r>
              <w:rPr>
                <w:rFonts w:hint="default" w:ascii="Times New Roman" w:hAnsi="Times New Roman" w:eastAsia="仿宋_GB2312" w:cs="宋体"/>
                <w:i w:val="0"/>
                <w:iCs w:val="0"/>
                <w:color w:val="000000"/>
                <w:sz w:val="20"/>
                <w:szCs w:val="20"/>
                <w:u w:val="none"/>
                <w:lang w:val="en-US" w:eastAsia="zh-CN"/>
              </w:rPr>
              <w:t>夫妻双方均有工作单位的，由双方工作单位各负担一半；一方有工作单位，另一方没有工作单位的，由有工作单位一方的工作单位支付；夫妻双方均无工作单位的由户籍所在地乡（镇）人民政府或者街道办事处支付，所需费用由计划生育扶助保障经费分担。</w:t>
            </w:r>
          </w:p>
        </w:tc>
        <w:tc>
          <w:tcPr>
            <w:tcW w:w="1747" w:type="pct"/>
            <w:vMerge w:val="restar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firstLine="0" w:firstLineChars="0"/>
              <w:jc w:val="both"/>
              <w:textAlignment w:val="center"/>
              <w:rPr>
                <w:rFonts w:hint="default" w:ascii="Times New Roman" w:hAnsi="Times New Roman" w:eastAsia="仿宋_GB2312" w:cs="宋体"/>
                <w:i w:val="0"/>
                <w:iCs w:val="0"/>
                <w:color w:val="000000"/>
                <w:kern w:val="0"/>
                <w:sz w:val="20"/>
                <w:szCs w:val="20"/>
                <w:u w:val="none"/>
                <w:lang w:val="en-US" w:eastAsia="zh-CN" w:bidi="ar"/>
              </w:rPr>
            </w:pPr>
            <w:r>
              <w:rPr>
                <w:rFonts w:hint="eastAsia" w:ascii="Times New Roman" w:hAnsi="Times New Roman" w:eastAsia="仿宋_GB2312" w:cs="宋体"/>
                <w:i w:val="0"/>
                <w:iCs w:val="0"/>
                <w:color w:val="000000"/>
                <w:kern w:val="0"/>
                <w:sz w:val="20"/>
                <w:szCs w:val="20"/>
                <w:u w:val="none"/>
                <w:lang w:val="en-US" w:eastAsia="zh-CN" w:bidi="ar"/>
              </w:rPr>
              <w:t>240元/年/人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firstLine="0" w:firstLineChars="0"/>
              <w:jc w:val="both"/>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其中：区级140元/人/年、省60元/人/年、</w:t>
            </w:r>
            <w:r>
              <w:rPr>
                <w:rFonts w:hint="eastAsia" w:ascii="Times New Roman" w:hAnsi="Times New Roman" w:eastAsia="仿宋_GB2312" w:cs="宋体"/>
                <w:i w:val="0"/>
                <w:iCs w:val="0"/>
                <w:color w:val="000000"/>
                <w:kern w:val="0"/>
                <w:sz w:val="20"/>
                <w:szCs w:val="20"/>
                <w:u w:val="none"/>
                <w:lang w:val="en-US" w:eastAsia="zh-CN" w:bidi="ar"/>
              </w:rPr>
              <w:br w:type="textWrapping"/>
            </w:r>
            <w:r>
              <w:rPr>
                <w:rFonts w:hint="eastAsia" w:ascii="Times New Roman" w:hAnsi="Times New Roman" w:eastAsia="仿宋_GB2312" w:cs="宋体"/>
                <w:i w:val="0"/>
                <w:iCs w:val="0"/>
                <w:color w:val="000000"/>
                <w:kern w:val="0"/>
                <w:sz w:val="20"/>
                <w:szCs w:val="20"/>
                <w:u w:val="none"/>
                <w:lang w:val="en-US" w:eastAsia="zh-CN" w:bidi="ar"/>
              </w:rPr>
              <w:t>市40元/人/年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671" w:type="pct"/>
            <w:vMerge w:val="continue"/>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firstLine="0" w:firstLineChars="0"/>
              <w:jc w:val="center"/>
              <w:rPr>
                <w:rFonts w:hint="eastAsia" w:ascii="Times New Roman" w:hAnsi="Times New Roman" w:eastAsia="仿宋_GB2312" w:cs="宋体"/>
                <w:i w:val="0"/>
                <w:iCs w:val="0"/>
                <w:color w:val="000000"/>
                <w:sz w:val="20"/>
                <w:szCs w:val="20"/>
                <w:u w:val="none"/>
              </w:rPr>
            </w:pPr>
          </w:p>
        </w:tc>
        <w:tc>
          <w:tcPr>
            <w:tcW w:w="1281" w:type="pct"/>
            <w:vMerge w:val="continue"/>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firstLine="0" w:firstLineChars="0"/>
              <w:jc w:val="center"/>
              <w:rPr>
                <w:rFonts w:hint="eastAsia" w:ascii="Times New Roman" w:hAnsi="Times New Roman" w:eastAsia="仿宋_GB2312" w:cs="宋体"/>
                <w:i w:val="0"/>
                <w:iCs w:val="0"/>
                <w:color w:val="000000"/>
                <w:sz w:val="20"/>
                <w:szCs w:val="20"/>
                <w:u w:val="none"/>
              </w:rPr>
            </w:pPr>
          </w:p>
        </w:tc>
        <w:tc>
          <w:tcPr>
            <w:tcW w:w="1298" w:type="pct"/>
            <w:vMerge w:val="continue"/>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firstLine="0" w:firstLineChars="0"/>
              <w:jc w:val="both"/>
              <w:rPr>
                <w:rFonts w:hint="eastAsia" w:ascii="Times New Roman" w:hAnsi="Times New Roman" w:eastAsia="仿宋_GB2312" w:cs="宋体"/>
                <w:i w:val="0"/>
                <w:iCs w:val="0"/>
                <w:color w:val="000000"/>
                <w:sz w:val="20"/>
                <w:szCs w:val="20"/>
                <w:u w:val="none"/>
              </w:rPr>
            </w:pPr>
          </w:p>
        </w:tc>
        <w:tc>
          <w:tcPr>
            <w:tcW w:w="1747" w:type="pct"/>
            <w:vMerge w:val="continue"/>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firstLine="0" w:firstLineChars="0"/>
              <w:jc w:val="both"/>
              <w:rPr>
                <w:rFonts w:hint="eastAsia" w:ascii="Times New Roman" w:hAnsi="Times New Roman" w:eastAsia="仿宋_GB2312"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671"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firstLine="0" w:firstLineChars="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计划生育特殊家庭住院护理补贴</w:t>
            </w:r>
          </w:p>
        </w:tc>
        <w:tc>
          <w:tcPr>
            <w:tcW w:w="1281" w:type="pct"/>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firstLine="0" w:firstLineChars="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湘卫办发〔2018〕1 号</w:t>
            </w:r>
          </w:p>
        </w:tc>
        <w:tc>
          <w:tcPr>
            <w:tcW w:w="1298" w:type="pct"/>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firstLine="0" w:firstLineChars="0"/>
              <w:jc w:val="both"/>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严格按照《湖南省计划生育特殊家庭重病大病住院护理补贴实施方案》确认补贴对象：①以计生特殊对象本人（不含子女、孙子孙女、外孙子、外孙女）身份证或户口簿为身份认定依据，其它身份证明（残疾证）不能作为认定依据。②住院病种应为文件规定的 93 种疾病，或年度内自付医药费3000 元以上的疾病。③住院医疗机构应为纳入医保定点的县级以上公立医院或乡镇中心卫生院。</w:t>
            </w:r>
          </w:p>
        </w:tc>
        <w:tc>
          <w:tcPr>
            <w:tcW w:w="1747"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firstLine="0" w:firstLineChars="0"/>
              <w:jc w:val="both"/>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住院期间，每人每天补助 100 元，年度内原则上不超过50 天。超过 50 天的，应由县级计生协与同级卫健部门共同审批，并呈文向市级计生协备案报告。相关记录和报告、批示文件应存入个人补贴案卷。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40" w:hRule="atLeast"/>
        </w:trPr>
        <w:tc>
          <w:tcPr>
            <w:tcW w:w="671" w:type="pct"/>
            <w:vMerge w:val="restart"/>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firstLine="0" w:firstLineChars="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慰问类</w:t>
            </w:r>
          </w:p>
        </w:tc>
        <w:tc>
          <w:tcPr>
            <w:tcW w:w="1281"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firstLine="0" w:firstLineChars="0"/>
              <w:jc w:val="center"/>
              <w:textAlignment w:val="center"/>
              <w:rPr>
                <w:rFonts w:hint="eastAsia" w:ascii="Times New Roman" w:hAnsi="Times New Roman" w:eastAsia="仿宋_GB2312" w:cs="宋体"/>
                <w:i w:val="0"/>
                <w:iCs w:val="0"/>
                <w:color w:val="000000"/>
                <w:kern w:val="0"/>
                <w:sz w:val="20"/>
                <w:szCs w:val="20"/>
                <w:u w:val="none"/>
                <w:lang w:val="en-US" w:eastAsia="zh-CN" w:bidi="ar"/>
              </w:rPr>
            </w:pPr>
            <w:r>
              <w:rPr>
                <w:rFonts w:hint="eastAsia" w:ascii="Times New Roman" w:hAnsi="Times New Roman" w:eastAsia="仿宋_GB2312" w:cs="宋体"/>
                <w:i w:val="0"/>
                <w:iCs w:val="0"/>
                <w:color w:val="000000"/>
                <w:kern w:val="0"/>
                <w:sz w:val="20"/>
                <w:szCs w:val="20"/>
                <w:u w:val="none"/>
                <w:lang w:val="en-US" w:eastAsia="zh-CN" w:bidi="ar"/>
              </w:rPr>
              <w:br w:type="textWrapping"/>
            </w:r>
            <w:r>
              <w:rPr>
                <w:rFonts w:hint="eastAsia" w:ascii="Times New Roman" w:hAnsi="Times New Roman" w:eastAsia="仿宋_GB2312" w:cs="宋体"/>
                <w:i w:val="0"/>
                <w:iCs w:val="0"/>
                <w:color w:val="000000"/>
                <w:kern w:val="0"/>
                <w:sz w:val="20"/>
                <w:szCs w:val="20"/>
                <w:u w:val="none"/>
                <w:lang w:val="en-US" w:eastAsia="zh-CN" w:bidi="ar"/>
              </w:rPr>
              <w:t xml:space="preserve">岳政办发〔2017〕19 号 </w:t>
            </w:r>
            <w:r>
              <w:rPr>
                <w:rFonts w:hint="eastAsia" w:ascii="Times New Roman" w:hAnsi="Times New Roman" w:eastAsia="仿宋_GB2312" w:cs="宋体"/>
                <w:i w:val="0"/>
                <w:iCs w:val="0"/>
                <w:color w:val="000000"/>
                <w:kern w:val="0"/>
                <w:sz w:val="20"/>
                <w:szCs w:val="20"/>
                <w:u w:val="none"/>
                <w:lang w:val="en-US" w:eastAsia="zh-CN" w:bidi="ar"/>
              </w:rPr>
              <w:br w:type="textWrapping"/>
            </w:r>
            <w:r>
              <w:rPr>
                <w:rFonts w:hint="eastAsia" w:ascii="Times New Roman" w:hAnsi="Times New Roman" w:eastAsia="仿宋_GB2312" w:cs="宋体"/>
                <w:i w:val="0"/>
                <w:iCs w:val="0"/>
                <w:color w:val="000000"/>
                <w:kern w:val="0"/>
                <w:sz w:val="20"/>
                <w:szCs w:val="20"/>
                <w:u w:val="none"/>
                <w:lang w:val="en-US" w:eastAsia="zh-CN" w:bidi="ar"/>
              </w:rPr>
              <w:t>岳楼政发〔2018〕35 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firstLine="0" w:firstLineChars="0"/>
              <w:jc w:val="center"/>
              <w:textAlignment w:val="center"/>
              <w:rPr>
                <w:rFonts w:hint="eastAsia" w:ascii="Times New Roman" w:hAnsi="Times New Roman" w:eastAsia="仿宋_GB2312" w:cs="宋体"/>
                <w:i w:val="0"/>
                <w:iCs w:val="0"/>
                <w:color w:val="000000"/>
                <w:sz w:val="20"/>
                <w:szCs w:val="20"/>
                <w:u w:val="none"/>
              </w:rPr>
            </w:pPr>
          </w:p>
        </w:tc>
        <w:tc>
          <w:tcPr>
            <w:tcW w:w="1298" w:type="pct"/>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firstLine="0" w:firstLineChars="0"/>
              <w:jc w:val="both"/>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sz w:val="20"/>
                <w:szCs w:val="20"/>
                <w:u w:val="none"/>
              </w:rPr>
              <w:t>对计划生育特别困难家庭进行慰问关怀，每户每次扶助500—2000元；</w:t>
            </w:r>
          </w:p>
        </w:tc>
        <w:tc>
          <w:tcPr>
            <w:tcW w:w="1747" w:type="pct"/>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firstLine="0" w:firstLineChars="0"/>
              <w:jc w:val="both"/>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失独家庭端午慰问697人*500元/人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671" w:type="pct"/>
            <w:vMerge w:val="continue"/>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firstLine="0" w:firstLineChars="0"/>
              <w:jc w:val="center"/>
              <w:rPr>
                <w:rFonts w:hint="eastAsia" w:ascii="Times New Roman" w:hAnsi="Times New Roman" w:eastAsia="仿宋_GB2312" w:cs="宋体"/>
                <w:i w:val="0"/>
                <w:iCs w:val="0"/>
                <w:color w:val="000000"/>
                <w:sz w:val="20"/>
                <w:szCs w:val="20"/>
                <w:u w:val="none"/>
              </w:rPr>
            </w:pPr>
          </w:p>
        </w:tc>
        <w:tc>
          <w:tcPr>
            <w:tcW w:w="1281"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firstLine="0" w:firstLineChars="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 xml:space="preserve">岳计生协发〔2012〕2号    </w:t>
            </w:r>
            <w:r>
              <w:rPr>
                <w:rFonts w:hint="eastAsia" w:ascii="Times New Roman" w:hAnsi="Times New Roman" w:eastAsia="仿宋_GB2312" w:cs="宋体"/>
                <w:i w:val="0"/>
                <w:iCs w:val="0"/>
                <w:color w:val="000000"/>
                <w:kern w:val="0"/>
                <w:sz w:val="20"/>
                <w:szCs w:val="20"/>
                <w:u w:val="none"/>
                <w:lang w:val="en-US" w:eastAsia="zh-CN" w:bidi="ar"/>
              </w:rPr>
              <w:br w:type="textWrapping"/>
            </w:r>
            <w:r>
              <w:rPr>
                <w:rFonts w:hint="eastAsia" w:ascii="Times New Roman" w:hAnsi="Times New Roman" w:eastAsia="仿宋_GB2312" w:cs="宋体"/>
                <w:i w:val="0"/>
                <w:iCs w:val="0"/>
                <w:color w:val="000000"/>
                <w:kern w:val="0"/>
                <w:sz w:val="20"/>
                <w:szCs w:val="20"/>
                <w:u w:val="none"/>
                <w:lang w:val="en-US" w:eastAsia="zh-CN" w:bidi="ar"/>
              </w:rPr>
              <w:t>岳楼政发〔2018〕35号</w:t>
            </w:r>
          </w:p>
        </w:tc>
        <w:tc>
          <w:tcPr>
            <w:tcW w:w="1298" w:type="pct"/>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firstLine="0" w:firstLineChars="0"/>
              <w:jc w:val="both"/>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sz w:val="20"/>
                <w:szCs w:val="20"/>
                <w:u w:val="none"/>
              </w:rPr>
              <w:t>对计划生育特别困难家庭进行慰问关怀，每户每次扶助500—2000元；</w:t>
            </w:r>
          </w:p>
        </w:tc>
        <w:tc>
          <w:tcPr>
            <w:tcW w:w="1747" w:type="pct"/>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firstLine="0" w:firstLineChars="0"/>
              <w:jc w:val="both"/>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生育关怀5.29特困人员12户*2000元+96户*1000元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10" w:hRule="atLeast"/>
        </w:trPr>
        <w:tc>
          <w:tcPr>
            <w:tcW w:w="671" w:type="pct"/>
            <w:vMerge w:val="continue"/>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firstLine="0" w:firstLineChars="0"/>
              <w:jc w:val="center"/>
              <w:rPr>
                <w:rFonts w:hint="eastAsia" w:ascii="Times New Roman" w:hAnsi="Times New Roman" w:eastAsia="仿宋_GB2312" w:cs="宋体"/>
                <w:i w:val="0"/>
                <w:iCs w:val="0"/>
                <w:color w:val="000000"/>
                <w:sz w:val="20"/>
                <w:szCs w:val="20"/>
                <w:u w:val="none"/>
              </w:rPr>
            </w:pPr>
          </w:p>
        </w:tc>
        <w:tc>
          <w:tcPr>
            <w:tcW w:w="1281"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firstLine="0" w:firstLineChars="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br w:type="textWrapping"/>
            </w:r>
            <w:r>
              <w:rPr>
                <w:rFonts w:hint="eastAsia" w:ascii="Times New Roman" w:hAnsi="Times New Roman" w:eastAsia="仿宋_GB2312" w:cs="宋体"/>
                <w:i w:val="0"/>
                <w:iCs w:val="0"/>
                <w:color w:val="000000"/>
                <w:kern w:val="0"/>
                <w:sz w:val="20"/>
                <w:szCs w:val="20"/>
                <w:u w:val="none"/>
                <w:lang w:val="en-US" w:eastAsia="zh-CN" w:bidi="ar"/>
              </w:rPr>
              <w:t xml:space="preserve">岳政办发〔2017〕19 号 </w:t>
            </w:r>
            <w:r>
              <w:rPr>
                <w:rFonts w:hint="eastAsia" w:ascii="Times New Roman" w:hAnsi="Times New Roman" w:eastAsia="仿宋_GB2312" w:cs="宋体"/>
                <w:i w:val="0"/>
                <w:iCs w:val="0"/>
                <w:color w:val="000000"/>
                <w:kern w:val="0"/>
                <w:sz w:val="20"/>
                <w:szCs w:val="20"/>
                <w:u w:val="none"/>
                <w:lang w:val="en-US" w:eastAsia="zh-CN" w:bidi="ar"/>
              </w:rPr>
              <w:br w:type="textWrapping"/>
            </w:r>
            <w:r>
              <w:rPr>
                <w:rFonts w:hint="eastAsia" w:ascii="Times New Roman" w:hAnsi="Times New Roman" w:eastAsia="仿宋_GB2312" w:cs="宋体"/>
                <w:i w:val="0"/>
                <w:iCs w:val="0"/>
                <w:color w:val="000000"/>
                <w:kern w:val="0"/>
                <w:sz w:val="20"/>
                <w:szCs w:val="20"/>
                <w:u w:val="none"/>
                <w:lang w:val="en-US" w:eastAsia="zh-CN" w:bidi="ar"/>
              </w:rPr>
              <w:t xml:space="preserve">岳楼政发〔2018〕35 号 </w:t>
            </w:r>
            <w:r>
              <w:rPr>
                <w:rFonts w:hint="eastAsia" w:ascii="Times New Roman" w:hAnsi="Times New Roman" w:eastAsia="仿宋_GB2312" w:cs="宋体"/>
                <w:i w:val="0"/>
                <w:iCs w:val="0"/>
                <w:color w:val="000000"/>
                <w:kern w:val="0"/>
                <w:sz w:val="20"/>
                <w:szCs w:val="20"/>
                <w:u w:val="none"/>
                <w:lang w:val="en-US" w:eastAsia="zh-CN" w:bidi="ar"/>
              </w:rPr>
              <w:br w:type="textWrapping"/>
            </w:r>
          </w:p>
        </w:tc>
        <w:tc>
          <w:tcPr>
            <w:tcW w:w="1298" w:type="pct"/>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firstLine="0" w:firstLineChars="0"/>
              <w:jc w:val="both"/>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sz w:val="20"/>
                <w:szCs w:val="20"/>
                <w:u w:val="none"/>
              </w:rPr>
              <w:t>对计划生育特别困难家庭进行慰问关怀，每户每次扶助500—2000元；</w:t>
            </w:r>
          </w:p>
        </w:tc>
        <w:tc>
          <w:tcPr>
            <w:tcW w:w="1747" w:type="pct"/>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firstLine="0" w:firstLineChars="0"/>
              <w:jc w:val="both"/>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失独家庭中秋慰问688人*500元/人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trPr>
        <w:tc>
          <w:tcPr>
            <w:tcW w:w="671" w:type="pct"/>
            <w:vMerge w:val="continue"/>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firstLine="0" w:firstLineChars="0"/>
              <w:jc w:val="center"/>
              <w:rPr>
                <w:rFonts w:hint="eastAsia" w:ascii="Times New Roman" w:hAnsi="Times New Roman" w:eastAsia="仿宋_GB2312" w:cs="宋体"/>
                <w:i w:val="0"/>
                <w:iCs w:val="0"/>
                <w:color w:val="000000"/>
                <w:sz w:val="20"/>
                <w:szCs w:val="20"/>
                <w:u w:val="none"/>
              </w:rPr>
            </w:pPr>
          </w:p>
        </w:tc>
        <w:tc>
          <w:tcPr>
            <w:tcW w:w="1281"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firstLine="0" w:firstLineChars="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 xml:space="preserve">岳计生协发〔2022〕2号    </w:t>
            </w:r>
            <w:r>
              <w:rPr>
                <w:rFonts w:hint="eastAsia" w:ascii="Times New Roman" w:hAnsi="Times New Roman" w:eastAsia="仿宋_GB2312" w:cs="宋体"/>
                <w:i w:val="0"/>
                <w:iCs w:val="0"/>
                <w:color w:val="000000"/>
                <w:kern w:val="0"/>
                <w:sz w:val="20"/>
                <w:szCs w:val="20"/>
                <w:u w:val="none"/>
                <w:lang w:val="en-US" w:eastAsia="zh-CN" w:bidi="ar"/>
              </w:rPr>
              <w:br w:type="textWrapping"/>
            </w:r>
            <w:r>
              <w:rPr>
                <w:rFonts w:hint="eastAsia" w:ascii="Times New Roman" w:hAnsi="Times New Roman" w:eastAsia="仿宋_GB2312" w:cs="宋体"/>
                <w:i w:val="0"/>
                <w:iCs w:val="0"/>
                <w:color w:val="000000"/>
                <w:kern w:val="0"/>
                <w:sz w:val="20"/>
                <w:szCs w:val="20"/>
                <w:u w:val="none"/>
                <w:lang w:val="en-US" w:eastAsia="zh-CN" w:bidi="ar"/>
              </w:rPr>
              <w:t>岳楼政发〔2018〕35号</w:t>
            </w:r>
          </w:p>
        </w:tc>
        <w:tc>
          <w:tcPr>
            <w:tcW w:w="1298" w:type="pct"/>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firstLine="0" w:firstLineChars="0"/>
              <w:jc w:val="both"/>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sz w:val="20"/>
                <w:szCs w:val="20"/>
                <w:u w:val="none"/>
              </w:rPr>
              <w:t>对计划生育家庭贫困学子当年考取高等院校的实施助学关怀，一次性扶助1000—3000元；</w:t>
            </w:r>
          </w:p>
        </w:tc>
        <w:tc>
          <w:tcPr>
            <w:tcW w:w="1747" w:type="pct"/>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firstLine="0" w:firstLineChars="0"/>
              <w:jc w:val="both"/>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金秋助学32名计生困难家庭学子27户*2000元+5户*3000元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50" w:hRule="atLeast"/>
        </w:trPr>
        <w:tc>
          <w:tcPr>
            <w:tcW w:w="671" w:type="pct"/>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firstLine="0" w:firstLineChars="0"/>
              <w:jc w:val="center"/>
              <w:textAlignment w:val="center"/>
              <w:rPr>
                <w:rFonts w:hint="eastAsia" w:ascii="Times New Roman" w:hAnsi="Times New Roman" w:eastAsia="仿宋_GB2312" w:cs="宋体"/>
                <w:i w:val="0"/>
                <w:iCs w:val="0"/>
                <w:color w:val="000000"/>
                <w:kern w:val="0"/>
                <w:sz w:val="20"/>
                <w:szCs w:val="20"/>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firstLine="0" w:firstLineChars="0"/>
              <w:jc w:val="center"/>
              <w:textAlignment w:val="center"/>
              <w:rPr>
                <w:rFonts w:hint="eastAsia" w:ascii="Times New Roman" w:hAnsi="Times New Roman" w:eastAsia="仿宋_GB2312" w:cs="宋体"/>
                <w:i w:val="0"/>
                <w:iCs w:val="0"/>
                <w:color w:val="000000"/>
                <w:kern w:val="0"/>
                <w:sz w:val="20"/>
                <w:szCs w:val="20"/>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firstLine="0" w:firstLineChars="0"/>
              <w:jc w:val="center"/>
              <w:textAlignment w:val="center"/>
              <w:rPr>
                <w:rFonts w:hint="eastAsia" w:ascii="Times New Roman" w:hAnsi="Times New Roman" w:eastAsia="仿宋_GB2312" w:cs="宋体"/>
                <w:i w:val="0"/>
                <w:iCs w:val="0"/>
                <w:color w:val="000000"/>
                <w:kern w:val="0"/>
                <w:sz w:val="20"/>
                <w:szCs w:val="20"/>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firstLine="0" w:firstLineChars="0"/>
              <w:jc w:val="center"/>
              <w:textAlignment w:val="center"/>
              <w:rPr>
                <w:rFonts w:hint="eastAsia" w:ascii="Times New Roman" w:hAnsi="Times New Roman" w:eastAsia="仿宋_GB2312" w:cs="宋体"/>
                <w:i w:val="0"/>
                <w:iCs w:val="0"/>
                <w:color w:val="000000"/>
                <w:kern w:val="0"/>
                <w:sz w:val="20"/>
                <w:szCs w:val="20"/>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firstLine="0" w:firstLineChars="0"/>
              <w:jc w:val="center"/>
              <w:textAlignment w:val="center"/>
              <w:rPr>
                <w:rFonts w:hint="eastAsia" w:ascii="Times New Roman" w:hAnsi="Times New Roman" w:eastAsia="仿宋_GB2312" w:cs="宋体"/>
                <w:i w:val="0"/>
                <w:iCs w:val="0"/>
                <w:color w:val="000000"/>
                <w:kern w:val="0"/>
                <w:sz w:val="20"/>
                <w:szCs w:val="20"/>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firstLine="0" w:firstLineChars="0"/>
              <w:jc w:val="center"/>
              <w:textAlignment w:val="center"/>
              <w:rPr>
                <w:rFonts w:hint="eastAsia" w:ascii="Times New Roman" w:hAnsi="Times New Roman" w:eastAsia="仿宋_GB2312" w:cs="宋体"/>
                <w:i w:val="0"/>
                <w:iCs w:val="0"/>
                <w:color w:val="000000"/>
                <w:kern w:val="0"/>
                <w:sz w:val="20"/>
                <w:szCs w:val="20"/>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firstLine="0" w:firstLineChars="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独生子女奖励金</w:t>
            </w:r>
          </w:p>
        </w:tc>
        <w:tc>
          <w:tcPr>
            <w:tcW w:w="1281" w:type="pct"/>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firstLine="0" w:firstLineChars="0"/>
              <w:jc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sz w:val="20"/>
                <w:szCs w:val="20"/>
                <w:u w:val="none"/>
              </w:rPr>
              <w:t>湘政发〔2014〕27号</w:t>
            </w:r>
          </w:p>
        </w:tc>
        <w:tc>
          <w:tcPr>
            <w:tcW w:w="1298" w:type="pct"/>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firstLine="0" w:firstLineChars="0"/>
              <w:jc w:val="both"/>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sz w:val="20"/>
                <w:szCs w:val="20"/>
                <w:u w:val="none"/>
              </w:rPr>
              <w:t>（一）本省城镇居民且未在外省市区享受同类奖励。</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firstLine="0" w:firstLineChars="0"/>
              <w:jc w:val="both"/>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sz w:val="20"/>
                <w:szCs w:val="20"/>
                <w:u w:val="none"/>
              </w:rPr>
              <w:t>（二）持有《独生子女证》或《独生子女父母光荣证》等有效证明的独生子女父母，或持有《无子女证明》的终身未生育也未收养子女的人员。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firstLine="0" w:firstLineChars="0"/>
              <w:jc w:val="both"/>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sz w:val="20"/>
                <w:szCs w:val="20"/>
                <w:u w:val="none"/>
              </w:rPr>
              <w:t>（三）符合国家法定退休条件并办理正式退休手续的职工，或男性年满60周岁、女性年满55周岁的其他城镇居民。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firstLine="0" w:firstLineChars="0"/>
              <w:jc w:val="both"/>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sz w:val="20"/>
                <w:szCs w:val="20"/>
                <w:u w:val="none"/>
              </w:rPr>
              <w:t>（四）2014年1月1日前，应享受而未享受或未完全享受增发本人基本工资5%退休金或一次性5000元奖励的城镇独生子女父母，也属于奖励对象。</w:t>
            </w:r>
          </w:p>
        </w:tc>
        <w:tc>
          <w:tcPr>
            <w:tcW w:w="1747" w:type="pct"/>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firstLine="0" w:firstLineChars="0"/>
              <w:jc w:val="both"/>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sz w:val="20"/>
                <w:szCs w:val="20"/>
                <w:u w:val="none"/>
              </w:rPr>
              <w:t>终身未生育子女也未收养子女，符合城镇独生子女父母奖励规定条件的，奖励标准为每人每月80元，从2014年1月1日起开始发放，直至亡故；或每人一次性奖励5000元。2014年1月1日后退休或达到《若干规定》所定奖励条件的，奖励标准为每人每月80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80" w:hRule="atLeast"/>
        </w:trPr>
        <w:tc>
          <w:tcPr>
            <w:tcW w:w="671"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firstLine="0" w:firstLineChars="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计生特扶失独家庭一次性抚恤金</w:t>
            </w:r>
          </w:p>
        </w:tc>
        <w:tc>
          <w:tcPr>
            <w:tcW w:w="1281" w:type="pct"/>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firstLine="0" w:firstLineChars="0"/>
              <w:jc w:val="center"/>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岳政办发〔2017〕19号</w:t>
            </w:r>
          </w:p>
        </w:tc>
        <w:tc>
          <w:tcPr>
            <w:tcW w:w="1298"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firstLine="0" w:firstLineChars="0"/>
              <w:jc w:val="both"/>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女方年满49岁周岁的独生子女家庭，其独生子女死亡的,对于离异夫妻，女方年满49周岁，男方单方必须年满60周岁</w:t>
            </w:r>
          </w:p>
        </w:tc>
        <w:tc>
          <w:tcPr>
            <w:tcW w:w="1747" w:type="pct"/>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0" w:firstLine="0" w:firstLineChars="0"/>
              <w:jc w:val="both"/>
              <w:textAlignment w:val="center"/>
              <w:rPr>
                <w:rFonts w:hint="eastAsia" w:ascii="Times New Roman" w:hAnsi="Times New Roman" w:eastAsia="仿宋_GB2312" w:cs="宋体"/>
                <w:i w:val="0"/>
                <w:iCs w:val="0"/>
                <w:color w:val="000000"/>
                <w:sz w:val="20"/>
                <w:szCs w:val="20"/>
                <w:u w:val="none"/>
              </w:rPr>
            </w:pPr>
            <w:r>
              <w:rPr>
                <w:rFonts w:hint="eastAsia" w:ascii="Times New Roman" w:hAnsi="Times New Roman" w:eastAsia="仿宋_GB2312" w:cs="宋体"/>
                <w:i w:val="0"/>
                <w:iCs w:val="0"/>
                <w:color w:val="000000"/>
                <w:kern w:val="0"/>
                <w:sz w:val="20"/>
                <w:szCs w:val="20"/>
                <w:u w:val="none"/>
                <w:lang w:val="en-US" w:eastAsia="zh-CN" w:bidi="ar"/>
              </w:rPr>
              <w:t>5000元/人</w:t>
            </w:r>
          </w:p>
        </w:tc>
      </w:tr>
    </w:tbl>
    <w:p>
      <w:pPr>
        <w:pStyle w:val="3"/>
        <w:bidi w:val="0"/>
        <w:rPr>
          <w:rFonts w:ascii="Times New Roman" w:hAnsi="Times New Roman"/>
          <w:highlight w:val="none"/>
        </w:rPr>
      </w:pPr>
      <w:r>
        <w:rPr>
          <w:rFonts w:ascii="Times New Roman" w:hAnsi="Times New Roman"/>
          <w:highlight w:val="none"/>
        </w:rPr>
        <w:t>（二）预算资金使用管理情况</w:t>
      </w:r>
      <w:bookmarkEnd w:id="14"/>
    </w:p>
    <w:p>
      <w:pPr>
        <w:pStyle w:val="4"/>
        <w:bidi w:val="0"/>
        <w:rPr>
          <w:rFonts w:ascii="Times New Roman" w:hAnsi="Times New Roman"/>
          <w:highlight w:val="none"/>
        </w:rPr>
      </w:pPr>
      <w:r>
        <w:rPr>
          <w:rFonts w:hint="eastAsia" w:ascii="Times New Roman" w:hAnsi="Times New Roman"/>
          <w:highlight w:val="none"/>
          <w:lang w:val="en-US" w:eastAsia="zh-CN"/>
        </w:rPr>
        <w:t>1.</w:t>
      </w:r>
      <w:r>
        <w:rPr>
          <w:rFonts w:ascii="Times New Roman" w:hAnsi="Times New Roman"/>
          <w:highlight w:val="none"/>
        </w:rPr>
        <w:t>预算支出组织管理机构</w:t>
      </w:r>
    </w:p>
    <w:p>
      <w:pPr>
        <w:bidi w:val="0"/>
        <w:rPr>
          <w:rFonts w:hint="eastAsia" w:ascii="Times New Roman" w:hAnsi="Times New Roman"/>
          <w:sz w:val="32"/>
          <w:szCs w:val="32"/>
          <w:highlight w:val="none"/>
          <w:lang w:val="en-US" w:eastAsia="zh-CN"/>
        </w:rPr>
      </w:pPr>
      <w:r>
        <w:rPr>
          <w:rFonts w:hint="eastAsia" w:ascii="Times New Roman" w:hAnsi="Times New Roman"/>
          <w:sz w:val="32"/>
          <w:szCs w:val="32"/>
          <w:highlight w:val="none"/>
          <w:lang w:val="en-US" w:eastAsia="zh-CN"/>
        </w:rPr>
        <w:t>预算支出组织管理机构为</w:t>
      </w:r>
      <w:r>
        <w:rPr>
          <w:rFonts w:hint="eastAsia"/>
          <w:sz w:val="32"/>
          <w:szCs w:val="32"/>
          <w:highlight w:val="none"/>
          <w:lang w:val="en-US" w:eastAsia="zh-CN"/>
        </w:rPr>
        <w:t>岳阳市岳阳楼区卫生健康局</w:t>
      </w:r>
      <w:r>
        <w:rPr>
          <w:rFonts w:hint="eastAsia" w:ascii="Times New Roman" w:hAnsi="Times New Roman"/>
          <w:sz w:val="32"/>
          <w:szCs w:val="32"/>
          <w:highlight w:val="none"/>
          <w:lang w:val="en-US" w:eastAsia="zh-CN"/>
        </w:rPr>
        <w:t>，</w:t>
      </w:r>
      <w:r>
        <w:rPr>
          <w:rFonts w:hint="eastAsia" w:ascii="Times New Roman" w:hAnsi="Times New Roman" w:cs="仿宋"/>
          <w:color w:val="000000"/>
          <w:kern w:val="0"/>
          <w:sz w:val="31"/>
          <w:szCs w:val="31"/>
          <w:highlight w:val="none"/>
          <w:lang w:val="en-US" w:eastAsia="zh-CN" w:bidi="ar"/>
        </w:rPr>
        <w:t>系</w:t>
      </w:r>
      <w:r>
        <w:rPr>
          <w:rFonts w:hint="eastAsia" w:eastAsia="仿宋" w:cs="仿宋"/>
          <w:color w:val="000000"/>
          <w:kern w:val="0"/>
          <w:sz w:val="31"/>
          <w:szCs w:val="31"/>
          <w:highlight w:val="none"/>
          <w:lang w:val="en-US" w:eastAsia="zh-CN" w:bidi="ar"/>
        </w:rPr>
        <w:t>区</w:t>
      </w:r>
      <w:r>
        <w:rPr>
          <w:rFonts w:ascii="Times New Roman" w:hAnsi="Times New Roman" w:eastAsia="仿宋" w:cs="仿宋"/>
          <w:color w:val="000000"/>
          <w:kern w:val="0"/>
          <w:sz w:val="31"/>
          <w:szCs w:val="31"/>
          <w:highlight w:val="none"/>
          <w:lang w:val="en-US" w:eastAsia="zh-CN" w:bidi="ar"/>
        </w:rPr>
        <w:t>人民政府</w:t>
      </w:r>
      <w:r>
        <w:rPr>
          <w:rFonts w:hint="eastAsia" w:ascii="Times New Roman" w:hAnsi="Times New Roman" w:cs="仿宋"/>
          <w:color w:val="000000"/>
          <w:kern w:val="0"/>
          <w:sz w:val="31"/>
          <w:szCs w:val="31"/>
          <w:highlight w:val="none"/>
          <w:lang w:val="en-US" w:eastAsia="zh-CN" w:bidi="ar"/>
        </w:rPr>
        <w:t>工作部门，</w:t>
      </w:r>
      <w:r>
        <w:rPr>
          <w:rFonts w:hint="eastAsia" w:ascii="Times New Roman" w:hAnsi="Times New Roman"/>
          <w:sz w:val="32"/>
          <w:szCs w:val="32"/>
          <w:highlight w:val="none"/>
          <w:lang w:val="en-US" w:eastAsia="zh-CN"/>
        </w:rPr>
        <w:t>根据《</w:t>
      </w:r>
      <w:r>
        <w:rPr>
          <w:rFonts w:hint="eastAsia"/>
          <w:sz w:val="32"/>
          <w:szCs w:val="32"/>
          <w:highlight w:val="none"/>
          <w:lang w:val="en-US" w:eastAsia="zh-CN"/>
        </w:rPr>
        <w:t>岳阳市岳阳楼区卫生健康局职能配置、内设机构和人员编制规定</w:t>
      </w:r>
      <w:r>
        <w:rPr>
          <w:rFonts w:hint="eastAsia" w:ascii="Times New Roman" w:hAnsi="Times New Roman"/>
          <w:sz w:val="32"/>
          <w:szCs w:val="32"/>
          <w:highlight w:val="none"/>
          <w:lang w:val="en-US" w:eastAsia="zh-CN"/>
        </w:rPr>
        <w:t>》（岳楼办发〔2019〕23号），</w:t>
      </w:r>
      <w:r>
        <w:rPr>
          <w:rFonts w:hint="eastAsia"/>
          <w:sz w:val="32"/>
          <w:szCs w:val="32"/>
          <w:highlight w:val="none"/>
          <w:lang w:val="en-US" w:eastAsia="zh-CN"/>
        </w:rPr>
        <w:t>岳阳市岳阳楼区卫生健康局</w:t>
      </w:r>
      <w:r>
        <w:rPr>
          <w:rFonts w:hint="eastAsia" w:ascii="Times New Roman" w:hAnsi="Times New Roman"/>
          <w:sz w:val="32"/>
          <w:szCs w:val="32"/>
          <w:highlight w:val="none"/>
          <w:lang w:val="en-US" w:eastAsia="zh-CN"/>
        </w:rPr>
        <w:t>的主要职责为：贯彻执行国民健康政策及国家和省、市关于卫生健康工作的方针政策和法律法规，组织实施全区卫生健康政策、规划、地方标准和技术规范；协调推进全区深化医药卫生体制改革，研究提出全区深化医药卫生体制改革政策、措施的建议；组织落实全区疾病预防控制规划、免疫规划以及严重危害人民健康的公共卫生问题的干预措施；贯彻执行国家药物政策和国家基本药物制度，开展药品使用监测、临床综合评价和短缺药品预警；负责职责范围内的职业卫生、放射卫生、环境卫生、学校卫生、公共场所卫生、饮用水卫生等公共卫生的监督管理，负责传染病防治监督，健全卫生健康综合监督体系；制定全区医疗机构、医疗服务行业管理办法并监督实施，建立医疗服务评价和监督管理体系；负责计划生育管理和服务工作，开展人口监测预警，贯彻执行人口与家庭发展相关政策</w:t>
      </w:r>
      <w:r>
        <w:rPr>
          <w:rFonts w:hint="eastAsia"/>
          <w:sz w:val="32"/>
          <w:szCs w:val="32"/>
          <w:highlight w:val="none"/>
          <w:lang w:val="en-US" w:eastAsia="zh-CN"/>
        </w:rPr>
        <w:t>；</w:t>
      </w:r>
      <w:r>
        <w:rPr>
          <w:rFonts w:hint="eastAsia" w:ascii="Times New Roman" w:hAnsi="Times New Roman"/>
          <w:sz w:val="32"/>
          <w:szCs w:val="32"/>
          <w:highlight w:val="none"/>
          <w:lang w:val="en-US" w:eastAsia="zh-CN"/>
        </w:rPr>
        <w:t>负责全区卫生健康工作，落实基层医疗卫生、妇幼健康服务体系建设，加强全科医生队伍建设</w:t>
      </w:r>
      <w:r>
        <w:rPr>
          <w:rFonts w:hint="eastAsia"/>
          <w:sz w:val="32"/>
          <w:szCs w:val="32"/>
          <w:highlight w:val="none"/>
          <w:lang w:val="en-US" w:eastAsia="zh-CN"/>
        </w:rPr>
        <w:t>；</w:t>
      </w:r>
      <w:r>
        <w:rPr>
          <w:rFonts w:hint="eastAsia" w:ascii="Times New Roman" w:hAnsi="Times New Roman"/>
          <w:sz w:val="32"/>
          <w:szCs w:val="32"/>
          <w:highlight w:val="none"/>
          <w:lang w:val="en-US" w:eastAsia="zh-CN"/>
        </w:rPr>
        <w:t>贯彻落实全区健康教育、健康促进和卫生健康信息化建设等工作</w:t>
      </w:r>
      <w:r>
        <w:rPr>
          <w:rFonts w:hint="eastAsia"/>
          <w:sz w:val="32"/>
          <w:szCs w:val="32"/>
          <w:highlight w:val="none"/>
          <w:lang w:val="en-US" w:eastAsia="zh-CN"/>
        </w:rPr>
        <w:t>；</w:t>
      </w:r>
      <w:r>
        <w:rPr>
          <w:rFonts w:hint="eastAsia" w:ascii="Times New Roman" w:hAnsi="Times New Roman"/>
          <w:sz w:val="32"/>
          <w:szCs w:val="32"/>
          <w:highlight w:val="none"/>
          <w:lang w:val="en-US" w:eastAsia="zh-CN"/>
        </w:rPr>
        <w:t>承担全区重大会议与重大活动的医疗卫生保障工作</w:t>
      </w:r>
      <w:r>
        <w:rPr>
          <w:rFonts w:hint="eastAsia"/>
          <w:sz w:val="32"/>
          <w:szCs w:val="32"/>
          <w:highlight w:val="none"/>
          <w:lang w:val="en-US" w:eastAsia="zh-CN"/>
        </w:rPr>
        <w:t>；</w:t>
      </w:r>
      <w:r>
        <w:rPr>
          <w:rFonts w:hint="eastAsia" w:ascii="Times New Roman" w:hAnsi="Times New Roman"/>
          <w:sz w:val="32"/>
          <w:szCs w:val="32"/>
          <w:highlight w:val="none"/>
          <w:lang w:val="en-US" w:eastAsia="zh-CN"/>
        </w:rPr>
        <w:t>指导区计划生育协会的业务工作</w:t>
      </w:r>
      <w:r>
        <w:rPr>
          <w:rFonts w:hint="eastAsia"/>
          <w:sz w:val="32"/>
          <w:szCs w:val="32"/>
          <w:highlight w:val="none"/>
          <w:lang w:val="en-US" w:eastAsia="zh-CN"/>
        </w:rPr>
        <w:t>；</w:t>
      </w:r>
      <w:r>
        <w:rPr>
          <w:rFonts w:hint="eastAsia" w:ascii="Times New Roman" w:hAnsi="Times New Roman"/>
          <w:sz w:val="32"/>
          <w:szCs w:val="32"/>
          <w:highlight w:val="none"/>
          <w:lang w:val="en-US" w:eastAsia="zh-CN"/>
        </w:rPr>
        <w:t>负责本单位、本系统的信访维稳和安全生产工作；完成区委、区人民政府交办的其他任务。</w:t>
      </w:r>
    </w:p>
    <w:p>
      <w:pPr>
        <w:pStyle w:val="4"/>
        <w:bidi w:val="0"/>
        <w:rPr>
          <w:rFonts w:ascii="Times New Roman" w:hAnsi="Times New Roman"/>
          <w:highlight w:val="none"/>
        </w:rPr>
      </w:pPr>
      <w:r>
        <w:rPr>
          <w:rFonts w:hint="eastAsia" w:ascii="Times New Roman" w:hAnsi="Times New Roman"/>
          <w:highlight w:val="none"/>
          <w:lang w:val="en-US" w:eastAsia="zh-CN"/>
        </w:rPr>
        <w:t>2.</w:t>
      </w:r>
      <w:r>
        <w:rPr>
          <w:rFonts w:ascii="Times New Roman" w:hAnsi="Times New Roman"/>
          <w:highlight w:val="none"/>
        </w:rPr>
        <w:t>预算资金</w:t>
      </w:r>
      <w:r>
        <w:rPr>
          <w:rFonts w:hint="eastAsia" w:ascii="Times New Roman" w:hAnsi="Times New Roman"/>
          <w:highlight w:val="none"/>
          <w:lang w:val="en-US" w:eastAsia="zh-CN"/>
        </w:rPr>
        <w:t>到位及执行情况</w:t>
      </w:r>
    </w:p>
    <w:p>
      <w:pPr>
        <w:bidi w:val="0"/>
        <w:rPr>
          <w:rFonts w:hint="default"/>
          <w:highlight w:val="none"/>
          <w:lang w:val="en-US" w:eastAsia="zh-CN"/>
        </w:rPr>
      </w:pPr>
      <w:r>
        <w:rPr>
          <w:rFonts w:hint="eastAsia" w:ascii="Times New Roman" w:hAnsi="Times New Roman"/>
          <w:highlight w:val="none"/>
          <w:lang w:val="en-US" w:eastAsia="zh-CN"/>
        </w:rPr>
        <w:t>截至2022年12月31日，项目资金到位合计金额</w:t>
      </w:r>
      <w:r>
        <w:rPr>
          <w:rFonts w:hint="eastAsia"/>
          <w:highlight w:val="none"/>
          <w:lang w:val="en-US" w:eastAsia="zh-CN"/>
        </w:rPr>
        <w:t>997.74万元，共计支出997.74万元；截止2023年3月31日，共计到位资金2230.42万元，共计支出2230.37万元。（原因为2人在外地，放弃独生子女保健费共计480元在代发账户）。具体资金到位及执行情况如下表：</w:t>
      </w:r>
    </w:p>
    <w:p>
      <w:pPr>
        <w:pStyle w:val="7"/>
        <w:spacing w:line="240" w:lineRule="auto"/>
        <w:ind w:firstLine="0" w:firstLineChars="0"/>
        <w:jc w:val="center"/>
        <w:rPr>
          <w:rFonts w:hint="eastAsia" w:ascii="Times New Roman" w:hAnsi="Times New Roman"/>
          <w:highlight w:val="none"/>
          <w:lang w:val="en-US" w:eastAsia="zh-CN"/>
        </w:rPr>
      </w:pPr>
      <w:r>
        <w:rPr>
          <w:rFonts w:hint="eastAsia" w:ascii="Times New Roman" w:hAnsi="Times New Roman" w:eastAsia="黑体" w:cs="黑体"/>
          <w:sz w:val="28"/>
          <w:szCs w:val="28"/>
          <w:highlight w:val="none"/>
        </w:rPr>
        <w:t>表</w:t>
      </w:r>
      <w:r>
        <w:rPr>
          <w:rFonts w:hint="eastAsia" w:ascii="Times New Roman" w:hAnsi="Times New Roman" w:eastAsia="黑体" w:cs="黑体"/>
          <w:sz w:val="28"/>
          <w:szCs w:val="28"/>
          <w:highlight w:val="none"/>
          <w:lang w:val="en-US" w:eastAsia="zh-CN"/>
        </w:rPr>
        <w:t>1</w:t>
      </w:r>
      <w:r>
        <w:rPr>
          <w:rFonts w:hint="eastAsia" w:ascii="Times New Roman" w:hAnsi="Times New Roman" w:eastAsia="黑体" w:cs="黑体"/>
          <w:sz w:val="28"/>
          <w:szCs w:val="28"/>
          <w:highlight w:val="none"/>
        </w:rPr>
        <w:t>表</w:t>
      </w:r>
      <w:r>
        <w:rPr>
          <w:rFonts w:hint="eastAsia" w:ascii="Times New Roman" w:hAnsi="Times New Roman" w:eastAsia="黑体" w:cs="黑体"/>
          <w:sz w:val="28"/>
          <w:szCs w:val="28"/>
          <w:highlight w:val="none"/>
          <w:lang w:eastAsia="zh-CN"/>
        </w:rPr>
        <w:t>（</w:t>
      </w:r>
      <w:r>
        <w:rPr>
          <w:rFonts w:hint="eastAsia" w:ascii="Times New Roman" w:hAnsi="Times New Roman" w:eastAsia="黑体" w:cs="黑体"/>
          <w:sz w:val="28"/>
          <w:szCs w:val="28"/>
          <w:highlight w:val="none"/>
          <w:lang w:val="en-US" w:eastAsia="zh-CN"/>
        </w:rPr>
        <w:t>单位：万元</w:t>
      </w:r>
      <w:r>
        <w:rPr>
          <w:rFonts w:hint="eastAsia" w:ascii="Times New Roman" w:hAnsi="Times New Roman" w:eastAsia="黑体" w:cs="黑体"/>
          <w:sz w:val="28"/>
          <w:szCs w:val="28"/>
          <w:highlight w:val="none"/>
          <w:lang w:eastAsia="zh-CN"/>
        </w:rPr>
        <w:t>）</w:t>
      </w:r>
    </w:p>
    <w:tbl>
      <w:tblPr>
        <w:tblStyle w:val="12"/>
        <w:tblW w:w="574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4"/>
        <w:gridCol w:w="997"/>
        <w:gridCol w:w="850"/>
        <w:gridCol w:w="1374"/>
        <w:gridCol w:w="1113"/>
        <w:gridCol w:w="1291"/>
        <w:gridCol w:w="1845"/>
        <w:gridCol w:w="18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45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kern w:val="0"/>
                <w:sz w:val="20"/>
                <w:szCs w:val="20"/>
                <w:u w:val="none"/>
                <w:lang w:val="en-US" w:eastAsia="zh-CN" w:bidi="ar"/>
              </w:rPr>
            </w:pPr>
            <w:r>
              <w:rPr>
                <w:rFonts w:hint="eastAsia" w:ascii="Times New Roman" w:hAnsi="Times New Roman" w:eastAsia="仿宋_GB2312" w:cs="新宋体"/>
                <w:i w:val="0"/>
                <w:iCs w:val="0"/>
                <w:color w:val="000000"/>
                <w:kern w:val="0"/>
                <w:sz w:val="20"/>
                <w:szCs w:val="20"/>
                <w:u w:val="none"/>
                <w:lang w:val="en-US" w:eastAsia="zh-CN" w:bidi="ar"/>
              </w:rPr>
              <w:t>项目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名称</w:t>
            </w:r>
          </w:p>
        </w:tc>
        <w:tc>
          <w:tcPr>
            <w:tcW w:w="48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测算标准</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kern w:val="0"/>
                <w:sz w:val="20"/>
                <w:szCs w:val="20"/>
                <w:u w:val="none"/>
                <w:lang w:val="en-US" w:eastAsia="zh-CN" w:bidi="ar"/>
              </w:rPr>
            </w:pPr>
            <w:r>
              <w:rPr>
                <w:rFonts w:hint="eastAsia" w:ascii="Times New Roman" w:hAnsi="Times New Roman" w:eastAsia="仿宋_GB2312" w:cs="新宋体"/>
                <w:i w:val="0"/>
                <w:iCs w:val="0"/>
                <w:color w:val="000000"/>
                <w:kern w:val="0"/>
                <w:sz w:val="20"/>
                <w:szCs w:val="20"/>
                <w:u w:val="none"/>
                <w:lang w:val="en-US" w:eastAsia="zh-CN" w:bidi="ar"/>
              </w:rPr>
              <w:t>奖补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人数</w:t>
            </w:r>
          </w:p>
        </w:tc>
        <w:tc>
          <w:tcPr>
            <w:tcW w:w="66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申请拨付时间</w:t>
            </w:r>
          </w:p>
        </w:tc>
        <w:tc>
          <w:tcPr>
            <w:tcW w:w="54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拨付金额(万元)</w:t>
            </w:r>
          </w:p>
        </w:tc>
        <w:tc>
          <w:tcPr>
            <w:tcW w:w="62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拨付时间</w:t>
            </w:r>
          </w:p>
        </w:tc>
        <w:tc>
          <w:tcPr>
            <w:tcW w:w="89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发放依据</w:t>
            </w:r>
          </w:p>
        </w:tc>
        <w:tc>
          <w:tcPr>
            <w:tcW w:w="91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资金来源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rPr>
                <w:rFonts w:hint="eastAsia" w:ascii="Times New Roman" w:hAnsi="Times New Roman" w:eastAsia="仿宋_GB2312" w:cs="新宋体"/>
                <w:i w:val="0"/>
                <w:iCs w:val="0"/>
                <w:color w:val="000000"/>
                <w:sz w:val="20"/>
                <w:szCs w:val="20"/>
                <w:u w:val="none"/>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rPr>
                <w:rFonts w:hint="eastAsia" w:ascii="Times New Roman" w:hAnsi="Times New Roman" w:eastAsia="仿宋_GB2312" w:cs="新宋体"/>
                <w:i w:val="0"/>
                <w:iCs w:val="0"/>
                <w:color w:val="000000"/>
                <w:sz w:val="20"/>
                <w:szCs w:val="20"/>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rPr>
                <w:rFonts w:hint="eastAsia" w:ascii="Times New Roman" w:hAnsi="Times New Roman" w:eastAsia="仿宋_GB2312" w:cs="新宋体"/>
                <w:i w:val="0"/>
                <w:iCs w:val="0"/>
                <w:color w:val="000000"/>
                <w:sz w:val="20"/>
                <w:szCs w:val="20"/>
                <w:u w:val="none"/>
              </w:rPr>
            </w:pPr>
          </w:p>
        </w:tc>
        <w:tc>
          <w:tcPr>
            <w:tcW w:w="66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rPr>
                <w:rFonts w:hint="eastAsia" w:ascii="Times New Roman" w:hAnsi="Times New Roman" w:eastAsia="仿宋_GB2312" w:cs="新宋体"/>
                <w:i w:val="0"/>
                <w:iCs w:val="0"/>
                <w:color w:val="000000"/>
                <w:sz w:val="20"/>
                <w:szCs w:val="20"/>
                <w:u w:val="none"/>
              </w:rPr>
            </w:pPr>
          </w:p>
        </w:tc>
        <w:tc>
          <w:tcPr>
            <w:tcW w:w="5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rPr>
                <w:rFonts w:hint="eastAsia" w:ascii="Times New Roman" w:hAnsi="Times New Roman" w:eastAsia="仿宋_GB2312" w:cs="新宋体"/>
                <w:i w:val="0"/>
                <w:iCs w:val="0"/>
                <w:color w:val="000000"/>
                <w:sz w:val="20"/>
                <w:szCs w:val="20"/>
                <w:u w:val="none"/>
              </w:rPr>
            </w:pPr>
          </w:p>
        </w:tc>
        <w:tc>
          <w:tcPr>
            <w:tcW w:w="6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rPr>
                <w:rFonts w:hint="eastAsia" w:ascii="Times New Roman" w:hAnsi="Times New Roman" w:eastAsia="仿宋_GB2312" w:cs="新宋体"/>
                <w:i w:val="0"/>
                <w:iCs w:val="0"/>
                <w:color w:val="000000"/>
                <w:sz w:val="20"/>
                <w:szCs w:val="20"/>
                <w:u w:val="none"/>
              </w:rPr>
            </w:pPr>
          </w:p>
        </w:tc>
        <w:tc>
          <w:tcPr>
            <w:tcW w:w="8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rPr>
                <w:rFonts w:hint="eastAsia" w:ascii="Times New Roman" w:hAnsi="Times New Roman" w:eastAsia="仿宋_GB2312" w:cs="新宋体"/>
                <w:i w:val="0"/>
                <w:iCs w:val="0"/>
                <w:color w:val="000000"/>
                <w:sz w:val="20"/>
                <w:szCs w:val="20"/>
                <w:u w:val="none"/>
              </w:rPr>
            </w:pPr>
          </w:p>
        </w:tc>
        <w:tc>
          <w:tcPr>
            <w:tcW w:w="9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rPr>
                <w:rFonts w:hint="eastAsia" w:ascii="Times New Roman" w:hAnsi="Times New Roman" w:eastAsia="仿宋_GB2312" w:cs="新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5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kern w:val="0"/>
                <w:sz w:val="20"/>
                <w:szCs w:val="20"/>
                <w:u w:val="none"/>
                <w:lang w:val="en-US" w:eastAsia="zh-CN" w:bidi="ar"/>
              </w:rPr>
            </w:pPr>
            <w:r>
              <w:rPr>
                <w:rFonts w:hint="eastAsia" w:ascii="Times New Roman" w:hAnsi="Times New Roman" w:eastAsia="仿宋_GB2312" w:cs="新宋体"/>
                <w:i w:val="0"/>
                <w:iCs w:val="0"/>
                <w:color w:val="000000"/>
                <w:kern w:val="0"/>
                <w:sz w:val="20"/>
                <w:szCs w:val="20"/>
                <w:u w:val="none"/>
                <w:lang w:val="en-US" w:eastAsia="zh-CN" w:bidi="ar"/>
              </w:rPr>
              <w:t>农村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奖扶</w:t>
            </w:r>
          </w:p>
        </w:tc>
        <w:tc>
          <w:tcPr>
            <w:tcW w:w="4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default" w:ascii="Times New Roman" w:hAnsi="Times New Roman" w:eastAsia="仿宋_GB2312" w:cs="新宋体"/>
                <w:i w:val="0"/>
                <w:iCs w:val="0"/>
                <w:color w:val="000000"/>
                <w:sz w:val="20"/>
                <w:szCs w:val="20"/>
                <w:u w:val="none"/>
                <w:lang w:val="en-US"/>
              </w:rPr>
            </w:pPr>
            <w:r>
              <w:rPr>
                <w:rFonts w:hint="eastAsia" w:ascii="Times New Roman" w:hAnsi="Times New Roman" w:eastAsia="仿宋_GB2312" w:cs="新宋体"/>
                <w:i w:val="0"/>
                <w:iCs w:val="0"/>
                <w:color w:val="000000"/>
                <w:kern w:val="0"/>
                <w:sz w:val="20"/>
                <w:szCs w:val="20"/>
                <w:u w:val="none"/>
                <w:lang w:val="en-US" w:eastAsia="zh-CN" w:bidi="ar"/>
              </w:rPr>
              <w:t>1440</w:t>
            </w:r>
            <w:r>
              <w:rPr>
                <w:rFonts w:hint="eastAsia" w:ascii="Times New Roman" w:hAnsi="Times New Roman" w:eastAsia="仿宋_GB2312" w:cs="宋体"/>
                <w:i w:val="0"/>
                <w:iCs w:val="0"/>
                <w:color w:val="000000"/>
                <w:kern w:val="0"/>
                <w:sz w:val="20"/>
                <w:szCs w:val="20"/>
                <w:u w:val="none"/>
                <w:lang w:val="en-US" w:eastAsia="zh-CN" w:bidi="ar"/>
              </w:rPr>
              <w:t>元/人/年</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188</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2023.01.09</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22.32</w:t>
            </w: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2023.1.14</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根据卫健测算表及一卡通发放表</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岳财预2022年52号13.99万</w:t>
            </w:r>
            <w:r>
              <w:rPr>
                <w:rFonts w:hint="eastAsia" w:ascii="Times New Roman" w:hAnsi="Times New Roman" w:eastAsia="仿宋_GB2312" w:cs="新宋体"/>
                <w:i w:val="0"/>
                <w:iCs w:val="0"/>
                <w:color w:val="000000"/>
                <w:kern w:val="0"/>
                <w:sz w:val="20"/>
                <w:szCs w:val="20"/>
                <w:u w:val="none"/>
                <w:lang w:val="en-US" w:eastAsia="zh-CN" w:bidi="ar"/>
              </w:rPr>
              <w:br w:type="textWrapping"/>
            </w:r>
            <w:r>
              <w:rPr>
                <w:rFonts w:hint="eastAsia" w:ascii="Times New Roman" w:hAnsi="Times New Roman" w:eastAsia="仿宋_GB2312" w:cs="新宋体"/>
                <w:i w:val="0"/>
                <w:iCs w:val="0"/>
                <w:color w:val="000000"/>
                <w:kern w:val="0"/>
                <w:sz w:val="20"/>
                <w:szCs w:val="20"/>
                <w:u w:val="none"/>
                <w:lang w:val="en-US" w:eastAsia="zh-CN" w:bidi="ar"/>
              </w:rPr>
              <w:t>区本级8.33万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jc w:val="center"/>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rPr>
                <w:rFonts w:hint="eastAsia" w:ascii="Times New Roman" w:hAnsi="Times New Roman" w:eastAsia="仿宋_GB2312" w:cs="新宋体"/>
                <w:i w:val="0"/>
                <w:iCs w:val="0"/>
                <w:color w:val="000000"/>
                <w:sz w:val="20"/>
                <w:szCs w:val="20"/>
                <w:u w:val="none"/>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rPr>
                <w:rFonts w:hint="eastAsia" w:ascii="Times New Roman" w:hAnsi="Times New Roman" w:eastAsia="仿宋_GB2312" w:cs="新宋体"/>
                <w:i w:val="0"/>
                <w:iCs w:val="0"/>
                <w:color w:val="000000"/>
                <w:sz w:val="20"/>
                <w:szCs w:val="20"/>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rPr>
                <w:rFonts w:hint="eastAsia" w:ascii="Times New Roman" w:hAnsi="Times New Roman" w:eastAsia="仿宋_GB2312" w:cs="新宋体"/>
                <w:i w:val="0"/>
                <w:iCs w:val="0"/>
                <w:color w:val="000000"/>
                <w:sz w:val="20"/>
                <w:szCs w:val="20"/>
                <w:u w:val="none"/>
              </w:rPr>
            </w:pP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2023.03.22</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4.752</w:t>
            </w: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2023.3.28</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根据卫健测算表及一卡通发放表</w:t>
            </w:r>
          </w:p>
        </w:tc>
        <w:tc>
          <w:tcPr>
            <w:tcW w:w="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岳财预2022年223号4.752万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5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kern w:val="0"/>
                <w:sz w:val="20"/>
                <w:szCs w:val="20"/>
                <w:u w:val="none"/>
                <w:lang w:val="en-US" w:eastAsia="zh-CN" w:bidi="ar"/>
              </w:rPr>
            </w:pPr>
            <w:r>
              <w:rPr>
                <w:rFonts w:hint="eastAsia" w:ascii="Times New Roman" w:hAnsi="Times New Roman" w:eastAsia="仿宋_GB2312" w:cs="新宋体"/>
                <w:i w:val="0"/>
                <w:iCs w:val="0"/>
                <w:color w:val="000000"/>
                <w:kern w:val="0"/>
                <w:sz w:val="20"/>
                <w:szCs w:val="20"/>
                <w:u w:val="none"/>
                <w:lang w:val="en-US" w:eastAsia="zh-CN" w:bidi="ar"/>
              </w:rPr>
              <w:t>计生</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特扶</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宋体"/>
                <w:i w:val="0"/>
                <w:iCs w:val="0"/>
                <w:color w:val="00000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default" w:ascii="Times New Roman" w:hAnsi="Times New Roman" w:eastAsia="仿宋_GB2312" w:cs="宋体"/>
                <w:i w:val="0"/>
                <w:iCs w:val="0"/>
                <w:color w:val="000000"/>
                <w:kern w:val="0"/>
                <w:sz w:val="20"/>
                <w:szCs w:val="20"/>
                <w:u w:val="none"/>
                <w:lang w:val="en-US" w:eastAsia="zh-CN" w:bidi="ar"/>
              </w:rPr>
            </w:pPr>
            <w:r>
              <w:rPr>
                <w:rFonts w:hint="eastAsia" w:ascii="Times New Roman" w:hAnsi="Times New Roman" w:eastAsia="仿宋_GB2312" w:cs="宋体"/>
                <w:i w:val="0"/>
                <w:iCs w:val="0"/>
                <w:color w:val="000000"/>
                <w:kern w:val="0"/>
                <w:sz w:val="20"/>
                <w:szCs w:val="20"/>
                <w:u w:val="none"/>
                <w:lang w:val="en-US" w:eastAsia="zh-CN" w:bidi="ar"/>
              </w:rPr>
              <w:t>独生子女死亡家庭11760元/人/年</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697</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2023.01.09</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1114.95</w:t>
            </w: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2023.1.14</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根据卫健测算表及一卡通发放表</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岳财预2022年52号353.346万</w:t>
            </w:r>
            <w:r>
              <w:rPr>
                <w:rFonts w:hint="eastAsia" w:ascii="Times New Roman" w:hAnsi="Times New Roman" w:eastAsia="仿宋_GB2312" w:cs="新宋体"/>
                <w:i w:val="0"/>
                <w:iCs w:val="0"/>
                <w:color w:val="000000"/>
                <w:kern w:val="0"/>
                <w:sz w:val="20"/>
                <w:szCs w:val="20"/>
                <w:u w:val="none"/>
                <w:lang w:val="en-US" w:eastAsia="zh-CN" w:bidi="ar"/>
              </w:rPr>
              <w:br w:type="textWrapping"/>
            </w:r>
            <w:r>
              <w:rPr>
                <w:rFonts w:hint="eastAsia" w:ascii="Times New Roman" w:hAnsi="Times New Roman" w:eastAsia="仿宋_GB2312" w:cs="新宋体"/>
                <w:i w:val="0"/>
                <w:iCs w:val="0"/>
                <w:color w:val="000000"/>
                <w:kern w:val="0"/>
                <w:sz w:val="20"/>
                <w:szCs w:val="20"/>
                <w:u w:val="none"/>
                <w:lang w:val="en-US" w:eastAsia="zh-CN" w:bidi="ar"/>
              </w:rPr>
              <w:t>/岳财预2022年152号106.42万/岳财社指单2023年19号174.11万/区本级481.074万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0" w:hRule="atLeast"/>
          <w:jc w:val="center"/>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rPr>
                <w:rFonts w:hint="eastAsia" w:ascii="Times New Roman" w:hAnsi="Times New Roman" w:eastAsia="仿宋_GB2312" w:cs="新宋体"/>
                <w:i w:val="0"/>
                <w:iCs w:val="0"/>
                <w:color w:val="000000"/>
                <w:sz w:val="20"/>
                <w:szCs w:val="20"/>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default" w:ascii="Times New Roman" w:hAnsi="Times New Roman" w:eastAsia="仿宋_GB2312" w:cs="宋体"/>
                <w:i w:val="0"/>
                <w:iCs w:val="0"/>
                <w:color w:val="000000"/>
                <w:kern w:val="0"/>
                <w:sz w:val="20"/>
                <w:szCs w:val="20"/>
                <w:u w:val="none"/>
                <w:lang w:val="en-US" w:eastAsia="zh-CN" w:bidi="ar"/>
              </w:rPr>
            </w:pPr>
            <w:r>
              <w:rPr>
                <w:rFonts w:hint="eastAsia" w:ascii="Times New Roman" w:hAnsi="Times New Roman" w:eastAsia="仿宋_GB2312" w:cs="宋体"/>
                <w:i w:val="0"/>
                <w:iCs w:val="0"/>
                <w:color w:val="000000"/>
                <w:kern w:val="0"/>
                <w:sz w:val="20"/>
                <w:szCs w:val="20"/>
                <w:u w:val="none"/>
                <w:lang w:val="en-US" w:eastAsia="zh-CN" w:bidi="ar"/>
              </w:rPr>
              <w:t>独生子女伤残家庭7620元/人/年</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rPr>
                <w:rFonts w:hint="eastAsia" w:ascii="Times New Roman" w:hAnsi="Times New Roman" w:eastAsia="仿宋_GB2312" w:cs="新宋体"/>
                <w:i w:val="0"/>
                <w:iCs w:val="0"/>
                <w:color w:val="000000"/>
                <w:sz w:val="20"/>
                <w:szCs w:val="20"/>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432</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2023.03.22</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32.814</w:t>
            </w: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2023.3.28</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根据卫健测算表及一卡通发放表</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岳财预2022年223号30.988万/</w:t>
            </w:r>
            <w:r>
              <w:rPr>
                <w:rFonts w:hint="eastAsia" w:ascii="Times New Roman" w:hAnsi="Times New Roman" w:eastAsia="仿宋_GB2312" w:cs="新宋体"/>
                <w:i w:val="0"/>
                <w:iCs w:val="0"/>
                <w:color w:val="000000"/>
                <w:kern w:val="0"/>
                <w:sz w:val="20"/>
                <w:szCs w:val="20"/>
                <w:u w:val="none"/>
                <w:lang w:val="en-US" w:eastAsia="zh-CN" w:bidi="ar"/>
              </w:rPr>
              <w:br w:type="textWrapping"/>
            </w:r>
            <w:r>
              <w:rPr>
                <w:rFonts w:hint="eastAsia" w:ascii="Times New Roman" w:hAnsi="Times New Roman" w:eastAsia="仿宋_GB2312" w:cs="新宋体"/>
                <w:i w:val="0"/>
                <w:iCs w:val="0"/>
                <w:color w:val="000000"/>
                <w:kern w:val="0"/>
                <w:sz w:val="20"/>
                <w:szCs w:val="20"/>
                <w:u w:val="none"/>
                <w:lang w:val="en-US" w:eastAsia="zh-CN" w:bidi="ar"/>
              </w:rPr>
              <w:t>区本级1.826万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45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手术并发症</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二级</w:t>
            </w:r>
            <w:r>
              <w:rPr>
                <w:rFonts w:hint="eastAsia" w:ascii="Times New Roman" w:hAnsi="Times New Roman" w:eastAsia="仿宋_GB2312" w:cs="宋体"/>
                <w:i w:val="0"/>
                <w:iCs w:val="0"/>
                <w:color w:val="000000"/>
                <w:kern w:val="0"/>
                <w:sz w:val="20"/>
                <w:szCs w:val="20"/>
                <w:u w:val="none"/>
                <w:lang w:val="en-US" w:eastAsia="zh-CN" w:bidi="ar"/>
              </w:rPr>
              <w:t>5460</w:t>
            </w:r>
            <w:r>
              <w:rPr>
                <w:rFonts w:hint="eastAsia" w:ascii="Times New Roman" w:hAnsi="Times New Roman" w:eastAsia="仿宋_GB2312" w:cs="新宋体"/>
                <w:i w:val="0"/>
                <w:iCs w:val="0"/>
                <w:color w:val="000000"/>
                <w:kern w:val="0"/>
                <w:sz w:val="20"/>
                <w:szCs w:val="20"/>
                <w:u w:val="none"/>
                <w:lang w:val="en-US" w:eastAsia="zh-CN" w:bidi="ar"/>
              </w:rPr>
              <w:t>元/年</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2</w:t>
            </w:r>
          </w:p>
        </w:tc>
        <w:tc>
          <w:tcPr>
            <w:tcW w:w="668"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kern w:val="0"/>
                <w:sz w:val="20"/>
                <w:szCs w:val="20"/>
                <w:u w:val="none"/>
                <w:lang w:val="en-US" w:eastAsia="zh-CN" w:bidi="ar"/>
              </w:rPr>
            </w:pPr>
            <w:r>
              <w:rPr>
                <w:rFonts w:hint="eastAsia" w:ascii="Times New Roman" w:hAnsi="Times New Roman" w:eastAsia="仿宋_GB2312" w:cs="新宋体"/>
                <w:i w:val="0"/>
                <w:iCs w:val="0"/>
                <w:color w:val="000000"/>
                <w:kern w:val="0"/>
                <w:sz w:val="20"/>
                <w:szCs w:val="20"/>
                <w:u w:val="none"/>
                <w:lang w:val="en-US" w:eastAsia="zh-CN" w:bidi="ar"/>
              </w:rPr>
              <w:t>2022.12.06</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2022.12.06</w:t>
            </w:r>
          </w:p>
        </w:tc>
        <w:tc>
          <w:tcPr>
            <w:tcW w:w="541"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24.15</w:t>
            </w:r>
          </w:p>
        </w:tc>
        <w:tc>
          <w:tcPr>
            <w:tcW w:w="628"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2023.1.14</w:t>
            </w:r>
          </w:p>
        </w:tc>
        <w:tc>
          <w:tcPr>
            <w:tcW w:w="897"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根据卫健测算表及一卡通发放表</w:t>
            </w:r>
          </w:p>
        </w:tc>
        <w:tc>
          <w:tcPr>
            <w:tcW w:w="910"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岳财预2022年52号24.15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rPr>
                <w:rFonts w:hint="eastAsia" w:ascii="Times New Roman" w:hAnsi="Times New Roman" w:eastAsia="仿宋_GB2312" w:cs="新宋体"/>
                <w:i w:val="0"/>
                <w:iCs w:val="0"/>
                <w:color w:val="000000"/>
                <w:sz w:val="20"/>
                <w:szCs w:val="20"/>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三级</w:t>
            </w:r>
            <w:r>
              <w:rPr>
                <w:rFonts w:hint="eastAsia" w:ascii="Times New Roman" w:hAnsi="Times New Roman" w:eastAsia="仿宋_GB2312" w:cs="宋体"/>
                <w:i w:val="0"/>
                <w:iCs w:val="0"/>
                <w:color w:val="000000"/>
                <w:kern w:val="0"/>
                <w:sz w:val="20"/>
                <w:szCs w:val="20"/>
                <w:u w:val="none"/>
                <w:lang w:val="en-US" w:eastAsia="zh-CN" w:bidi="ar"/>
              </w:rPr>
              <w:t>3780</w:t>
            </w:r>
            <w:r>
              <w:rPr>
                <w:rFonts w:hint="eastAsia" w:ascii="Times New Roman" w:hAnsi="Times New Roman" w:eastAsia="仿宋_GB2312" w:cs="新宋体"/>
                <w:i w:val="0"/>
                <w:iCs w:val="0"/>
                <w:color w:val="000000"/>
                <w:kern w:val="0"/>
                <w:sz w:val="20"/>
                <w:szCs w:val="20"/>
                <w:u w:val="none"/>
                <w:lang w:val="en-US" w:eastAsia="zh-CN" w:bidi="ar"/>
              </w:rPr>
              <w:t>元/年</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61</w:t>
            </w:r>
          </w:p>
        </w:tc>
        <w:tc>
          <w:tcPr>
            <w:tcW w:w="668" w:type="pct"/>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rPr>
                <w:rFonts w:hint="eastAsia" w:ascii="Times New Roman" w:hAnsi="Times New Roman" w:eastAsia="仿宋_GB2312" w:cs="新宋体"/>
                <w:i w:val="0"/>
                <w:iCs w:val="0"/>
                <w:color w:val="000000"/>
                <w:sz w:val="20"/>
                <w:szCs w:val="20"/>
                <w:u w:val="none"/>
              </w:rPr>
            </w:pPr>
          </w:p>
        </w:tc>
        <w:tc>
          <w:tcPr>
            <w:tcW w:w="541" w:type="pct"/>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rPr>
                <w:rFonts w:hint="eastAsia" w:ascii="Times New Roman" w:hAnsi="Times New Roman" w:eastAsia="仿宋_GB2312" w:cs="新宋体"/>
                <w:i w:val="0"/>
                <w:iCs w:val="0"/>
                <w:color w:val="000000"/>
                <w:sz w:val="20"/>
                <w:szCs w:val="20"/>
                <w:u w:val="none"/>
              </w:rPr>
            </w:pPr>
          </w:p>
        </w:tc>
        <w:tc>
          <w:tcPr>
            <w:tcW w:w="628" w:type="pct"/>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rPr>
                <w:rFonts w:hint="eastAsia" w:ascii="Times New Roman" w:hAnsi="Times New Roman" w:eastAsia="仿宋_GB2312" w:cs="新宋体"/>
                <w:i w:val="0"/>
                <w:iCs w:val="0"/>
                <w:color w:val="000000"/>
                <w:sz w:val="20"/>
                <w:szCs w:val="20"/>
                <w:u w:val="none"/>
              </w:rPr>
            </w:pPr>
          </w:p>
        </w:tc>
        <w:tc>
          <w:tcPr>
            <w:tcW w:w="897" w:type="pct"/>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rPr>
                <w:rFonts w:hint="eastAsia" w:ascii="Times New Roman" w:hAnsi="Times New Roman" w:eastAsia="仿宋_GB2312" w:cs="新宋体"/>
                <w:i w:val="0"/>
                <w:iCs w:val="0"/>
                <w:color w:val="000000"/>
                <w:sz w:val="20"/>
                <w:szCs w:val="20"/>
                <w:u w:val="none"/>
              </w:rPr>
            </w:pPr>
          </w:p>
        </w:tc>
        <w:tc>
          <w:tcPr>
            <w:tcW w:w="910"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rPr>
                <w:rFonts w:hint="eastAsia" w:ascii="Times New Roman" w:hAnsi="Times New Roman" w:eastAsia="仿宋_GB2312" w:cs="新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45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独生子女保健费</w:t>
            </w:r>
          </w:p>
        </w:tc>
        <w:tc>
          <w:tcPr>
            <w:tcW w:w="4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240元/人/年</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1404</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2023.01.09</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31.032</w:t>
            </w: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2023.1.14</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根据卫健测算表及一卡通发放表</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岳财预2022年52号21.402万/</w:t>
            </w:r>
            <w:r>
              <w:rPr>
                <w:rFonts w:hint="eastAsia" w:ascii="Times New Roman" w:hAnsi="Times New Roman" w:eastAsia="仿宋_GB2312" w:cs="新宋体"/>
                <w:i w:val="0"/>
                <w:iCs w:val="0"/>
                <w:color w:val="000000"/>
                <w:kern w:val="0"/>
                <w:sz w:val="20"/>
                <w:szCs w:val="20"/>
                <w:u w:val="none"/>
                <w:lang w:val="en-US" w:eastAsia="zh-CN" w:bidi="ar"/>
              </w:rPr>
              <w:br w:type="textWrapping"/>
            </w:r>
            <w:r>
              <w:rPr>
                <w:rFonts w:hint="eastAsia" w:ascii="Times New Roman" w:hAnsi="Times New Roman" w:eastAsia="仿宋_GB2312" w:cs="新宋体"/>
                <w:i w:val="0"/>
                <w:iCs w:val="0"/>
                <w:color w:val="000000"/>
                <w:kern w:val="0"/>
                <w:sz w:val="20"/>
                <w:szCs w:val="20"/>
                <w:u w:val="none"/>
                <w:lang w:val="en-US" w:eastAsia="zh-CN" w:bidi="ar"/>
              </w:rPr>
              <w:t>岳财社指2022年31号9.63万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rPr>
                <w:rFonts w:hint="eastAsia" w:ascii="Times New Roman" w:hAnsi="Times New Roman" w:eastAsia="仿宋_GB2312" w:cs="新宋体"/>
                <w:i w:val="0"/>
                <w:iCs w:val="0"/>
                <w:color w:val="000000"/>
                <w:sz w:val="20"/>
                <w:szCs w:val="20"/>
                <w:u w:val="none"/>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rPr>
                <w:rFonts w:hint="eastAsia" w:ascii="Times New Roman" w:hAnsi="Times New Roman" w:eastAsia="仿宋_GB2312" w:cs="新宋体"/>
                <w:i w:val="0"/>
                <w:iCs w:val="0"/>
                <w:color w:val="000000"/>
                <w:sz w:val="20"/>
                <w:szCs w:val="20"/>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rPr>
                <w:rFonts w:hint="eastAsia" w:ascii="Times New Roman" w:hAnsi="Times New Roman" w:eastAsia="仿宋_GB2312" w:cs="新宋体"/>
                <w:i w:val="0"/>
                <w:iCs w:val="0"/>
                <w:color w:val="000000"/>
                <w:sz w:val="20"/>
                <w:szCs w:val="20"/>
                <w:u w:val="none"/>
              </w:rPr>
            </w:pP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2023.03.17</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2.664</w:t>
            </w: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2023.3.28</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根据卫健测算表及一卡通发放表</w:t>
            </w:r>
          </w:p>
        </w:tc>
        <w:tc>
          <w:tcPr>
            <w:tcW w:w="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区本级2.664万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计划生育特殊家庭住院护理补贴</w:t>
            </w:r>
          </w:p>
        </w:tc>
        <w:tc>
          <w:tcPr>
            <w:tcW w:w="4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100元/天</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626</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2022.05.10</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6.26</w:t>
            </w: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2022.5.25</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根据卫健测算表拨付卫健局</w:t>
            </w:r>
          </w:p>
        </w:tc>
        <w:tc>
          <w:tcPr>
            <w:tcW w:w="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岳财社指2022年5号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jc w:val="center"/>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rPr>
                <w:rFonts w:hint="eastAsia" w:ascii="Times New Roman" w:hAnsi="Times New Roman" w:eastAsia="仿宋_GB2312" w:cs="新宋体"/>
                <w:i w:val="0"/>
                <w:iCs w:val="0"/>
                <w:color w:val="000000"/>
                <w:sz w:val="20"/>
                <w:szCs w:val="20"/>
                <w:u w:val="none"/>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rPr>
                <w:rFonts w:hint="eastAsia" w:ascii="Times New Roman" w:hAnsi="Times New Roman" w:eastAsia="仿宋_GB2312" w:cs="新宋体"/>
                <w:i w:val="0"/>
                <w:iCs w:val="0"/>
                <w:color w:val="000000"/>
                <w:sz w:val="20"/>
                <w:szCs w:val="20"/>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571</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2022.06.27</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5.71</w:t>
            </w: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2022.7.30</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根据卫健测算表拨付卫健局</w:t>
            </w:r>
          </w:p>
        </w:tc>
        <w:tc>
          <w:tcPr>
            <w:tcW w:w="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岳财社指2022年5号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rPr>
                <w:rFonts w:hint="eastAsia" w:ascii="Times New Roman" w:hAnsi="Times New Roman" w:eastAsia="仿宋_GB2312" w:cs="新宋体"/>
                <w:i w:val="0"/>
                <w:iCs w:val="0"/>
                <w:color w:val="000000"/>
                <w:sz w:val="20"/>
                <w:szCs w:val="20"/>
                <w:u w:val="none"/>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rPr>
                <w:rFonts w:hint="eastAsia" w:ascii="Times New Roman" w:hAnsi="Times New Roman" w:eastAsia="仿宋_GB2312" w:cs="新宋体"/>
                <w:i w:val="0"/>
                <w:iCs w:val="0"/>
                <w:color w:val="000000"/>
                <w:sz w:val="20"/>
                <w:szCs w:val="20"/>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884</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2022.09.27</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8.84</w:t>
            </w: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2022.10.11</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根据卫健测算表拨付卫健局</w:t>
            </w:r>
          </w:p>
        </w:tc>
        <w:tc>
          <w:tcPr>
            <w:tcW w:w="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岳财社指2022年5号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rPr>
                <w:rFonts w:hint="eastAsia" w:ascii="Times New Roman" w:hAnsi="Times New Roman" w:eastAsia="仿宋_GB2312" w:cs="新宋体"/>
                <w:i w:val="0"/>
                <w:iCs w:val="0"/>
                <w:color w:val="000000"/>
                <w:sz w:val="20"/>
                <w:szCs w:val="20"/>
                <w:u w:val="none"/>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rPr>
                <w:rFonts w:hint="eastAsia" w:ascii="Times New Roman" w:hAnsi="Times New Roman" w:eastAsia="仿宋_GB2312" w:cs="新宋体"/>
                <w:i w:val="0"/>
                <w:iCs w:val="0"/>
                <w:color w:val="000000"/>
                <w:sz w:val="20"/>
                <w:szCs w:val="20"/>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633</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2022.12.12</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6.33</w:t>
            </w: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2022.12.29</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根据卫健测算表拨付卫健局</w:t>
            </w:r>
          </w:p>
        </w:tc>
        <w:tc>
          <w:tcPr>
            <w:tcW w:w="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岳财社指2022年5号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5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慰问类</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500元/人</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697</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2022.05.23</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34.85</w:t>
            </w: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2022.5.31</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根据卫健测算表拨付各乡街</w:t>
            </w:r>
          </w:p>
        </w:tc>
        <w:tc>
          <w:tcPr>
            <w:tcW w:w="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区本级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rPr>
                <w:rFonts w:hint="eastAsia" w:ascii="Times New Roman" w:hAnsi="Times New Roman" w:eastAsia="仿宋_GB2312" w:cs="新宋体"/>
                <w:i w:val="0"/>
                <w:iCs w:val="0"/>
                <w:color w:val="000000"/>
                <w:sz w:val="20"/>
                <w:szCs w:val="20"/>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2000元/户</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12</w:t>
            </w:r>
          </w:p>
        </w:tc>
        <w:tc>
          <w:tcPr>
            <w:tcW w:w="668"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2022.05.23</w:t>
            </w:r>
          </w:p>
        </w:tc>
        <w:tc>
          <w:tcPr>
            <w:tcW w:w="541"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12</w:t>
            </w:r>
          </w:p>
        </w:tc>
        <w:tc>
          <w:tcPr>
            <w:tcW w:w="628"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2022.5.31</w:t>
            </w:r>
          </w:p>
        </w:tc>
        <w:tc>
          <w:tcPr>
            <w:tcW w:w="897"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根据卫健测算表拨付各乡街</w:t>
            </w:r>
          </w:p>
        </w:tc>
        <w:tc>
          <w:tcPr>
            <w:tcW w:w="910"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区本级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rPr>
                <w:rFonts w:hint="eastAsia" w:ascii="Times New Roman" w:hAnsi="Times New Roman" w:eastAsia="仿宋_GB2312" w:cs="新宋体"/>
                <w:i w:val="0"/>
                <w:iCs w:val="0"/>
                <w:color w:val="000000"/>
                <w:sz w:val="20"/>
                <w:szCs w:val="20"/>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rPr>
                <w:rFonts w:hint="eastAsia" w:ascii="Times New Roman" w:hAnsi="Times New Roman" w:eastAsia="仿宋_GB2312" w:cs="新宋体"/>
                <w:b/>
                <w:bCs/>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1000元/户</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96</w:t>
            </w:r>
          </w:p>
        </w:tc>
        <w:tc>
          <w:tcPr>
            <w:tcW w:w="668" w:type="pct"/>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rPr>
                <w:rFonts w:hint="eastAsia" w:ascii="Times New Roman" w:hAnsi="Times New Roman" w:eastAsia="仿宋_GB2312" w:cs="新宋体"/>
                <w:i w:val="0"/>
                <w:iCs w:val="0"/>
                <w:color w:val="000000"/>
                <w:sz w:val="20"/>
                <w:szCs w:val="20"/>
                <w:u w:val="none"/>
              </w:rPr>
            </w:pPr>
          </w:p>
        </w:tc>
        <w:tc>
          <w:tcPr>
            <w:tcW w:w="541" w:type="pct"/>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rPr>
                <w:rFonts w:hint="eastAsia" w:ascii="Times New Roman" w:hAnsi="Times New Roman" w:eastAsia="仿宋_GB2312" w:cs="新宋体"/>
                <w:i w:val="0"/>
                <w:iCs w:val="0"/>
                <w:color w:val="000000"/>
                <w:sz w:val="20"/>
                <w:szCs w:val="20"/>
                <w:u w:val="none"/>
              </w:rPr>
            </w:pPr>
          </w:p>
        </w:tc>
        <w:tc>
          <w:tcPr>
            <w:tcW w:w="628" w:type="pct"/>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rPr>
                <w:rFonts w:hint="eastAsia" w:ascii="Times New Roman" w:hAnsi="Times New Roman" w:eastAsia="仿宋_GB2312" w:cs="新宋体"/>
                <w:i w:val="0"/>
                <w:iCs w:val="0"/>
                <w:color w:val="000000"/>
                <w:sz w:val="20"/>
                <w:szCs w:val="20"/>
                <w:u w:val="none"/>
              </w:rPr>
            </w:pPr>
          </w:p>
        </w:tc>
        <w:tc>
          <w:tcPr>
            <w:tcW w:w="897" w:type="pct"/>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rPr>
                <w:rFonts w:hint="eastAsia" w:ascii="Times New Roman" w:hAnsi="Times New Roman" w:eastAsia="仿宋_GB2312" w:cs="新宋体"/>
                <w:i w:val="0"/>
                <w:iCs w:val="0"/>
                <w:color w:val="000000"/>
                <w:sz w:val="20"/>
                <w:szCs w:val="20"/>
                <w:u w:val="none"/>
              </w:rPr>
            </w:pPr>
          </w:p>
        </w:tc>
        <w:tc>
          <w:tcPr>
            <w:tcW w:w="910" w:type="pct"/>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rPr>
                <w:rFonts w:hint="eastAsia" w:ascii="Times New Roman" w:hAnsi="Times New Roman" w:eastAsia="仿宋_GB2312" w:cs="新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rPr>
                <w:rFonts w:hint="eastAsia" w:ascii="Times New Roman" w:hAnsi="Times New Roman" w:eastAsia="仿宋_GB2312" w:cs="新宋体"/>
                <w:i w:val="0"/>
                <w:iCs w:val="0"/>
                <w:color w:val="000000"/>
                <w:sz w:val="20"/>
                <w:szCs w:val="20"/>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500元/人</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688</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2022.08.23</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34.4</w:t>
            </w: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2022.8.31</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根据卫健测算表拨付各乡街</w:t>
            </w:r>
          </w:p>
        </w:tc>
        <w:tc>
          <w:tcPr>
            <w:tcW w:w="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区本级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rPr>
                <w:rFonts w:hint="eastAsia" w:ascii="Times New Roman" w:hAnsi="Times New Roman" w:eastAsia="仿宋_GB2312" w:cs="新宋体"/>
                <w:i w:val="0"/>
                <w:iCs w:val="0"/>
                <w:color w:val="000000"/>
                <w:sz w:val="20"/>
                <w:szCs w:val="20"/>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3000元/户</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5</w:t>
            </w:r>
          </w:p>
        </w:tc>
        <w:tc>
          <w:tcPr>
            <w:tcW w:w="668"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2022.08.09</w:t>
            </w:r>
          </w:p>
        </w:tc>
        <w:tc>
          <w:tcPr>
            <w:tcW w:w="541"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6.9</w:t>
            </w:r>
          </w:p>
        </w:tc>
        <w:tc>
          <w:tcPr>
            <w:tcW w:w="628"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2022.8.31</w:t>
            </w:r>
          </w:p>
        </w:tc>
        <w:tc>
          <w:tcPr>
            <w:tcW w:w="897"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根据卫健测算表拨付各乡街</w:t>
            </w:r>
          </w:p>
        </w:tc>
        <w:tc>
          <w:tcPr>
            <w:tcW w:w="910"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区本级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jc w:val="center"/>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rPr>
                <w:rFonts w:hint="eastAsia" w:ascii="Times New Roman" w:hAnsi="Times New Roman" w:eastAsia="仿宋_GB2312" w:cs="新宋体"/>
                <w:i w:val="0"/>
                <w:iCs w:val="0"/>
                <w:color w:val="000000"/>
                <w:sz w:val="20"/>
                <w:szCs w:val="20"/>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rPr>
                <w:rFonts w:hint="default" w:ascii="Times New Roman" w:hAnsi="Times New Roman" w:eastAsia="仿宋_GB2312" w:cs="新宋体"/>
                <w:i w:val="0"/>
                <w:iCs w:val="0"/>
                <w:color w:val="000000"/>
                <w:sz w:val="20"/>
                <w:szCs w:val="20"/>
                <w:u w:val="none"/>
                <w:lang w:val="en-US"/>
              </w:rPr>
            </w:pPr>
            <w:r>
              <w:rPr>
                <w:rFonts w:hint="eastAsia" w:ascii="Times New Roman" w:hAnsi="Times New Roman" w:eastAsia="仿宋_GB2312" w:cs="新宋体"/>
                <w:i w:val="0"/>
                <w:iCs w:val="0"/>
                <w:color w:val="000000"/>
                <w:kern w:val="0"/>
                <w:sz w:val="20"/>
                <w:szCs w:val="20"/>
                <w:u w:val="none"/>
                <w:lang w:val="en-US" w:eastAsia="zh-CN" w:bidi="ar"/>
              </w:rPr>
              <w:t>2000元/户</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27</w:t>
            </w:r>
          </w:p>
        </w:tc>
        <w:tc>
          <w:tcPr>
            <w:tcW w:w="668" w:type="pct"/>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rPr>
                <w:rFonts w:hint="eastAsia" w:ascii="Times New Roman" w:hAnsi="Times New Roman" w:eastAsia="仿宋_GB2312" w:cs="新宋体"/>
                <w:i w:val="0"/>
                <w:iCs w:val="0"/>
                <w:color w:val="000000"/>
                <w:sz w:val="20"/>
                <w:szCs w:val="20"/>
                <w:u w:val="none"/>
              </w:rPr>
            </w:pPr>
          </w:p>
        </w:tc>
        <w:tc>
          <w:tcPr>
            <w:tcW w:w="541" w:type="pct"/>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rPr>
                <w:rFonts w:hint="eastAsia" w:ascii="Times New Roman" w:hAnsi="Times New Roman" w:eastAsia="仿宋_GB2312" w:cs="新宋体"/>
                <w:i w:val="0"/>
                <w:iCs w:val="0"/>
                <w:color w:val="000000"/>
                <w:sz w:val="20"/>
                <w:szCs w:val="20"/>
                <w:u w:val="none"/>
              </w:rPr>
            </w:pPr>
          </w:p>
        </w:tc>
        <w:tc>
          <w:tcPr>
            <w:tcW w:w="628" w:type="pct"/>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rPr>
                <w:rFonts w:hint="eastAsia" w:ascii="Times New Roman" w:hAnsi="Times New Roman" w:eastAsia="仿宋_GB2312" w:cs="新宋体"/>
                <w:i w:val="0"/>
                <w:iCs w:val="0"/>
                <w:color w:val="000000"/>
                <w:sz w:val="20"/>
                <w:szCs w:val="20"/>
                <w:u w:val="none"/>
              </w:rPr>
            </w:pPr>
          </w:p>
        </w:tc>
        <w:tc>
          <w:tcPr>
            <w:tcW w:w="897" w:type="pct"/>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rPr>
                <w:rFonts w:hint="eastAsia" w:ascii="Times New Roman" w:hAnsi="Times New Roman" w:eastAsia="仿宋_GB2312" w:cs="新宋体"/>
                <w:i w:val="0"/>
                <w:iCs w:val="0"/>
                <w:color w:val="000000"/>
                <w:sz w:val="20"/>
                <w:szCs w:val="20"/>
                <w:u w:val="none"/>
              </w:rPr>
            </w:pPr>
          </w:p>
        </w:tc>
        <w:tc>
          <w:tcPr>
            <w:tcW w:w="910" w:type="pct"/>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rPr>
                <w:rFonts w:hint="eastAsia" w:ascii="Times New Roman" w:hAnsi="Times New Roman" w:eastAsia="仿宋_GB2312" w:cs="新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jc w:val="center"/>
        </w:trPr>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kern w:val="2"/>
                <w:sz w:val="20"/>
                <w:szCs w:val="20"/>
                <w:u w:val="none"/>
                <w:lang w:val="en-US" w:eastAsia="zh-CN" w:bidi="ar-SA"/>
              </w:rPr>
            </w:pPr>
            <w:r>
              <w:rPr>
                <w:rFonts w:hint="eastAsia" w:ascii="Times New Roman" w:hAnsi="Times New Roman" w:eastAsia="仿宋_GB2312" w:cs="新宋体"/>
                <w:i w:val="0"/>
                <w:iCs w:val="0"/>
                <w:color w:val="000000"/>
                <w:kern w:val="0"/>
                <w:sz w:val="20"/>
                <w:szCs w:val="20"/>
                <w:u w:val="none"/>
                <w:lang w:val="en-US" w:eastAsia="zh-CN" w:bidi="ar"/>
              </w:rPr>
              <w:t>计生特扶失独家庭一次性抚恤金</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kern w:val="2"/>
                <w:sz w:val="20"/>
                <w:szCs w:val="20"/>
                <w:u w:val="none"/>
                <w:lang w:val="en-US" w:eastAsia="zh-CN" w:bidi="ar-SA"/>
              </w:rPr>
            </w:pPr>
            <w:r>
              <w:rPr>
                <w:rFonts w:hint="eastAsia" w:ascii="Times New Roman" w:hAnsi="Times New Roman" w:eastAsia="仿宋_GB2312" w:cs="新宋体"/>
                <w:i w:val="0"/>
                <w:iCs w:val="0"/>
                <w:color w:val="000000"/>
                <w:kern w:val="0"/>
                <w:sz w:val="20"/>
                <w:szCs w:val="20"/>
                <w:u w:val="none"/>
                <w:lang w:val="en-US" w:eastAsia="zh-CN" w:bidi="ar"/>
              </w:rPr>
              <w:t>5000元/人</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kern w:val="2"/>
                <w:sz w:val="20"/>
                <w:szCs w:val="20"/>
                <w:u w:val="none"/>
                <w:lang w:val="en-US" w:eastAsia="zh-CN" w:bidi="ar-SA"/>
              </w:rPr>
            </w:pPr>
            <w:r>
              <w:rPr>
                <w:rFonts w:hint="eastAsia" w:ascii="Times New Roman" w:hAnsi="Times New Roman" w:eastAsia="仿宋_GB2312" w:cs="新宋体"/>
                <w:i w:val="0"/>
                <w:iCs w:val="0"/>
                <w:color w:val="000000"/>
                <w:kern w:val="0"/>
                <w:sz w:val="20"/>
                <w:szCs w:val="20"/>
                <w:u w:val="none"/>
                <w:lang w:val="en-US" w:eastAsia="zh-CN" w:bidi="ar"/>
              </w:rPr>
              <w:t>56</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kern w:val="2"/>
                <w:sz w:val="20"/>
                <w:szCs w:val="20"/>
                <w:u w:val="none"/>
                <w:lang w:val="en-US" w:eastAsia="zh-CN" w:bidi="ar-SA"/>
              </w:rPr>
            </w:pPr>
            <w:r>
              <w:rPr>
                <w:rFonts w:hint="eastAsia" w:ascii="Times New Roman" w:hAnsi="Times New Roman" w:eastAsia="仿宋_GB2312" w:cs="新宋体"/>
                <w:i w:val="0"/>
                <w:iCs w:val="0"/>
                <w:color w:val="000000"/>
                <w:kern w:val="0"/>
                <w:sz w:val="20"/>
                <w:szCs w:val="20"/>
                <w:u w:val="none"/>
                <w:lang w:val="en-US" w:eastAsia="zh-CN" w:bidi="ar"/>
              </w:rPr>
              <w:t>2022.12.05</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kern w:val="2"/>
                <w:sz w:val="20"/>
                <w:szCs w:val="20"/>
                <w:u w:val="none"/>
                <w:lang w:val="en-US" w:eastAsia="zh-CN" w:bidi="ar-SA"/>
              </w:rPr>
            </w:pPr>
            <w:r>
              <w:rPr>
                <w:rFonts w:hint="eastAsia" w:ascii="Times New Roman" w:hAnsi="Times New Roman" w:eastAsia="仿宋_GB2312" w:cs="新宋体"/>
                <w:i w:val="0"/>
                <w:iCs w:val="0"/>
                <w:color w:val="000000"/>
                <w:kern w:val="0"/>
                <w:sz w:val="20"/>
                <w:szCs w:val="20"/>
                <w:u w:val="none"/>
                <w:lang w:val="en-US" w:eastAsia="zh-CN" w:bidi="ar"/>
              </w:rPr>
              <w:t>28</w:t>
            </w: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kern w:val="2"/>
                <w:sz w:val="20"/>
                <w:szCs w:val="20"/>
                <w:u w:val="none"/>
                <w:lang w:val="en-US" w:eastAsia="zh-CN" w:bidi="ar-SA"/>
              </w:rPr>
            </w:pPr>
            <w:r>
              <w:rPr>
                <w:rFonts w:hint="eastAsia" w:ascii="Times New Roman" w:hAnsi="Times New Roman" w:eastAsia="仿宋_GB2312" w:cs="新宋体"/>
                <w:i w:val="0"/>
                <w:iCs w:val="0"/>
                <w:color w:val="000000"/>
                <w:kern w:val="0"/>
                <w:sz w:val="20"/>
                <w:szCs w:val="20"/>
                <w:u w:val="none"/>
                <w:lang w:val="en-US" w:eastAsia="zh-CN" w:bidi="ar"/>
              </w:rPr>
              <w:t>2022.12.13</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kern w:val="2"/>
                <w:sz w:val="20"/>
                <w:szCs w:val="20"/>
                <w:u w:val="none"/>
                <w:lang w:val="en-US" w:eastAsia="zh-CN" w:bidi="ar-SA"/>
              </w:rPr>
            </w:pPr>
            <w:r>
              <w:rPr>
                <w:rFonts w:hint="eastAsia" w:ascii="Times New Roman" w:hAnsi="Times New Roman" w:eastAsia="仿宋_GB2312" w:cs="新宋体"/>
                <w:i w:val="0"/>
                <w:iCs w:val="0"/>
                <w:color w:val="000000"/>
                <w:kern w:val="0"/>
                <w:sz w:val="20"/>
                <w:szCs w:val="20"/>
                <w:u w:val="none"/>
                <w:lang w:val="en-US" w:eastAsia="zh-CN" w:bidi="ar"/>
              </w:rPr>
              <w:t>各乡街</w:t>
            </w:r>
          </w:p>
        </w:tc>
        <w:tc>
          <w:tcPr>
            <w:tcW w:w="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kern w:val="2"/>
                <w:sz w:val="20"/>
                <w:szCs w:val="20"/>
                <w:u w:val="none"/>
                <w:lang w:val="en-US" w:eastAsia="zh-CN" w:bidi="ar-SA"/>
              </w:rPr>
            </w:pPr>
            <w:r>
              <w:rPr>
                <w:rFonts w:hint="eastAsia" w:ascii="Times New Roman" w:hAnsi="Times New Roman" w:eastAsia="仿宋_GB2312" w:cs="新宋体"/>
                <w:i w:val="0"/>
                <w:iCs w:val="0"/>
                <w:color w:val="000000"/>
                <w:kern w:val="0"/>
                <w:sz w:val="20"/>
                <w:szCs w:val="20"/>
                <w:u w:val="none"/>
                <w:lang w:val="en-US" w:eastAsia="zh-CN" w:bidi="ar"/>
              </w:rPr>
              <w:t>区本级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45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kern w:val="0"/>
                <w:sz w:val="20"/>
                <w:szCs w:val="20"/>
                <w:u w:val="none"/>
                <w:lang w:val="en-US" w:eastAsia="zh-CN" w:bidi="ar"/>
              </w:rPr>
            </w:pPr>
            <w:r>
              <w:rPr>
                <w:rFonts w:hint="eastAsia" w:ascii="Times New Roman" w:hAnsi="Times New Roman" w:eastAsia="仿宋_GB2312" w:cs="新宋体"/>
                <w:i w:val="0"/>
                <w:iCs w:val="0"/>
                <w:color w:val="000000"/>
                <w:kern w:val="0"/>
                <w:sz w:val="20"/>
                <w:szCs w:val="20"/>
                <w:u w:val="none"/>
                <w:lang w:val="en-US" w:eastAsia="zh-CN" w:bidi="ar"/>
              </w:rPr>
              <w:t>独生子女奖励金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default" w:ascii="Times New Roman" w:hAnsi="Times New Roman" w:eastAsia="仿宋_GB2312" w:cs="新宋体"/>
                <w:i w:val="0"/>
                <w:iCs w:val="0"/>
                <w:color w:val="000000"/>
                <w:kern w:val="0"/>
                <w:sz w:val="20"/>
                <w:szCs w:val="20"/>
                <w:u w:val="none"/>
                <w:lang w:val="en-US" w:eastAsia="zh-CN" w:bidi="ar"/>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2022年1月企业退休独生子女父母奖励</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4458</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rPr>
                <w:rFonts w:hint="default" w:ascii="Times New Roman" w:hAnsi="Times New Roman" w:eastAsia="仿宋_GB2312" w:cs="新宋体"/>
                <w:i w:val="0"/>
                <w:iCs w:val="0"/>
                <w:color w:val="000000"/>
                <w:sz w:val="20"/>
                <w:szCs w:val="20"/>
                <w:u w:val="none"/>
                <w:lang w:val="en-US"/>
              </w:rPr>
            </w:pPr>
            <w:r>
              <w:rPr>
                <w:rFonts w:hint="eastAsia" w:ascii="Times New Roman" w:hAnsi="Times New Roman" w:eastAsia="仿宋_GB2312" w:cs="新宋体"/>
                <w:i w:val="0"/>
                <w:iCs w:val="0"/>
                <w:color w:val="000000"/>
                <w:kern w:val="0"/>
                <w:sz w:val="20"/>
                <w:szCs w:val="20"/>
                <w:u w:val="none"/>
                <w:lang w:val="en-US" w:eastAsia="zh-CN" w:bidi="ar"/>
              </w:rPr>
              <w:t>2022.1.4</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42</w:t>
            </w: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2022.1.26</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人社代发</w:t>
            </w:r>
          </w:p>
        </w:tc>
        <w:tc>
          <w:tcPr>
            <w:tcW w:w="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岳财市社指单2021年260号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jc w:val="center"/>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rPr>
                <w:rFonts w:hint="eastAsia" w:ascii="Times New Roman" w:hAnsi="Times New Roman" w:eastAsia="仿宋_GB2312" w:cs="新宋体"/>
                <w:i w:val="0"/>
                <w:iCs w:val="0"/>
                <w:color w:val="000000"/>
                <w:sz w:val="20"/>
                <w:szCs w:val="20"/>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独生子女父母奖励城乡</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1050</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2022.02.24</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49.44</w:t>
            </w: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2023.01.31</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人社代发</w:t>
            </w:r>
          </w:p>
        </w:tc>
        <w:tc>
          <w:tcPr>
            <w:tcW w:w="910"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kern w:val="0"/>
                <w:sz w:val="20"/>
                <w:szCs w:val="20"/>
                <w:u w:val="none"/>
                <w:lang w:val="en-US" w:eastAsia="zh-CN" w:bidi="ar"/>
              </w:rPr>
            </w:pPr>
            <w:r>
              <w:rPr>
                <w:rFonts w:hint="eastAsia" w:ascii="Times New Roman" w:hAnsi="Times New Roman" w:eastAsia="仿宋_GB2312" w:cs="新宋体"/>
                <w:i w:val="0"/>
                <w:iCs w:val="0"/>
                <w:color w:val="000000"/>
                <w:kern w:val="0"/>
                <w:sz w:val="20"/>
                <w:szCs w:val="20"/>
                <w:u w:val="none"/>
                <w:lang w:val="en-US" w:eastAsia="zh-CN" w:bidi="ar"/>
              </w:rPr>
              <w:t>岳财市社指单2021年260号31.19万/岳财市社指单2021年254号18.25万/</w:t>
            </w:r>
            <w:r>
              <w:rPr>
                <w:rFonts w:hint="eastAsia" w:ascii="Times New Roman" w:hAnsi="Times New Roman" w:eastAsia="仿宋_GB2312" w:cs="新宋体"/>
                <w:i w:val="0"/>
                <w:iCs w:val="0"/>
                <w:color w:val="000000"/>
                <w:kern w:val="0"/>
                <w:sz w:val="20"/>
                <w:szCs w:val="20"/>
                <w:u w:val="none"/>
                <w:lang w:val="en-US" w:eastAsia="zh-CN" w:bidi="ar"/>
              </w:rPr>
              <w:br w:type="textWrapping"/>
            </w:r>
            <w:r>
              <w:rPr>
                <w:rFonts w:hint="eastAsia" w:ascii="Times New Roman" w:hAnsi="Times New Roman" w:eastAsia="仿宋_GB2312" w:cs="新宋体"/>
                <w:i w:val="0"/>
                <w:iCs w:val="0"/>
                <w:color w:val="000000"/>
                <w:kern w:val="0"/>
                <w:sz w:val="20"/>
                <w:szCs w:val="20"/>
                <w:u w:val="none"/>
                <w:lang w:val="en-US" w:eastAsia="zh-CN" w:bidi="ar"/>
              </w:rPr>
              <w:t>区本级84万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rPr>
                <w:rFonts w:hint="eastAsia" w:ascii="Times New Roman" w:hAnsi="Times New Roman" w:eastAsia="仿宋_GB2312" w:cs="新宋体"/>
                <w:i w:val="0"/>
                <w:iCs w:val="0"/>
                <w:color w:val="000000"/>
                <w:sz w:val="20"/>
                <w:szCs w:val="20"/>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企业2.3月</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4569</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2022.02.24</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84</w:t>
            </w: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kern w:val="2"/>
                <w:sz w:val="20"/>
                <w:szCs w:val="20"/>
                <w:u w:val="none"/>
                <w:lang w:val="en-US" w:eastAsia="zh-CN" w:bidi="ar-SA"/>
              </w:rPr>
            </w:pPr>
            <w:r>
              <w:rPr>
                <w:rFonts w:hint="eastAsia" w:ascii="Times New Roman" w:hAnsi="Times New Roman" w:eastAsia="仿宋_GB2312" w:cs="新宋体"/>
                <w:i w:val="0"/>
                <w:iCs w:val="0"/>
                <w:color w:val="000000"/>
                <w:kern w:val="0"/>
                <w:sz w:val="20"/>
                <w:szCs w:val="20"/>
                <w:u w:val="none"/>
                <w:lang w:val="en-US" w:eastAsia="zh-CN" w:bidi="ar"/>
              </w:rPr>
              <w:t>2023.01.31</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kern w:val="2"/>
                <w:sz w:val="20"/>
                <w:szCs w:val="20"/>
                <w:u w:val="none"/>
                <w:lang w:val="en-US" w:eastAsia="zh-CN" w:bidi="ar-SA"/>
              </w:rPr>
            </w:pPr>
            <w:r>
              <w:rPr>
                <w:rFonts w:hint="eastAsia" w:ascii="Times New Roman" w:hAnsi="Times New Roman" w:eastAsia="仿宋_GB2312" w:cs="新宋体"/>
                <w:i w:val="0"/>
                <w:iCs w:val="0"/>
                <w:color w:val="000000"/>
                <w:kern w:val="0"/>
                <w:sz w:val="20"/>
                <w:szCs w:val="20"/>
                <w:u w:val="none"/>
                <w:lang w:val="en-US" w:eastAsia="zh-CN" w:bidi="ar"/>
              </w:rPr>
              <w:t>人社代发</w:t>
            </w:r>
          </w:p>
        </w:tc>
        <w:tc>
          <w:tcPr>
            <w:tcW w:w="910" w:type="pct"/>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rPr>
                <w:rFonts w:hint="eastAsia" w:ascii="Times New Roman" w:hAnsi="Times New Roman" w:eastAsia="仿宋_GB2312" w:cs="新宋体"/>
                <w:i w:val="0"/>
                <w:iCs w:val="0"/>
                <w:color w:val="000000"/>
                <w:sz w:val="20"/>
                <w:szCs w:val="20"/>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企业二季度退休独生子女父母奖励</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4569</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2022.04.02</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120</w:t>
            </w: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2022.4.25</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人社代发</w:t>
            </w:r>
          </w:p>
        </w:tc>
        <w:tc>
          <w:tcPr>
            <w:tcW w:w="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岳财社指2022年11号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rPr>
                <w:rFonts w:hint="eastAsia" w:ascii="Times New Roman" w:hAnsi="Times New Roman" w:eastAsia="仿宋_GB2312" w:cs="新宋体"/>
                <w:i w:val="0"/>
                <w:iCs w:val="0"/>
                <w:color w:val="000000"/>
                <w:sz w:val="20"/>
                <w:szCs w:val="20"/>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企业三季度城镇独生子女父母奖励132万</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4647</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2022.07.04</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132</w:t>
            </w: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2022.7.06</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人社代发</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岳财社指2022年11号95.41万</w:t>
            </w:r>
            <w:r>
              <w:rPr>
                <w:rFonts w:hint="eastAsia" w:ascii="Times New Roman" w:hAnsi="Times New Roman" w:eastAsia="仿宋_GB2312" w:cs="新宋体"/>
                <w:i w:val="0"/>
                <w:iCs w:val="0"/>
                <w:color w:val="000000"/>
                <w:kern w:val="0"/>
                <w:sz w:val="20"/>
                <w:szCs w:val="20"/>
                <w:u w:val="none"/>
                <w:lang w:val="en-US" w:eastAsia="zh-CN" w:bidi="ar"/>
              </w:rPr>
              <w:br w:type="textWrapping"/>
            </w:r>
            <w:r>
              <w:rPr>
                <w:rFonts w:hint="eastAsia" w:ascii="Times New Roman" w:hAnsi="Times New Roman" w:eastAsia="仿宋_GB2312" w:cs="新宋体"/>
                <w:i w:val="0"/>
                <w:iCs w:val="0"/>
                <w:color w:val="000000"/>
                <w:kern w:val="0"/>
                <w:sz w:val="20"/>
                <w:szCs w:val="20"/>
                <w:u w:val="none"/>
                <w:lang w:val="en-US" w:eastAsia="zh-CN" w:bidi="ar"/>
              </w:rPr>
              <w:t>区本级36.59万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rPr>
                <w:rFonts w:hint="eastAsia" w:ascii="Times New Roman" w:hAnsi="Times New Roman" w:eastAsia="仿宋_GB2312" w:cs="新宋体"/>
                <w:i w:val="0"/>
                <w:iCs w:val="0"/>
                <w:color w:val="000000"/>
                <w:sz w:val="20"/>
                <w:szCs w:val="20"/>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企业四季度退休独生子女父母奖励</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4653</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2022.10.20</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120</w:t>
            </w: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2022.10.31</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人社代发</w:t>
            </w:r>
          </w:p>
        </w:tc>
        <w:tc>
          <w:tcPr>
            <w:tcW w:w="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区本级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jc w:val="center"/>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rPr>
                <w:rFonts w:hint="eastAsia" w:ascii="Times New Roman" w:hAnsi="Times New Roman" w:eastAsia="仿宋_GB2312" w:cs="新宋体"/>
                <w:i w:val="0"/>
                <w:iCs w:val="0"/>
                <w:color w:val="000000"/>
                <w:sz w:val="20"/>
                <w:szCs w:val="20"/>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2022年区直机关单位退休人员独生子女父母奖励188.104</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1968</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2022.12.27</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188.104</w:t>
            </w: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2022.12.29</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下指标</w:t>
            </w:r>
          </w:p>
        </w:tc>
        <w:tc>
          <w:tcPr>
            <w:tcW w:w="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区本级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rPr>
                <w:rFonts w:hint="eastAsia" w:ascii="Times New Roman" w:hAnsi="Times New Roman" w:eastAsia="仿宋_GB2312" w:cs="新宋体"/>
                <w:i w:val="0"/>
                <w:iCs w:val="0"/>
                <w:color w:val="000000"/>
                <w:sz w:val="20"/>
                <w:szCs w:val="20"/>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2022年下沉单位机关单位退休人员独生子女父母奖励</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1276</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2022.12.08</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118.904</w:t>
            </w: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2022.12.29</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下指标</w:t>
            </w:r>
          </w:p>
        </w:tc>
        <w:tc>
          <w:tcPr>
            <w:tcW w:w="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Times New Roman" w:hAnsi="Times New Roman" w:eastAsia="仿宋_GB2312" w:cs="新宋体"/>
                <w:i w:val="0"/>
                <w:iCs w:val="0"/>
                <w:color w:val="000000"/>
                <w:sz w:val="20"/>
                <w:szCs w:val="20"/>
                <w:u w:val="none"/>
              </w:rPr>
            </w:pPr>
            <w:r>
              <w:rPr>
                <w:rFonts w:hint="eastAsia" w:ascii="Times New Roman" w:hAnsi="Times New Roman" w:eastAsia="仿宋_GB2312" w:cs="新宋体"/>
                <w:i w:val="0"/>
                <w:iCs w:val="0"/>
                <w:color w:val="000000"/>
                <w:kern w:val="0"/>
                <w:sz w:val="20"/>
                <w:szCs w:val="20"/>
                <w:u w:val="none"/>
                <w:lang w:val="en-US" w:eastAsia="zh-CN" w:bidi="ar"/>
              </w:rPr>
              <w:t>区本级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8" w:hRule="atLeast"/>
          <w:jc w:val="center"/>
        </w:trPr>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rPr>
                <w:rFonts w:hint="default" w:ascii="Times New Roman" w:hAnsi="Times New Roman" w:eastAsia="仿宋_GB2312" w:cs="新宋体"/>
                <w:i w:val="0"/>
                <w:iCs w:val="0"/>
                <w:color w:val="000000"/>
                <w:sz w:val="20"/>
                <w:szCs w:val="20"/>
                <w:u w:val="none"/>
                <w:lang w:val="en-US" w:eastAsia="zh-CN"/>
              </w:rPr>
            </w:pPr>
            <w:r>
              <w:rPr>
                <w:rFonts w:hint="eastAsia" w:ascii="Times New Roman" w:hAnsi="Times New Roman" w:eastAsia="仿宋_GB2312" w:cs="新宋体"/>
                <w:i w:val="0"/>
                <w:iCs w:val="0"/>
                <w:color w:val="000000"/>
                <w:sz w:val="20"/>
                <w:szCs w:val="20"/>
                <w:u w:val="none"/>
                <w:lang w:val="en-US" w:eastAsia="zh-CN"/>
              </w:rPr>
              <w:t>特殊情况说明</w:t>
            </w:r>
          </w:p>
        </w:tc>
        <w:tc>
          <w:tcPr>
            <w:tcW w:w="4545"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both"/>
              <w:textAlignment w:val="center"/>
              <w:rPr>
                <w:rFonts w:hint="eastAsia" w:cs="新宋体"/>
                <w:i w:val="0"/>
                <w:iCs w:val="0"/>
                <w:color w:val="000000"/>
                <w:kern w:val="0"/>
                <w:sz w:val="20"/>
                <w:szCs w:val="20"/>
                <w:u w:val="none"/>
                <w:lang w:val="en-US" w:eastAsia="zh-CN" w:bidi="ar"/>
              </w:rPr>
            </w:pPr>
            <w:r>
              <w:rPr>
                <w:rFonts w:hint="eastAsia" w:ascii="Times New Roman" w:hAnsi="Times New Roman" w:eastAsia="仿宋_GB2312" w:cs="新宋体"/>
                <w:i w:val="0"/>
                <w:iCs w:val="0"/>
                <w:color w:val="000000"/>
                <w:kern w:val="0"/>
                <w:sz w:val="20"/>
                <w:szCs w:val="20"/>
                <w:u w:val="none"/>
                <w:lang w:val="en-US" w:eastAsia="zh-CN" w:bidi="ar"/>
              </w:rPr>
              <w:t>1、计生特扶</w:t>
            </w:r>
            <w:r>
              <w:rPr>
                <w:rFonts w:hint="eastAsia" w:cs="新宋体"/>
                <w:i w:val="0"/>
                <w:iCs w:val="0"/>
                <w:color w:val="000000"/>
                <w:kern w:val="0"/>
                <w:sz w:val="20"/>
                <w:szCs w:val="20"/>
                <w:u w:val="none"/>
                <w:lang w:val="en-US" w:eastAsia="zh-CN" w:bidi="ar"/>
              </w:rPr>
              <w:t>中1名失独对象因疾病提前发放10920元。</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both"/>
              <w:textAlignment w:val="center"/>
              <w:rPr>
                <w:rFonts w:hint="eastAsia" w:cs="新宋体"/>
                <w:i w:val="0"/>
                <w:iCs w:val="0"/>
                <w:color w:val="000000"/>
                <w:kern w:val="0"/>
                <w:sz w:val="20"/>
                <w:szCs w:val="20"/>
                <w:u w:val="none"/>
                <w:lang w:val="en-US" w:eastAsia="zh-CN" w:bidi="ar"/>
              </w:rPr>
            </w:pPr>
            <w:r>
              <w:rPr>
                <w:rFonts w:hint="eastAsia" w:cs="新宋体"/>
                <w:i w:val="0"/>
                <w:iCs w:val="0"/>
                <w:color w:val="000000"/>
                <w:kern w:val="0"/>
                <w:sz w:val="20"/>
                <w:szCs w:val="20"/>
                <w:u w:val="none"/>
                <w:lang w:val="en-US" w:eastAsia="zh-CN" w:bidi="ar"/>
              </w:rPr>
              <w:t>2、</w:t>
            </w:r>
            <w:r>
              <w:rPr>
                <w:rFonts w:hint="eastAsia" w:ascii="Times New Roman" w:hAnsi="Times New Roman" w:eastAsia="仿宋_GB2312" w:cs="新宋体"/>
                <w:i w:val="0"/>
                <w:iCs w:val="0"/>
                <w:color w:val="000000"/>
                <w:kern w:val="0"/>
                <w:sz w:val="20"/>
                <w:szCs w:val="20"/>
                <w:u w:val="none"/>
                <w:lang w:val="en-US" w:eastAsia="zh-CN" w:bidi="ar"/>
              </w:rPr>
              <w:t>独生子女保健费</w:t>
            </w:r>
            <w:r>
              <w:rPr>
                <w:rFonts w:hint="eastAsia" w:cs="新宋体"/>
                <w:i w:val="0"/>
                <w:iCs w:val="0"/>
                <w:color w:val="000000"/>
                <w:kern w:val="0"/>
                <w:sz w:val="20"/>
                <w:szCs w:val="20"/>
                <w:u w:val="none"/>
                <w:lang w:val="en-US" w:eastAsia="zh-CN" w:bidi="ar"/>
              </w:rPr>
              <w:t>，2人在外地，放弃独生子女保健费共计480元在代发账户。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both"/>
              <w:textAlignment w:val="center"/>
              <w:rPr>
                <w:rFonts w:hint="default" w:ascii="Times New Roman" w:hAnsi="Times New Roman" w:eastAsia="仿宋_GB2312" w:cs="新宋体"/>
                <w:i w:val="0"/>
                <w:iCs w:val="0"/>
                <w:color w:val="000000"/>
                <w:kern w:val="0"/>
                <w:sz w:val="20"/>
                <w:szCs w:val="20"/>
                <w:u w:val="none"/>
                <w:lang w:val="en-US" w:eastAsia="zh-CN" w:bidi="ar"/>
              </w:rPr>
            </w:pPr>
            <w:r>
              <w:rPr>
                <w:rFonts w:hint="eastAsia" w:cs="新宋体"/>
                <w:i w:val="0"/>
                <w:iCs w:val="0"/>
                <w:color w:val="000000"/>
                <w:kern w:val="0"/>
                <w:sz w:val="20"/>
                <w:szCs w:val="20"/>
                <w:u w:val="none"/>
                <w:lang w:val="en-US" w:eastAsia="zh-CN" w:bidi="ar"/>
              </w:rPr>
              <w:t>3、</w:t>
            </w:r>
            <w:r>
              <w:rPr>
                <w:rFonts w:hint="eastAsia" w:ascii="Times New Roman" w:hAnsi="Times New Roman" w:eastAsia="仿宋_GB2312" w:cs="新宋体"/>
                <w:i w:val="0"/>
                <w:iCs w:val="0"/>
                <w:color w:val="000000"/>
                <w:kern w:val="0"/>
                <w:sz w:val="20"/>
                <w:szCs w:val="20"/>
                <w:u w:val="none"/>
                <w:lang w:val="en-US" w:eastAsia="zh-CN" w:bidi="ar"/>
              </w:rPr>
              <w:t>独生子女奖励金</w:t>
            </w:r>
            <w:r>
              <w:rPr>
                <w:rFonts w:hint="eastAsia" w:cs="新宋体"/>
                <w:i w:val="0"/>
                <w:iCs w:val="0"/>
                <w:color w:val="000000"/>
                <w:kern w:val="0"/>
                <w:sz w:val="20"/>
                <w:szCs w:val="20"/>
                <w:u w:val="none"/>
                <w:lang w:val="en-US" w:eastAsia="zh-CN" w:bidi="ar"/>
              </w:rPr>
              <w:t>，申请者可从选择5000元一次奖励金和</w:t>
            </w:r>
            <w:r>
              <w:rPr>
                <w:rFonts w:hint="eastAsia" w:ascii="Times New Roman" w:hAnsi="Times New Roman" w:eastAsia="仿宋_GB2312" w:cs="新宋体"/>
                <w:i w:val="0"/>
                <w:iCs w:val="0"/>
                <w:color w:val="000000"/>
                <w:kern w:val="0"/>
                <w:sz w:val="20"/>
                <w:szCs w:val="20"/>
                <w:u w:val="none"/>
                <w:lang w:val="en-US" w:eastAsia="zh-CN" w:bidi="ar"/>
              </w:rPr>
              <w:t>80元/人/月</w:t>
            </w:r>
            <w:r>
              <w:rPr>
                <w:rFonts w:hint="eastAsia" w:cs="新宋体"/>
                <w:i w:val="0"/>
                <w:iCs w:val="0"/>
                <w:color w:val="000000"/>
                <w:kern w:val="0"/>
                <w:sz w:val="20"/>
                <w:szCs w:val="20"/>
                <w:u w:val="none"/>
                <w:lang w:val="en-US" w:eastAsia="zh-CN" w:bidi="ar"/>
              </w:rPr>
              <w:t>，以前年度未领取的奖励金也可在本次审核通过后领取。</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both"/>
              <w:textAlignment w:val="center"/>
              <w:rPr>
                <w:rFonts w:hint="default" w:cs="新宋体"/>
                <w:i w:val="0"/>
                <w:iCs w:val="0"/>
                <w:color w:val="000000"/>
                <w:kern w:val="0"/>
                <w:sz w:val="20"/>
                <w:szCs w:val="20"/>
                <w:u w:val="none"/>
                <w:lang w:val="en-US" w:eastAsia="zh-CN" w:bidi="ar"/>
              </w:rPr>
            </w:pPr>
          </w:p>
        </w:tc>
      </w:tr>
    </w:tbl>
    <w:p>
      <w:pPr>
        <w:pStyle w:val="7"/>
        <w:ind w:left="0" w:leftChars="0" w:firstLine="0" w:firstLineChars="0"/>
        <w:jc w:val="left"/>
        <w:rPr>
          <w:rFonts w:hint="default" w:ascii="Times New Roman" w:hAnsi="Times New Roman"/>
          <w:highlight w:val="none"/>
          <w:lang w:val="en-US" w:eastAsia="zh-CN"/>
        </w:rPr>
      </w:pPr>
    </w:p>
    <w:p>
      <w:pPr>
        <w:pStyle w:val="4"/>
        <w:bidi w:val="0"/>
        <w:rPr>
          <w:rFonts w:hint="eastAsia" w:ascii="Times New Roman" w:hAnsi="Times New Roman"/>
          <w:highlight w:val="none"/>
          <w:lang w:val="en-US" w:eastAsia="zh-CN"/>
        </w:rPr>
      </w:pPr>
      <w:r>
        <w:rPr>
          <w:rFonts w:hint="eastAsia" w:ascii="Times New Roman" w:hAnsi="Times New Roman"/>
          <w:highlight w:val="none"/>
          <w:lang w:val="en-US" w:eastAsia="zh-CN"/>
        </w:rPr>
        <w:t>3.项目管理制度及组织实施情况</w:t>
      </w:r>
    </w:p>
    <w:p>
      <w:pPr>
        <w:bidi w:val="0"/>
      </w:pPr>
      <w:bookmarkStart w:id="15" w:name="_Toc19491"/>
      <w:r>
        <w:rPr>
          <w:rFonts w:hint="eastAsia"/>
        </w:rPr>
        <w:t>在奖励扶助制度实施过程中，由卫生健康部门负责奖励扶助对象资格确认，财政部门负责资金管理，委托金融机构负责资金发放，纪检监察部门负责监督检查，形成各司其职、相互支持、相互制约、部门联动的格局。在资格确认上，卫生健康系统发挥网络遍及社区（村）的优势，积极做好资格确认工作，坚持 “三个严格”：严格政策界限、严格确认程序、严格监督管理。在资金管理上，根据国家奖励扶助制度《专项资金管理办法》，设立“岳阳楼区计划生育奖励扶助专户”，财政部门在年初预算中优先安排奖励扶助专项资金，在年底足额拨付，并由财政部门统一管理，封闭运行，减少中间环节，防止挤占、挪用和截留，保证了奖励扶助资金运行安全。</w:t>
      </w:r>
    </w:p>
    <w:bookmarkEnd w:id="15"/>
    <w:p>
      <w:pPr>
        <w:spacing w:line="600" w:lineRule="exact"/>
        <w:ind w:firstLine="624" w:firstLineChars="200"/>
        <w:outlineLvl w:val="1"/>
        <w:rPr>
          <w:rFonts w:eastAsia="楷体_GB2312"/>
          <w:b/>
          <w:sz w:val="32"/>
          <w:szCs w:val="32"/>
        </w:rPr>
      </w:pPr>
      <w:r>
        <w:rPr>
          <w:rFonts w:eastAsia="楷体_GB2312"/>
          <w:b/>
          <w:sz w:val="32"/>
          <w:szCs w:val="32"/>
        </w:rPr>
        <w:t>（三）预算支出绩效目标完成程度</w:t>
      </w:r>
    </w:p>
    <w:p>
      <w:pPr>
        <w:bidi w:val="0"/>
        <w:rPr>
          <w:rFonts w:hint="eastAsia"/>
          <w:highlight w:val="none"/>
          <w:lang w:val="en-US" w:eastAsia="zh-CN"/>
        </w:rPr>
      </w:pPr>
      <w:r>
        <w:rPr>
          <w:rFonts w:hint="eastAsia"/>
          <w:highlight w:val="none"/>
          <w:lang w:val="en-US" w:eastAsia="zh-CN"/>
        </w:rPr>
        <w:t>项目单位未单独编制绩效目标</w:t>
      </w:r>
      <w:r>
        <w:rPr>
          <w:highlight w:val="none"/>
        </w:rPr>
        <w:t>。</w:t>
      </w:r>
      <w:r>
        <w:rPr>
          <w:rFonts w:hint="eastAsia"/>
          <w:highlight w:val="none"/>
          <w:lang w:val="en-US" w:eastAsia="zh-CN"/>
        </w:rPr>
        <w:t>但根据项目资金实际用途和工作任务，确定具体绩效指标为发放到位率100%，审核合规率100%，发放准确率100%，审核及时率100%，发放及时率100%，完全符合发放标准。促进家庭发展能力，促进社会稳定水平</w:t>
      </w:r>
    </w:p>
    <w:p>
      <w:pPr>
        <w:bidi w:val="0"/>
        <w:ind w:left="0" w:leftChars="0" w:firstLine="0" w:firstLineChars="0"/>
        <w:rPr>
          <w:rFonts w:hint="default" w:eastAsia="仿宋_GB2312"/>
          <w:highlight w:val="none"/>
          <w:lang w:val="en-US" w:eastAsia="zh-CN"/>
        </w:rPr>
      </w:pPr>
      <w:r>
        <w:rPr>
          <w:rFonts w:hint="eastAsia"/>
          <w:highlight w:val="none"/>
          <w:lang w:val="en-US" w:eastAsia="zh-CN"/>
        </w:rPr>
        <w:t>政策覆盖率98%以上，计划生育特殊家庭全方位帮扶保障制度建立及完成。发放及时率100%与政策覆盖率98%以上两项绩效指标未达成。</w:t>
      </w:r>
    </w:p>
    <w:p>
      <w:pPr>
        <w:pStyle w:val="2"/>
        <w:bidi w:val="0"/>
      </w:pPr>
      <w:r>
        <w:t>二、绩效评价工作情况</w:t>
      </w:r>
    </w:p>
    <w:p>
      <w:pPr>
        <w:pStyle w:val="3"/>
        <w:bidi w:val="0"/>
        <w:rPr>
          <w:rFonts w:hint="default" w:ascii="Times New Roman" w:hAnsi="Times New Roman"/>
          <w:lang w:val="en-US" w:eastAsia="zh-CN"/>
        </w:rPr>
      </w:pPr>
      <w:bookmarkStart w:id="16" w:name="_Toc8178"/>
      <w:bookmarkStart w:id="17" w:name="_Toc26914"/>
      <w:r>
        <w:rPr>
          <w:rFonts w:hint="eastAsia" w:ascii="Times New Roman" w:hAnsi="Times New Roman"/>
          <w:lang w:val="en-US" w:eastAsia="zh-CN"/>
        </w:rPr>
        <w:t>（一）</w:t>
      </w:r>
      <w:r>
        <w:rPr>
          <w:rFonts w:hint="default" w:ascii="Times New Roman" w:hAnsi="Times New Roman"/>
          <w:lang w:val="en-US" w:eastAsia="zh-CN"/>
        </w:rPr>
        <w:t>评价目的</w:t>
      </w:r>
      <w:bookmarkEnd w:id="16"/>
      <w:bookmarkEnd w:id="17"/>
    </w:p>
    <w:p>
      <w:pPr>
        <w:bidi w:val="0"/>
        <w:rPr>
          <w:rFonts w:hint="default"/>
          <w:lang w:val="en-US" w:eastAsia="zh-CN"/>
        </w:rPr>
      </w:pPr>
      <w:r>
        <w:rPr>
          <w:rFonts w:hint="eastAsia"/>
          <w:lang w:val="en-US" w:eastAsia="zh-CN"/>
        </w:rPr>
        <w:t>通过对</w:t>
      </w:r>
      <w:r>
        <w:rPr>
          <w:rFonts w:hint="default"/>
          <w:lang w:val="en-US" w:eastAsia="zh-CN"/>
        </w:rPr>
        <w:t>项目流程的合规性，完整性，资金到位及执行情况，</w:t>
      </w:r>
      <w:r>
        <w:rPr>
          <w:rFonts w:hint="eastAsia"/>
          <w:lang w:val="en-US" w:eastAsia="zh-CN"/>
        </w:rPr>
        <w:t>项目</w:t>
      </w:r>
      <w:r>
        <w:rPr>
          <w:rFonts w:hint="default"/>
          <w:lang w:val="en-US" w:eastAsia="zh-CN"/>
        </w:rPr>
        <w:t>进度情况，</w:t>
      </w:r>
      <w:r>
        <w:rPr>
          <w:rFonts w:hint="default"/>
          <w:lang w:val="zh-CN" w:eastAsia="zh-CN"/>
        </w:rPr>
        <w:t>项目绩效目标的实现程度</w:t>
      </w:r>
      <w:r>
        <w:rPr>
          <w:rFonts w:hint="eastAsia"/>
          <w:lang w:val="en-US" w:eastAsia="zh-CN"/>
        </w:rPr>
        <w:t>等方面进行综合评价，查找管理中存在的问题，提出改进工作的建议，促进</w:t>
      </w:r>
      <w:r>
        <w:rPr>
          <w:rFonts w:hint="default"/>
          <w:lang w:val="en-US" w:eastAsia="zh-CN"/>
        </w:rPr>
        <w:t>预算绩效</w:t>
      </w:r>
      <w:r>
        <w:rPr>
          <w:rFonts w:hint="eastAsia"/>
          <w:lang w:val="en-US" w:eastAsia="zh-CN"/>
        </w:rPr>
        <w:t>管理水平的提升，</w:t>
      </w:r>
      <w:r>
        <w:rPr>
          <w:rFonts w:hint="default"/>
          <w:lang w:val="en-US" w:eastAsia="zh-CN"/>
        </w:rPr>
        <w:t>提高</w:t>
      </w:r>
      <w:r>
        <w:rPr>
          <w:rFonts w:hint="eastAsia"/>
          <w:lang w:val="en-US" w:eastAsia="zh-CN"/>
        </w:rPr>
        <w:t>财政</w:t>
      </w:r>
      <w:r>
        <w:rPr>
          <w:rFonts w:hint="default"/>
          <w:lang w:val="en-US" w:eastAsia="zh-CN"/>
        </w:rPr>
        <w:t>资金使用效益</w:t>
      </w:r>
      <w:r>
        <w:rPr>
          <w:rFonts w:hint="eastAsia"/>
          <w:lang w:val="en-US" w:eastAsia="zh-CN"/>
        </w:rPr>
        <w:t>。</w:t>
      </w:r>
    </w:p>
    <w:p>
      <w:pPr>
        <w:pStyle w:val="3"/>
        <w:bidi w:val="0"/>
        <w:rPr>
          <w:rFonts w:ascii="Times New Roman" w:hAnsi="Times New Roman"/>
        </w:rPr>
      </w:pPr>
      <w:bookmarkStart w:id="18" w:name="_Toc2045"/>
      <w:bookmarkStart w:id="19" w:name="_Toc9119"/>
      <w:r>
        <w:rPr>
          <w:rFonts w:hint="default" w:ascii="Times New Roman" w:hAnsi="Times New Roman"/>
        </w:rPr>
        <w:t>（</w:t>
      </w:r>
      <w:r>
        <w:rPr>
          <w:rFonts w:hint="eastAsia" w:ascii="Times New Roman" w:hAnsi="Times New Roman"/>
          <w:lang w:eastAsia="zh-CN"/>
        </w:rPr>
        <w:t>二</w:t>
      </w:r>
      <w:r>
        <w:rPr>
          <w:rFonts w:hint="default" w:ascii="Times New Roman" w:hAnsi="Times New Roman"/>
        </w:rPr>
        <w:t>）</w:t>
      </w:r>
      <w:r>
        <w:rPr>
          <w:rFonts w:hint="eastAsia" w:ascii="Times New Roman" w:hAnsi="Times New Roman"/>
          <w:lang w:eastAsia="zh-CN"/>
        </w:rPr>
        <w:t>评价</w:t>
      </w:r>
      <w:r>
        <w:rPr>
          <w:rFonts w:hint="default" w:ascii="Times New Roman" w:hAnsi="Times New Roman"/>
        </w:rPr>
        <w:t>依据</w:t>
      </w:r>
      <w:bookmarkEnd w:id="18"/>
      <w:bookmarkEnd w:id="19"/>
    </w:p>
    <w:p>
      <w:pPr>
        <w:bidi w:val="0"/>
        <w:rPr>
          <w:rFonts w:hint="eastAsia"/>
          <w:lang w:val="en-US" w:eastAsia="zh-CN"/>
        </w:rPr>
      </w:pPr>
      <w:r>
        <w:rPr>
          <w:rFonts w:hint="eastAsia"/>
          <w:lang w:val="en-US" w:eastAsia="zh-CN"/>
        </w:rPr>
        <w:t>1.</w:t>
      </w:r>
      <w:r>
        <w:rPr>
          <w:rFonts w:hint="eastAsia"/>
        </w:rPr>
        <w:t>《中华人民共和国预算法》</w:t>
      </w:r>
      <w:r>
        <w:rPr>
          <w:rFonts w:hint="eastAsia"/>
          <w:lang w:eastAsia="zh-CN"/>
        </w:rPr>
        <w:t>；</w:t>
      </w:r>
    </w:p>
    <w:p>
      <w:pPr>
        <w:bidi w:val="0"/>
        <w:rPr>
          <w:rFonts w:hint="eastAsia"/>
          <w:lang w:eastAsia="zh-CN"/>
        </w:rPr>
      </w:pPr>
      <w:r>
        <w:rPr>
          <w:rFonts w:hint="eastAsia"/>
          <w:lang w:val="en-US" w:eastAsia="zh-CN"/>
        </w:rPr>
        <w:t>2.</w:t>
      </w:r>
      <w:r>
        <w:rPr>
          <w:rFonts w:hint="eastAsia"/>
        </w:rPr>
        <w:t>《党政机关理性节约反对浪费条例》</w:t>
      </w:r>
      <w:r>
        <w:rPr>
          <w:rFonts w:hint="eastAsia"/>
          <w:lang w:eastAsia="zh-CN"/>
        </w:rPr>
        <w:t>；</w:t>
      </w:r>
    </w:p>
    <w:p>
      <w:pPr>
        <w:bidi w:val="0"/>
        <w:rPr>
          <w:rFonts w:hint="eastAsia"/>
        </w:rPr>
      </w:pPr>
      <w:r>
        <w:rPr>
          <w:rFonts w:hint="eastAsia"/>
          <w:lang w:val="en-US" w:eastAsia="zh-CN"/>
        </w:rPr>
        <w:t>3.</w:t>
      </w:r>
      <w:r>
        <w:rPr>
          <w:rFonts w:hint="eastAsia"/>
        </w:rPr>
        <w:t>《中共中央、国务院关于全面实施预算绩效管理的意见》（中发〔2018〕34号）</w:t>
      </w:r>
      <w:r>
        <w:rPr>
          <w:rFonts w:hint="eastAsia"/>
          <w:lang w:eastAsia="zh-CN"/>
        </w:rPr>
        <w:t>；</w:t>
      </w:r>
    </w:p>
    <w:p>
      <w:pPr>
        <w:bidi w:val="0"/>
        <w:rPr>
          <w:rFonts w:hint="eastAsia"/>
        </w:rPr>
      </w:pPr>
      <w:r>
        <w:rPr>
          <w:rFonts w:hint="eastAsia"/>
          <w:lang w:val="en-US" w:eastAsia="zh-CN"/>
        </w:rPr>
        <w:t>4.</w:t>
      </w:r>
      <w:r>
        <w:rPr>
          <w:rFonts w:hint="eastAsia"/>
        </w:rPr>
        <w:t>财政部《关于贯彻落实</w:t>
      </w:r>
      <w:r>
        <w:t>&lt;</w:t>
      </w:r>
      <w:r>
        <w:rPr>
          <w:rFonts w:hint="eastAsia"/>
        </w:rPr>
        <w:t>中共中央、国务院关于全面实施预算绩效管理的意见</w:t>
      </w:r>
      <w:r>
        <w:t>&gt;</w:t>
      </w:r>
      <w:r>
        <w:rPr>
          <w:rFonts w:hint="eastAsia"/>
        </w:rPr>
        <w:t>的通知》（财预〔</w:t>
      </w:r>
      <w:r>
        <w:t>2018</w:t>
      </w:r>
      <w:r>
        <w:rPr>
          <w:rFonts w:hint="eastAsia"/>
        </w:rPr>
        <w:t>〕</w:t>
      </w:r>
      <w:r>
        <w:t>167</w:t>
      </w:r>
      <w:r>
        <w:rPr>
          <w:rFonts w:hint="eastAsia"/>
        </w:rPr>
        <w:t>号）；</w:t>
      </w:r>
    </w:p>
    <w:p>
      <w:pPr>
        <w:bidi w:val="0"/>
        <w:rPr>
          <w:rFonts w:hint="eastAsia"/>
        </w:rPr>
      </w:pPr>
      <w:r>
        <w:rPr>
          <w:rFonts w:hint="eastAsia"/>
          <w:lang w:val="en-US" w:eastAsia="zh-CN"/>
        </w:rPr>
        <w:t>5.</w:t>
      </w:r>
      <w:r>
        <w:t>《财政部关于印发〈项目支出绩效评价管理办法〉的通知》（财预〔2020〕10号）；</w:t>
      </w:r>
    </w:p>
    <w:p>
      <w:pPr>
        <w:bidi w:val="0"/>
        <w:rPr>
          <w:rFonts w:hint="eastAsia"/>
          <w:lang w:eastAsia="zh-CN"/>
        </w:rPr>
      </w:pPr>
      <w:r>
        <w:rPr>
          <w:rFonts w:hint="eastAsia"/>
          <w:lang w:val="en-US" w:eastAsia="zh-CN"/>
        </w:rPr>
        <w:t>6.</w:t>
      </w:r>
      <w:r>
        <w:rPr>
          <w:rFonts w:hint="eastAsia"/>
        </w:rPr>
        <w:t>中共湖南省委办公厅、湖南省人民政府办公厅《关于全面实施预算绩效管理的实施意见》（湘办发〔</w:t>
      </w:r>
      <w:r>
        <w:t>201</w:t>
      </w:r>
      <w:r>
        <w:rPr>
          <w:rFonts w:hint="eastAsia"/>
        </w:rPr>
        <w:t>9〕10号）</w:t>
      </w:r>
      <w:r>
        <w:rPr>
          <w:rFonts w:hint="eastAsia"/>
          <w:lang w:eastAsia="zh-CN"/>
        </w:rPr>
        <w:t>；</w:t>
      </w:r>
    </w:p>
    <w:p>
      <w:pPr>
        <w:bidi w:val="0"/>
        <w:rPr>
          <w:rFonts w:hint="eastAsia"/>
          <w:lang w:val="en-US" w:eastAsia="zh-CN"/>
        </w:rPr>
      </w:pPr>
      <w:r>
        <w:rPr>
          <w:rFonts w:hint="eastAsia"/>
          <w:lang w:val="en-US" w:eastAsia="zh-CN"/>
        </w:rPr>
        <w:t>7.</w:t>
      </w:r>
      <w:r>
        <w:t>《湖南省财政厅关于印发〈湖南省预算绩效目标管理办法〉的通知》（湘财绩〔2020〕6号）；</w:t>
      </w:r>
    </w:p>
    <w:p>
      <w:pPr>
        <w:bidi w:val="0"/>
        <w:rPr>
          <w:rFonts w:hint="eastAsia"/>
          <w:lang w:val="en-US" w:eastAsia="zh-CN"/>
        </w:rPr>
      </w:pPr>
      <w:r>
        <w:rPr>
          <w:rFonts w:hint="eastAsia"/>
          <w:lang w:val="en-US" w:eastAsia="zh-CN"/>
        </w:rPr>
        <w:t>8.《湖南省预算支出绩效评价管理办法》（湘财绩</w:t>
      </w:r>
      <w:r>
        <w:rPr>
          <w:rFonts w:hint="eastAsia"/>
        </w:rPr>
        <w:t>〔</w:t>
      </w:r>
      <w:r>
        <w:t>20</w:t>
      </w:r>
      <w:r>
        <w:rPr>
          <w:rFonts w:hint="eastAsia"/>
          <w:lang w:val="en-US" w:eastAsia="zh-CN"/>
        </w:rPr>
        <w:t>20</w:t>
      </w:r>
      <w:r>
        <w:rPr>
          <w:rFonts w:hint="eastAsia"/>
        </w:rPr>
        <w:t>〕</w:t>
      </w:r>
      <w:r>
        <w:rPr>
          <w:rFonts w:hint="eastAsia"/>
          <w:lang w:val="en-US" w:eastAsia="zh-CN"/>
        </w:rPr>
        <w:t>7号）；</w:t>
      </w:r>
    </w:p>
    <w:p>
      <w:pPr>
        <w:bidi w:val="0"/>
        <w:rPr>
          <w:rFonts w:hint="eastAsia"/>
          <w:lang w:eastAsia="zh-CN"/>
        </w:rPr>
      </w:pPr>
      <w:r>
        <w:rPr>
          <w:rFonts w:hint="eastAsia"/>
          <w:lang w:val="en-US" w:eastAsia="zh-CN"/>
        </w:rPr>
        <w:t>9.</w:t>
      </w:r>
      <w:r>
        <w:rPr>
          <w:rFonts w:hint="eastAsia"/>
          <w:lang w:eastAsia="zh-CN"/>
        </w:rPr>
        <w:t>《湖南省财政厅关于印发〈湖南省省级预算支出绩效评价结果应用管理办法〉的通知》（湘财绩〔2020〕9号）；</w:t>
      </w:r>
    </w:p>
    <w:p>
      <w:pPr>
        <w:bidi w:val="0"/>
        <w:rPr>
          <w:rFonts w:hint="eastAsia" w:ascii="Times New Roman" w:hAnsi="Times New Roman"/>
          <w:lang w:eastAsia="zh-CN"/>
        </w:rPr>
      </w:pPr>
      <w:r>
        <w:rPr>
          <w:rFonts w:hint="eastAsia"/>
          <w:lang w:val="en-US" w:eastAsia="zh-CN"/>
        </w:rPr>
        <w:t>10.</w:t>
      </w:r>
      <w:r>
        <w:rPr>
          <w:rFonts w:hint="eastAsia"/>
          <w:lang w:eastAsia="zh-CN"/>
        </w:rPr>
        <w:t>《岳阳楼区财政局关于开展2022年财政支出重点绩效评价工作的通知》（岳楼财绩〔2023〕4号）。</w:t>
      </w:r>
    </w:p>
    <w:p>
      <w:pPr>
        <w:pStyle w:val="3"/>
        <w:bidi w:val="0"/>
        <w:rPr>
          <w:rFonts w:hint="default" w:ascii="Times New Roman" w:hAnsi="Times New Roman"/>
        </w:rPr>
      </w:pPr>
      <w:bookmarkStart w:id="20" w:name="_Toc18638"/>
      <w:bookmarkStart w:id="21" w:name="评价方法"/>
      <w:bookmarkStart w:id="22" w:name="_Toc3668_WPSOffice_Level1"/>
      <w:bookmarkStart w:id="23" w:name="_Toc24986"/>
      <w:r>
        <w:rPr>
          <w:rFonts w:hint="eastAsia" w:ascii="Times New Roman" w:hAnsi="Times New Roman"/>
          <w:lang w:val="en-US" w:eastAsia="zh-CN"/>
        </w:rPr>
        <w:t>（三）</w:t>
      </w:r>
      <w:r>
        <w:rPr>
          <w:rFonts w:ascii="Times New Roman" w:hAnsi="Times New Roman"/>
        </w:rPr>
        <w:t>评价方法</w:t>
      </w:r>
      <w:bookmarkEnd w:id="20"/>
      <w:bookmarkEnd w:id="21"/>
      <w:bookmarkEnd w:id="22"/>
      <w:bookmarkEnd w:id="23"/>
    </w:p>
    <w:p>
      <w:pPr>
        <w:bidi w:val="0"/>
        <w:rPr>
          <w:rFonts w:hint="eastAsia" w:ascii="Times New Roman" w:hAnsi="Times New Roman"/>
        </w:rPr>
      </w:pPr>
      <w:r>
        <w:rPr>
          <w:rFonts w:hint="eastAsia" w:ascii="Times New Roman" w:hAnsi="Times New Roman"/>
        </w:rPr>
        <w:t>本次绩效评价主要采用比较法、</w:t>
      </w:r>
      <w:r>
        <w:rPr>
          <w:rFonts w:hint="eastAsia" w:ascii="Times New Roman" w:hAnsi="Times New Roman"/>
          <w:lang w:val="en-US" w:eastAsia="zh-CN"/>
        </w:rPr>
        <w:t>成本效益法</w:t>
      </w:r>
      <w:r>
        <w:rPr>
          <w:rFonts w:hint="eastAsia" w:ascii="Times New Roman" w:hAnsi="Times New Roman"/>
        </w:rPr>
        <w:t>和公众评判法等绩效评价方法；主要采取全面评价与重点评价相结合、现场勘查与非现场评价相结合的评价方式。</w:t>
      </w:r>
    </w:p>
    <w:p>
      <w:pPr>
        <w:pStyle w:val="3"/>
        <w:bidi w:val="0"/>
        <w:rPr>
          <w:rFonts w:hint="eastAsia" w:ascii="Times New Roman" w:hAnsi="Times New Roman"/>
          <w:lang w:val="en-US" w:eastAsia="zh-CN"/>
        </w:rPr>
      </w:pPr>
      <w:bookmarkStart w:id="24" w:name="_Toc24818"/>
      <w:r>
        <w:rPr>
          <w:rFonts w:hint="eastAsia" w:ascii="Times New Roman" w:hAnsi="Times New Roman"/>
          <w:lang w:val="en-US" w:eastAsia="zh-CN"/>
        </w:rPr>
        <w:t>（四）指标体系和评定标准</w:t>
      </w:r>
      <w:bookmarkEnd w:id="24"/>
    </w:p>
    <w:p>
      <w:pPr>
        <w:bidi w:val="0"/>
        <w:rPr>
          <w:rFonts w:hint="eastAsia" w:ascii="Times New Roman" w:hAnsi="Times New Roman"/>
        </w:rPr>
      </w:pPr>
      <w:r>
        <w:rPr>
          <w:rFonts w:hint="eastAsia" w:ascii="Times New Roman" w:hAnsi="Times New Roman"/>
        </w:rPr>
        <w:t>本次绩效评价指标体系主要参照《湖南省财政厅关于印发〈湖南省省级预算支出绩效评价结果应用管理办法〉的通知》（湘财绩〔2020〕9号）</w:t>
      </w:r>
      <w:r>
        <w:rPr>
          <w:rFonts w:hint="eastAsia"/>
          <w:lang w:eastAsia="zh-CN"/>
        </w:rPr>
        <w:t>、</w:t>
      </w:r>
      <w:r>
        <w:rPr>
          <w:rFonts w:hint="eastAsia" w:ascii="Times New Roman" w:hAnsi="Times New Roman"/>
        </w:rPr>
        <w:t>《岳阳楼区财政局关于开展2022年财政支出重点绩效评价工作的通知》（岳楼财绩〔2023〕4号）。</w:t>
      </w:r>
    </w:p>
    <w:p>
      <w:pPr>
        <w:bidi w:val="0"/>
        <w:rPr>
          <w:rFonts w:hint="eastAsia" w:ascii="Times New Roman" w:hAnsi="Times New Roman"/>
        </w:rPr>
      </w:pPr>
      <w:r>
        <w:rPr>
          <w:rFonts w:hint="eastAsia" w:ascii="Times New Roman" w:hAnsi="Times New Roman"/>
        </w:rPr>
        <w:t>本次综合绩效级别将依据《岳阳楼区财政局关于开展2022年财政支出重点绩效评价工作的通知》（岳楼财绩〔2023〕4号）确定，根据评分结果评为优秀(90-100分)、良好(80-89分)、合格(60-79分)、不合格(60分以下)四个级别。</w:t>
      </w:r>
    </w:p>
    <w:p>
      <w:pPr>
        <w:pStyle w:val="2"/>
        <w:bidi w:val="0"/>
      </w:pPr>
      <w:r>
        <w:t>三、预算支出主要绩效及评价结论</w:t>
      </w:r>
    </w:p>
    <w:p>
      <w:pPr>
        <w:bidi w:val="0"/>
        <w:rPr>
          <w:rFonts w:hint="eastAsia" w:ascii="Times New Roman" w:hAnsi="Times New Roman"/>
          <w:highlight w:val="none"/>
        </w:rPr>
      </w:pPr>
      <w:r>
        <w:rPr>
          <w:rFonts w:hint="eastAsia"/>
          <w:highlight w:val="none"/>
          <w:lang w:val="en-US" w:eastAsia="zh-CN"/>
        </w:rPr>
        <w:t>按时完成了年度计生奖扶资金人员资格审核，完成了计生奖扶资金的发放工作，促进了计生家庭家庭发展能力，促进了社会稳定水平，建立及完善了计划生育特殊家庭全方位帮扶保障制度</w:t>
      </w:r>
      <w:r>
        <w:rPr>
          <w:rFonts w:hint="eastAsia" w:ascii="Times New Roman" w:hAnsi="Times New Roman"/>
          <w:highlight w:val="none"/>
        </w:rPr>
        <w:t>。</w:t>
      </w:r>
    </w:p>
    <w:p>
      <w:pPr>
        <w:bidi w:val="0"/>
        <w:rPr>
          <w:rFonts w:ascii="Times New Roman" w:hAnsi="Times New Roman"/>
          <w:highlight w:val="none"/>
        </w:rPr>
      </w:pPr>
      <w:r>
        <w:rPr>
          <w:rFonts w:hint="eastAsia" w:ascii="Times New Roman" w:hAnsi="Times New Roman"/>
          <w:highlight w:val="none"/>
        </w:rPr>
        <w:t>岳阳楼区2022年计生专项资金绩效评价综合得分</w:t>
      </w:r>
      <w:r>
        <w:rPr>
          <w:rFonts w:hint="eastAsia"/>
          <w:highlight w:val="none"/>
          <w:lang w:val="en-US" w:eastAsia="zh-CN"/>
        </w:rPr>
        <w:t>93</w:t>
      </w:r>
      <w:r>
        <w:rPr>
          <w:rFonts w:hint="eastAsia" w:ascii="Times New Roman" w:hAnsi="Times New Roman"/>
          <w:highlight w:val="none"/>
        </w:rPr>
        <w:t>分，绩效评定等级为“</w:t>
      </w:r>
      <w:r>
        <w:rPr>
          <w:rFonts w:hint="eastAsia"/>
          <w:highlight w:val="none"/>
          <w:lang w:val="en-US" w:eastAsia="zh-CN"/>
        </w:rPr>
        <w:t>优秀</w:t>
      </w:r>
      <w:r>
        <w:rPr>
          <w:rFonts w:hint="eastAsia" w:ascii="Times New Roman" w:hAnsi="Times New Roman"/>
          <w:highlight w:val="none"/>
        </w:rPr>
        <w:t>”，其中决策</w:t>
      </w:r>
      <w:r>
        <w:rPr>
          <w:rFonts w:hint="eastAsia"/>
          <w:highlight w:val="none"/>
          <w:lang w:val="en-US" w:eastAsia="zh-CN"/>
        </w:rPr>
        <w:t>12</w:t>
      </w:r>
      <w:r>
        <w:rPr>
          <w:rFonts w:hint="eastAsia" w:ascii="Times New Roman" w:hAnsi="Times New Roman"/>
          <w:highlight w:val="none"/>
        </w:rPr>
        <w:t>分，过程</w:t>
      </w:r>
      <w:r>
        <w:rPr>
          <w:rFonts w:hint="eastAsia" w:ascii="Times New Roman" w:hAnsi="Times New Roman"/>
          <w:highlight w:val="none"/>
          <w:lang w:val="en-US" w:eastAsia="zh-CN"/>
        </w:rPr>
        <w:t>2</w:t>
      </w:r>
      <w:r>
        <w:rPr>
          <w:rFonts w:hint="eastAsia"/>
          <w:highlight w:val="none"/>
          <w:lang w:val="en-US" w:eastAsia="zh-CN"/>
        </w:rPr>
        <w:t>5</w:t>
      </w:r>
      <w:r>
        <w:rPr>
          <w:rFonts w:hint="eastAsia" w:ascii="Times New Roman" w:hAnsi="Times New Roman"/>
          <w:highlight w:val="none"/>
        </w:rPr>
        <w:t>分，产出</w:t>
      </w:r>
      <w:r>
        <w:rPr>
          <w:rFonts w:hint="eastAsia"/>
          <w:highlight w:val="none"/>
          <w:lang w:val="en-US" w:eastAsia="zh-CN"/>
        </w:rPr>
        <w:t>27</w:t>
      </w:r>
      <w:r>
        <w:rPr>
          <w:rFonts w:hint="eastAsia" w:ascii="Times New Roman" w:hAnsi="Times New Roman"/>
          <w:highlight w:val="none"/>
        </w:rPr>
        <w:t>分，效益</w:t>
      </w:r>
      <w:r>
        <w:rPr>
          <w:rFonts w:hint="eastAsia"/>
          <w:highlight w:val="none"/>
          <w:lang w:val="en-US" w:eastAsia="zh-CN"/>
        </w:rPr>
        <w:t>29</w:t>
      </w:r>
      <w:r>
        <w:rPr>
          <w:rFonts w:hint="eastAsia" w:ascii="Times New Roman" w:hAnsi="Times New Roman"/>
          <w:highlight w:val="none"/>
        </w:rPr>
        <w:t>分（得分情况如下表</w:t>
      </w:r>
      <w:r>
        <w:rPr>
          <w:rFonts w:hint="eastAsia" w:ascii="Times New Roman" w:hAnsi="Times New Roman"/>
          <w:highlight w:val="none"/>
          <w:lang w:val="en-US" w:eastAsia="zh-CN"/>
        </w:rPr>
        <w:t>2</w:t>
      </w:r>
      <w:r>
        <w:rPr>
          <w:rFonts w:hint="eastAsia" w:ascii="Times New Roman" w:hAnsi="Times New Roman"/>
          <w:highlight w:val="none"/>
        </w:rPr>
        <w:t>）。</w:t>
      </w:r>
      <w:r>
        <w:rPr>
          <w:rFonts w:hint="eastAsia" w:ascii="Times New Roman" w:hAnsi="Times New Roman"/>
          <w:highlight w:val="none"/>
          <w:lang w:eastAsia="zh-CN"/>
        </w:rPr>
        <w:t>（</w:t>
      </w:r>
      <w:r>
        <w:rPr>
          <w:rFonts w:hint="eastAsia" w:ascii="Times New Roman" w:hAnsi="Times New Roman"/>
          <w:highlight w:val="none"/>
        </w:rPr>
        <w:t>具体指标评分情况详见附件</w:t>
      </w:r>
      <w:r>
        <w:rPr>
          <w:rFonts w:hint="eastAsia" w:ascii="Times New Roman" w:hAnsi="Times New Roman"/>
          <w:highlight w:val="none"/>
          <w:lang w:val="en-US" w:eastAsia="zh-CN"/>
        </w:rPr>
        <w:t>2</w:t>
      </w:r>
      <w:r>
        <w:rPr>
          <w:rFonts w:hint="eastAsia" w:ascii="Times New Roman" w:hAnsi="Times New Roman"/>
          <w:highlight w:val="none"/>
          <w:lang w:eastAsia="zh-CN"/>
        </w:rPr>
        <w:t>）</w:t>
      </w:r>
      <w:r>
        <w:rPr>
          <w:rFonts w:hint="eastAsia" w:ascii="Times New Roman" w:hAnsi="Times New Roman"/>
          <w:highlight w:val="none"/>
        </w:rPr>
        <w:t>。</w:t>
      </w:r>
    </w:p>
    <w:p>
      <w:pPr>
        <w:widowControl/>
        <w:snapToGrid w:val="0"/>
        <w:ind w:left="0" w:leftChars="0" w:firstLine="0" w:firstLineChars="0"/>
        <w:jc w:val="center"/>
        <w:textAlignment w:val="center"/>
        <w:rPr>
          <w:rFonts w:ascii="Times New Roman" w:hAnsi="Times New Roman" w:eastAsia="黑体" w:cs="黑体"/>
          <w:sz w:val="28"/>
          <w:szCs w:val="28"/>
          <w:highlight w:val="none"/>
        </w:rPr>
      </w:pPr>
      <w:r>
        <w:rPr>
          <w:rFonts w:hint="eastAsia" w:ascii="Times New Roman" w:hAnsi="Times New Roman" w:eastAsia="黑体" w:cs="黑体"/>
          <w:sz w:val="28"/>
          <w:szCs w:val="28"/>
          <w:highlight w:val="none"/>
        </w:rPr>
        <w:t>表</w:t>
      </w:r>
      <w:r>
        <w:rPr>
          <w:rFonts w:hint="eastAsia" w:ascii="Times New Roman" w:hAnsi="Times New Roman" w:eastAsia="黑体" w:cs="黑体"/>
          <w:sz w:val="28"/>
          <w:szCs w:val="28"/>
          <w:highlight w:val="none"/>
          <w:lang w:val="en-US" w:eastAsia="zh-CN"/>
        </w:rPr>
        <w:t>2</w:t>
      </w:r>
      <w:r>
        <w:rPr>
          <w:rFonts w:hint="eastAsia" w:ascii="Times New Roman" w:hAnsi="Times New Roman" w:eastAsia="黑体" w:cs="黑体"/>
          <w:sz w:val="28"/>
          <w:szCs w:val="28"/>
          <w:highlight w:val="none"/>
        </w:rPr>
        <w:t xml:space="preserve"> 评价得分情况表</w:t>
      </w:r>
    </w:p>
    <w:tbl>
      <w:tblPr>
        <w:tblStyle w:val="12"/>
        <w:tblW w:w="42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4"/>
        <w:gridCol w:w="1770"/>
        <w:gridCol w:w="1584"/>
        <w:gridCol w:w="2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exact"/>
          <w:jc w:val="center"/>
        </w:trPr>
        <w:tc>
          <w:tcPr>
            <w:tcW w:w="1472" w:type="pct"/>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firstLine="0" w:firstLineChars="0"/>
              <w:jc w:val="center"/>
              <w:textAlignment w:val="center"/>
              <w:rPr>
                <w:rFonts w:hint="default" w:ascii="Times New Roman" w:hAnsi="Times New Roman" w:eastAsia="仿宋_GB2312" w:cs="仿宋_GB2312"/>
                <w:b w:val="0"/>
                <w:bCs w:val="0"/>
                <w:kern w:val="0"/>
                <w:sz w:val="24"/>
                <w:highlight w:val="none"/>
              </w:rPr>
            </w:pPr>
            <w:r>
              <w:rPr>
                <w:rFonts w:hint="eastAsia" w:ascii="Times New Roman" w:hAnsi="Times New Roman" w:eastAsia="仿宋_GB2312" w:cs="仿宋_GB2312"/>
                <w:b w:val="0"/>
                <w:bCs w:val="0"/>
                <w:kern w:val="0"/>
                <w:sz w:val="24"/>
                <w:highlight w:val="none"/>
              </w:rPr>
              <w:t>评价内容</w:t>
            </w:r>
          </w:p>
        </w:tc>
        <w:tc>
          <w:tcPr>
            <w:tcW w:w="1150" w:type="pct"/>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firstLine="0" w:firstLineChars="0"/>
              <w:jc w:val="center"/>
              <w:textAlignment w:val="center"/>
              <w:rPr>
                <w:rFonts w:hint="default" w:ascii="Times New Roman" w:hAnsi="Times New Roman" w:eastAsia="仿宋_GB2312" w:cs="仿宋_GB2312"/>
                <w:b w:val="0"/>
                <w:bCs w:val="0"/>
                <w:kern w:val="0"/>
                <w:sz w:val="24"/>
                <w:highlight w:val="none"/>
              </w:rPr>
            </w:pPr>
            <w:r>
              <w:rPr>
                <w:rFonts w:hint="eastAsia" w:ascii="Times New Roman" w:hAnsi="Times New Roman" w:eastAsia="仿宋_GB2312" w:cs="仿宋_GB2312"/>
                <w:b w:val="0"/>
                <w:bCs w:val="0"/>
                <w:kern w:val="0"/>
                <w:sz w:val="24"/>
                <w:highlight w:val="none"/>
              </w:rPr>
              <w:t>分值</w:t>
            </w:r>
          </w:p>
        </w:tc>
        <w:tc>
          <w:tcPr>
            <w:tcW w:w="1029" w:type="pct"/>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firstLine="0" w:firstLineChars="0"/>
              <w:jc w:val="center"/>
              <w:textAlignment w:val="center"/>
              <w:rPr>
                <w:rFonts w:hint="default" w:ascii="Times New Roman" w:hAnsi="Times New Roman" w:eastAsia="仿宋_GB2312" w:cs="仿宋_GB2312"/>
                <w:b w:val="0"/>
                <w:bCs w:val="0"/>
                <w:kern w:val="0"/>
                <w:sz w:val="24"/>
                <w:highlight w:val="none"/>
              </w:rPr>
            </w:pPr>
            <w:r>
              <w:rPr>
                <w:rFonts w:hint="eastAsia" w:ascii="Times New Roman" w:hAnsi="Times New Roman" w:eastAsia="仿宋_GB2312" w:cs="仿宋_GB2312"/>
                <w:b w:val="0"/>
                <w:bCs w:val="0"/>
                <w:kern w:val="0"/>
                <w:sz w:val="24"/>
                <w:highlight w:val="none"/>
              </w:rPr>
              <w:t xml:space="preserve">评价得分 </w:t>
            </w:r>
          </w:p>
        </w:tc>
        <w:tc>
          <w:tcPr>
            <w:tcW w:w="1347" w:type="pct"/>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firstLine="0" w:firstLineChars="0"/>
              <w:jc w:val="center"/>
              <w:textAlignment w:val="center"/>
              <w:rPr>
                <w:rFonts w:hint="default" w:ascii="Times New Roman" w:hAnsi="Times New Roman" w:eastAsia="仿宋_GB2312" w:cs="仿宋_GB2312"/>
                <w:b w:val="0"/>
                <w:bCs w:val="0"/>
                <w:kern w:val="0"/>
                <w:sz w:val="24"/>
                <w:highlight w:val="none"/>
              </w:rPr>
            </w:pPr>
            <w:r>
              <w:rPr>
                <w:rFonts w:hint="eastAsia" w:ascii="Times New Roman" w:hAnsi="Times New Roman" w:eastAsia="仿宋_GB2312" w:cs="仿宋_GB2312"/>
                <w:b w:val="0"/>
                <w:bCs w:val="0"/>
                <w:kern w:val="0"/>
                <w:sz w:val="24"/>
                <w:highlight w:val="none"/>
              </w:rPr>
              <w:t>得分率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exact"/>
          <w:jc w:val="center"/>
        </w:trPr>
        <w:tc>
          <w:tcPr>
            <w:tcW w:w="1472" w:type="pct"/>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firstLine="0" w:firstLineChars="0"/>
              <w:jc w:val="center"/>
              <w:textAlignment w:val="center"/>
              <w:rPr>
                <w:rFonts w:hint="default" w:ascii="Times New Roman" w:hAnsi="Times New Roman" w:eastAsia="仿宋_GB2312" w:cs="仿宋_GB2312"/>
                <w:b w:val="0"/>
                <w:bCs w:val="0"/>
                <w:kern w:val="0"/>
                <w:sz w:val="24"/>
                <w:highlight w:val="none"/>
              </w:rPr>
            </w:pPr>
            <w:r>
              <w:rPr>
                <w:rFonts w:hint="default" w:ascii="Times New Roman" w:hAnsi="Times New Roman" w:eastAsia="仿宋_GB2312" w:cs="仿宋_GB2312"/>
                <w:b w:val="0"/>
                <w:bCs w:val="0"/>
                <w:kern w:val="0"/>
                <w:sz w:val="24"/>
                <w:highlight w:val="none"/>
              </w:rPr>
              <w:t>决策</w:t>
            </w:r>
          </w:p>
        </w:tc>
        <w:tc>
          <w:tcPr>
            <w:tcW w:w="1150" w:type="pct"/>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firstLine="0" w:firstLineChars="0"/>
              <w:jc w:val="center"/>
              <w:textAlignment w:val="center"/>
              <w:rPr>
                <w:rFonts w:hint="default" w:ascii="Times New Roman" w:hAnsi="Times New Roman" w:eastAsia="仿宋_GB2312" w:cs="仿宋_GB2312"/>
                <w:b w:val="0"/>
                <w:bCs w:val="0"/>
                <w:kern w:val="0"/>
                <w:sz w:val="24"/>
                <w:highlight w:val="none"/>
                <w:lang w:val="en-US" w:eastAsia="zh-CN"/>
              </w:rPr>
            </w:pPr>
            <w:r>
              <w:rPr>
                <w:rFonts w:hint="eastAsia" w:ascii="Times New Roman" w:hAnsi="Times New Roman" w:cs="仿宋_GB2312"/>
                <w:b w:val="0"/>
                <w:bCs w:val="0"/>
                <w:kern w:val="0"/>
                <w:sz w:val="24"/>
                <w:highlight w:val="none"/>
                <w:lang w:val="en-US" w:eastAsia="zh-CN"/>
              </w:rPr>
              <w:t>15</w:t>
            </w:r>
          </w:p>
        </w:tc>
        <w:tc>
          <w:tcPr>
            <w:tcW w:w="1029" w:type="pct"/>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firstLine="0" w:firstLineChars="0"/>
              <w:jc w:val="center"/>
              <w:textAlignment w:val="center"/>
              <w:rPr>
                <w:rFonts w:hint="default" w:ascii="Times New Roman" w:hAnsi="Times New Roman" w:eastAsia="仿宋_GB2312" w:cs="仿宋_GB2312"/>
                <w:b w:val="0"/>
                <w:bCs w:val="0"/>
                <w:kern w:val="0"/>
                <w:sz w:val="24"/>
                <w:highlight w:val="none"/>
                <w:lang w:val="en-US" w:eastAsia="zh-CN"/>
              </w:rPr>
            </w:pPr>
            <w:r>
              <w:rPr>
                <w:rFonts w:hint="eastAsia" w:cs="仿宋_GB2312"/>
                <w:b w:val="0"/>
                <w:bCs w:val="0"/>
                <w:kern w:val="0"/>
                <w:sz w:val="24"/>
                <w:highlight w:val="none"/>
                <w:lang w:val="en-US" w:eastAsia="zh-CN"/>
              </w:rPr>
              <w:t>12</w:t>
            </w:r>
          </w:p>
        </w:tc>
        <w:tc>
          <w:tcPr>
            <w:tcW w:w="1347" w:type="pct"/>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firstLine="0" w:firstLineChars="0"/>
              <w:jc w:val="center"/>
              <w:textAlignment w:val="center"/>
              <w:rPr>
                <w:rFonts w:hint="default" w:ascii="Times New Roman" w:hAnsi="Times New Roman" w:eastAsia="仿宋_GB2312" w:cs="仿宋_GB2312"/>
                <w:b w:val="0"/>
                <w:bCs w:val="0"/>
                <w:kern w:val="0"/>
                <w:sz w:val="24"/>
                <w:highlight w:val="none"/>
                <w:lang w:val="en-US" w:eastAsia="zh-CN"/>
              </w:rPr>
            </w:pPr>
            <w:r>
              <w:rPr>
                <w:rFonts w:hint="eastAsia" w:cs="仿宋_GB2312"/>
                <w:b w:val="0"/>
                <w:bCs w:val="0"/>
                <w:kern w:val="0"/>
                <w:sz w:val="24"/>
                <w:highlight w:val="none"/>
                <w:lang w:val="en-US" w:eastAsia="zh-CN"/>
              </w:rPr>
              <w:t>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472" w:type="pct"/>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firstLine="0" w:firstLineChars="0"/>
              <w:jc w:val="center"/>
              <w:textAlignment w:val="center"/>
              <w:rPr>
                <w:rFonts w:hint="default" w:ascii="Times New Roman" w:hAnsi="Times New Roman" w:eastAsia="仿宋_GB2312" w:cs="仿宋_GB2312"/>
                <w:b w:val="0"/>
                <w:bCs w:val="0"/>
                <w:kern w:val="0"/>
                <w:sz w:val="24"/>
                <w:highlight w:val="none"/>
              </w:rPr>
            </w:pPr>
            <w:r>
              <w:rPr>
                <w:rFonts w:hint="default" w:ascii="Times New Roman" w:hAnsi="Times New Roman" w:eastAsia="仿宋_GB2312" w:cs="仿宋_GB2312"/>
                <w:b w:val="0"/>
                <w:bCs w:val="0"/>
                <w:kern w:val="0"/>
                <w:sz w:val="24"/>
                <w:highlight w:val="none"/>
              </w:rPr>
              <w:t>过程</w:t>
            </w:r>
          </w:p>
        </w:tc>
        <w:tc>
          <w:tcPr>
            <w:tcW w:w="1150" w:type="pct"/>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firstLine="0" w:firstLineChars="0"/>
              <w:jc w:val="center"/>
              <w:textAlignment w:val="center"/>
              <w:rPr>
                <w:rFonts w:hint="default" w:ascii="Times New Roman" w:hAnsi="Times New Roman" w:eastAsia="仿宋_GB2312" w:cs="仿宋_GB2312"/>
                <w:b w:val="0"/>
                <w:bCs w:val="0"/>
                <w:kern w:val="0"/>
                <w:sz w:val="24"/>
                <w:highlight w:val="none"/>
                <w:lang w:val="en-US" w:eastAsia="zh-CN"/>
              </w:rPr>
            </w:pPr>
            <w:r>
              <w:rPr>
                <w:rFonts w:hint="eastAsia" w:ascii="Times New Roman" w:hAnsi="Times New Roman" w:cs="仿宋_GB2312"/>
                <w:b w:val="0"/>
                <w:bCs w:val="0"/>
                <w:kern w:val="0"/>
                <w:sz w:val="24"/>
                <w:highlight w:val="none"/>
                <w:lang w:val="en-US" w:eastAsia="zh-CN"/>
              </w:rPr>
              <w:t>25</w:t>
            </w:r>
          </w:p>
        </w:tc>
        <w:tc>
          <w:tcPr>
            <w:tcW w:w="1029" w:type="pct"/>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firstLine="0" w:firstLineChars="0"/>
              <w:jc w:val="center"/>
              <w:textAlignment w:val="center"/>
              <w:rPr>
                <w:rFonts w:hint="default" w:ascii="Times New Roman" w:hAnsi="Times New Roman" w:eastAsia="仿宋_GB2312" w:cs="仿宋_GB2312"/>
                <w:b w:val="0"/>
                <w:bCs w:val="0"/>
                <w:kern w:val="0"/>
                <w:sz w:val="24"/>
                <w:highlight w:val="none"/>
                <w:lang w:val="en-US" w:eastAsia="zh-CN"/>
              </w:rPr>
            </w:pPr>
            <w:r>
              <w:rPr>
                <w:rFonts w:hint="eastAsia" w:cs="仿宋_GB2312"/>
                <w:b w:val="0"/>
                <w:bCs w:val="0"/>
                <w:kern w:val="0"/>
                <w:sz w:val="24"/>
                <w:highlight w:val="none"/>
                <w:lang w:val="en-US" w:eastAsia="zh-CN"/>
              </w:rPr>
              <w:t>25</w:t>
            </w:r>
          </w:p>
        </w:tc>
        <w:tc>
          <w:tcPr>
            <w:tcW w:w="1347" w:type="pct"/>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firstLine="0" w:firstLineChars="0"/>
              <w:jc w:val="center"/>
              <w:textAlignment w:val="center"/>
              <w:rPr>
                <w:rFonts w:hint="eastAsia" w:ascii="Times New Roman" w:hAnsi="Times New Roman" w:eastAsia="仿宋_GB2312" w:cs="仿宋_GB2312"/>
                <w:b w:val="0"/>
                <w:bCs w:val="0"/>
                <w:kern w:val="0"/>
                <w:sz w:val="24"/>
                <w:highlight w:val="none"/>
                <w:lang w:eastAsia="zh-CN"/>
              </w:rPr>
            </w:pPr>
            <w:r>
              <w:rPr>
                <w:rFonts w:hint="eastAsia" w:cs="仿宋_GB2312"/>
                <w:b w:val="0"/>
                <w:bCs w:val="0"/>
                <w:kern w:val="0"/>
                <w:sz w:val="24"/>
                <w:highlight w:val="none"/>
                <w:lang w:val="en-US" w:eastAsia="zh-CN"/>
              </w:rPr>
              <w:t>100</w:t>
            </w:r>
            <w:r>
              <w:rPr>
                <w:rFonts w:hint="eastAsia" w:ascii="Times New Roman" w:hAnsi="Times New Roman" w:cs="仿宋_GB2312"/>
                <w:b w:val="0"/>
                <w:bCs w:val="0"/>
                <w:kern w:val="0"/>
                <w:sz w:val="24"/>
                <w:highlight w:val="none"/>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472" w:type="pct"/>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firstLine="0" w:firstLineChars="0"/>
              <w:jc w:val="center"/>
              <w:textAlignment w:val="center"/>
              <w:rPr>
                <w:rFonts w:hint="default" w:ascii="Times New Roman" w:hAnsi="Times New Roman" w:eastAsia="仿宋_GB2312" w:cs="仿宋_GB2312"/>
                <w:b w:val="0"/>
                <w:bCs w:val="0"/>
                <w:kern w:val="0"/>
                <w:sz w:val="24"/>
                <w:highlight w:val="none"/>
              </w:rPr>
            </w:pPr>
            <w:r>
              <w:rPr>
                <w:rFonts w:hint="default" w:ascii="Times New Roman" w:hAnsi="Times New Roman" w:eastAsia="仿宋_GB2312" w:cs="仿宋_GB2312"/>
                <w:b w:val="0"/>
                <w:bCs w:val="0"/>
                <w:kern w:val="0"/>
                <w:sz w:val="24"/>
                <w:highlight w:val="none"/>
              </w:rPr>
              <w:t>产出</w:t>
            </w:r>
          </w:p>
        </w:tc>
        <w:tc>
          <w:tcPr>
            <w:tcW w:w="1150" w:type="pct"/>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firstLine="0" w:firstLineChars="0"/>
              <w:jc w:val="center"/>
              <w:textAlignment w:val="center"/>
              <w:rPr>
                <w:rFonts w:hint="default" w:ascii="Times New Roman" w:hAnsi="Times New Roman" w:eastAsia="仿宋_GB2312" w:cs="仿宋_GB2312"/>
                <w:b w:val="0"/>
                <w:bCs w:val="0"/>
                <w:kern w:val="0"/>
                <w:sz w:val="24"/>
                <w:highlight w:val="none"/>
                <w:lang w:val="en-US" w:eastAsia="zh-CN"/>
              </w:rPr>
            </w:pPr>
            <w:r>
              <w:rPr>
                <w:rFonts w:hint="eastAsia" w:ascii="Times New Roman" w:hAnsi="Times New Roman" w:cs="仿宋_GB2312"/>
                <w:b w:val="0"/>
                <w:bCs w:val="0"/>
                <w:kern w:val="0"/>
                <w:sz w:val="24"/>
                <w:highlight w:val="none"/>
                <w:lang w:val="en-US" w:eastAsia="zh-CN"/>
              </w:rPr>
              <w:t>30</w:t>
            </w:r>
          </w:p>
        </w:tc>
        <w:tc>
          <w:tcPr>
            <w:tcW w:w="1029" w:type="pct"/>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firstLine="0" w:firstLineChars="0"/>
              <w:jc w:val="center"/>
              <w:textAlignment w:val="center"/>
              <w:rPr>
                <w:rFonts w:hint="default" w:ascii="Times New Roman" w:hAnsi="Times New Roman" w:eastAsia="仿宋_GB2312" w:cs="仿宋_GB2312"/>
                <w:b w:val="0"/>
                <w:bCs w:val="0"/>
                <w:kern w:val="0"/>
                <w:sz w:val="24"/>
                <w:highlight w:val="none"/>
                <w:lang w:val="en-US" w:eastAsia="zh-CN"/>
              </w:rPr>
            </w:pPr>
            <w:r>
              <w:rPr>
                <w:rFonts w:hint="eastAsia" w:cs="仿宋_GB2312"/>
                <w:b w:val="0"/>
                <w:bCs w:val="0"/>
                <w:kern w:val="0"/>
                <w:sz w:val="24"/>
                <w:highlight w:val="none"/>
                <w:lang w:val="en-US" w:eastAsia="zh-CN"/>
              </w:rPr>
              <w:t>27</w:t>
            </w:r>
          </w:p>
        </w:tc>
        <w:tc>
          <w:tcPr>
            <w:tcW w:w="1347" w:type="pct"/>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firstLine="0" w:firstLineChars="0"/>
              <w:jc w:val="center"/>
              <w:textAlignment w:val="center"/>
              <w:rPr>
                <w:rFonts w:hint="eastAsia" w:ascii="Times New Roman" w:hAnsi="Times New Roman" w:eastAsia="仿宋_GB2312" w:cs="仿宋_GB2312"/>
                <w:b w:val="0"/>
                <w:bCs w:val="0"/>
                <w:kern w:val="0"/>
                <w:sz w:val="24"/>
                <w:highlight w:val="none"/>
                <w:lang w:eastAsia="zh-CN"/>
              </w:rPr>
            </w:pPr>
            <w:r>
              <w:rPr>
                <w:rFonts w:hint="eastAsia" w:cs="仿宋_GB2312"/>
                <w:b w:val="0"/>
                <w:bCs w:val="0"/>
                <w:kern w:val="0"/>
                <w:sz w:val="24"/>
                <w:highlight w:val="none"/>
                <w:lang w:val="en-US" w:eastAsia="zh-CN"/>
              </w:rPr>
              <w:t>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472" w:type="pct"/>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firstLine="0" w:firstLineChars="0"/>
              <w:jc w:val="center"/>
              <w:textAlignment w:val="center"/>
              <w:rPr>
                <w:rFonts w:hint="default" w:ascii="Times New Roman" w:hAnsi="Times New Roman" w:eastAsia="仿宋_GB2312" w:cs="仿宋_GB2312"/>
                <w:b w:val="0"/>
                <w:bCs w:val="0"/>
                <w:kern w:val="0"/>
                <w:sz w:val="24"/>
                <w:highlight w:val="none"/>
              </w:rPr>
            </w:pPr>
            <w:r>
              <w:rPr>
                <w:rFonts w:hint="default" w:ascii="Times New Roman" w:hAnsi="Times New Roman" w:eastAsia="仿宋_GB2312" w:cs="仿宋_GB2312"/>
                <w:b w:val="0"/>
                <w:bCs w:val="0"/>
                <w:kern w:val="0"/>
                <w:sz w:val="24"/>
                <w:highlight w:val="none"/>
              </w:rPr>
              <w:t>效益</w:t>
            </w:r>
          </w:p>
        </w:tc>
        <w:tc>
          <w:tcPr>
            <w:tcW w:w="115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firstLine="0" w:firstLineChars="0"/>
              <w:jc w:val="center"/>
              <w:textAlignment w:val="center"/>
              <w:rPr>
                <w:rFonts w:hint="default" w:ascii="Times New Roman" w:hAnsi="Times New Roman" w:eastAsia="仿宋_GB2312" w:cs="仿宋_GB2312"/>
                <w:b w:val="0"/>
                <w:bCs w:val="0"/>
                <w:kern w:val="0"/>
                <w:sz w:val="24"/>
                <w:highlight w:val="none"/>
                <w:lang w:val="en-US" w:eastAsia="zh-CN"/>
              </w:rPr>
            </w:pPr>
            <w:r>
              <w:rPr>
                <w:rFonts w:hint="eastAsia" w:ascii="Times New Roman" w:hAnsi="Times New Roman" w:cs="仿宋_GB2312"/>
                <w:b w:val="0"/>
                <w:bCs w:val="0"/>
                <w:kern w:val="0"/>
                <w:sz w:val="24"/>
                <w:highlight w:val="none"/>
                <w:lang w:val="en-US" w:eastAsia="zh-CN"/>
              </w:rPr>
              <w:t>30</w:t>
            </w:r>
          </w:p>
        </w:tc>
        <w:tc>
          <w:tcPr>
            <w:tcW w:w="1029" w:type="pct"/>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firstLine="0" w:firstLineChars="0"/>
              <w:jc w:val="center"/>
              <w:textAlignment w:val="center"/>
              <w:rPr>
                <w:rFonts w:hint="default" w:ascii="Times New Roman" w:hAnsi="Times New Roman" w:eastAsia="仿宋_GB2312" w:cs="仿宋_GB2312"/>
                <w:b w:val="0"/>
                <w:bCs w:val="0"/>
                <w:kern w:val="0"/>
                <w:sz w:val="24"/>
                <w:highlight w:val="none"/>
                <w:lang w:val="en-US" w:eastAsia="zh-CN"/>
              </w:rPr>
            </w:pPr>
            <w:r>
              <w:rPr>
                <w:rFonts w:hint="eastAsia" w:cs="仿宋_GB2312"/>
                <w:b w:val="0"/>
                <w:bCs w:val="0"/>
                <w:kern w:val="0"/>
                <w:sz w:val="24"/>
                <w:highlight w:val="none"/>
                <w:lang w:val="en-US" w:eastAsia="zh-CN"/>
              </w:rPr>
              <w:t>29</w:t>
            </w:r>
          </w:p>
        </w:tc>
        <w:tc>
          <w:tcPr>
            <w:tcW w:w="1347" w:type="pct"/>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firstLine="0" w:firstLineChars="0"/>
              <w:jc w:val="center"/>
              <w:textAlignment w:val="center"/>
              <w:rPr>
                <w:rFonts w:hint="eastAsia" w:ascii="Times New Roman" w:hAnsi="Times New Roman" w:eastAsia="仿宋_GB2312" w:cs="仿宋_GB2312"/>
                <w:b w:val="0"/>
                <w:bCs w:val="0"/>
                <w:kern w:val="0"/>
                <w:sz w:val="24"/>
                <w:highlight w:val="none"/>
                <w:lang w:eastAsia="zh-CN"/>
              </w:rPr>
            </w:pPr>
            <w:r>
              <w:rPr>
                <w:rFonts w:hint="eastAsia" w:cs="仿宋_GB2312"/>
                <w:b w:val="0"/>
                <w:bCs w:val="0"/>
                <w:kern w:val="0"/>
                <w:sz w:val="24"/>
                <w:highlight w:val="none"/>
                <w:lang w:val="en-US" w:eastAsia="zh-CN"/>
              </w:rPr>
              <w:t>96.67%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472" w:type="pct"/>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firstLine="0" w:firstLineChars="0"/>
              <w:jc w:val="center"/>
              <w:textAlignment w:val="center"/>
              <w:rPr>
                <w:rFonts w:hint="default" w:ascii="Times New Roman" w:hAnsi="Times New Roman" w:eastAsia="仿宋_GB2312" w:cs="仿宋_GB2312"/>
                <w:b w:val="0"/>
                <w:bCs w:val="0"/>
                <w:kern w:val="0"/>
                <w:sz w:val="24"/>
                <w:highlight w:val="none"/>
              </w:rPr>
            </w:pPr>
            <w:r>
              <w:rPr>
                <w:rFonts w:hint="default" w:ascii="Times New Roman" w:hAnsi="Times New Roman" w:eastAsia="仿宋_GB2312" w:cs="仿宋_GB2312"/>
                <w:b w:val="0"/>
                <w:bCs w:val="0"/>
                <w:kern w:val="0"/>
                <w:sz w:val="24"/>
                <w:highlight w:val="none"/>
              </w:rPr>
              <w:t>合计</w:t>
            </w:r>
          </w:p>
        </w:tc>
        <w:tc>
          <w:tcPr>
            <w:tcW w:w="1150" w:type="pct"/>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firstLine="0" w:firstLineChars="0"/>
              <w:jc w:val="center"/>
              <w:textAlignment w:val="center"/>
              <w:rPr>
                <w:rFonts w:hint="default" w:ascii="Times New Roman" w:hAnsi="Times New Roman" w:eastAsia="仿宋_GB2312" w:cs="仿宋_GB2312"/>
                <w:b w:val="0"/>
                <w:bCs w:val="0"/>
                <w:kern w:val="0"/>
                <w:sz w:val="24"/>
                <w:highlight w:val="none"/>
              </w:rPr>
            </w:pPr>
            <w:r>
              <w:rPr>
                <w:rFonts w:hint="default" w:ascii="Times New Roman" w:hAnsi="Times New Roman" w:eastAsia="仿宋_GB2312" w:cs="仿宋_GB2312"/>
                <w:b w:val="0"/>
                <w:bCs w:val="0"/>
                <w:kern w:val="0"/>
                <w:sz w:val="24"/>
                <w:highlight w:val="none"/>
              </w:rPr>
              <w:t>100</w:t>
            </w:r>
          </w:p>
        </w:tc>
        <w:tc>
          <w:tcPr>
            <w:tcW w:w="1029" w:type="pct"/>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firstLine="0" w:firstLineChars="0"/>
              <w:jc w:val="center"/>
              <w:textAlignment w:val="center"/>
              <w:rPr>
                <w:rFonts w:hint="default" w:ascii="Times New Roman" w:hAnsi="Times New Roman" w:eastAsia="仿宋_GB2312" w:cs="仿宋_GB2312"/>
                <w:b w:val="0"/>
                <w:bCs w:val="0"/>
                <w:kern w:val="0"/>
                <w:sz w:val="24"/>
                <w:highlight w:val="none"/>
                <w:lang w:val="en-US" w:eastAsia="zh-CN"/>
              </w:rPr>
            </w:pPr>
            <w:r>
              <w:rPr>
                <w:rFonts w:hint="eastAsia" w:cs="仿宋_GB2312"/>
                <w:b w:val="0"/>
                <w:bCs w:val="0"/>
                <w:kern w:val="0"/>
                <w:sz w:val="24"/>
                <w:highlight w:val="none"/>
                <w:lang w:val="en-US" w:eastAsia="zh-CN"/>
              </w:rPr>
              <w:t>93</w:t>
            </w:r>
          </w:p>
        </w:tc>
        <w:tc>
          <w:tcPr>
            <w:tcW w:w="1347" w:type="pct"/>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firstLine="0" w:firstLineChars="0"/>
              <w:jc w:val="center"/>
              <w:textAlignment w:val="center"/>
              <w:rPr>
                <w:rFonts w:hint="eastAsia" w:ascii="Times New Roman" w:hAnsi="Times New Roman" w:eastAsia="仿宋_GB2312" w:cs="仿宋_GB2312"/>
                <w:b w:val="0"/>
                <w:bCs w:val="0"/>
                <w:kern w:val="0"/>
                <w:sz w:val="24"/>
                <w:highlight w:val="none"/>
                <w:lang w:eastAsia="zh-CN"/>
              </w:rPr>
            </w:pPr>
            <w:r>
              <w:rPr>
                <w:rFonts w:hint="eastAsia" w:cs="仿宋_GB2312"/>
                <w:b w:val="0"/>
                <w:bCs w:val="0"/>
                <w:kern w:val="0"/>
                <w:sz w:val="24"/>
                <w:highlight w:val="none"/>
                <w:lang w:val="en-US" w:eastAsia="zh-CN"/>
              </w:rPr>
              <w:t>93</w:t>
            </w:r>
            <w:r>
              <w:rPr>
                <w:rFonts w:hint="eastAsia" w:ascii="Times New Roman" w:hAnsi="Times New Roman" w:eastAsia="仿宋_GB2312" w:cs="仿宋_GB2312"/>
                <w:b w:val="0"/>
                <w:bCs w:val="0"/>
                <w:kern w:val="0"/>
                <w:sz w:val="24"/>
                <w:highlight w:val="none"/>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472" w:type="pct"/>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firstLine="0" w:firstLineChars="0"/>
              <w:jc w:val="center"/>
              <w:textAlignment w:val="center"/>
              <w:rPr>
                <w:rFonts w:hint="default" w:ascii="Times New Roman" w:hAnsi="Times New Roman" w:eastAsia="仿宋_GB2312" w:cs="仿宋_GB2312"/>
                <w:b w:val="0"/>
                <w:bCs w:val="0"/>
                <w:kern w:val="0"/>
                <w:sz w:val="24"/>
                <w:highlight w:val="none"/>
              </w:rPr>
            </w:pPr>
            <w:r>
              <w:rPr>
                <w:rFonts w:hint="default" w:ascii="Times New Roman" w:hAnsi="Times New Roman" w:eastAsia="仿宋_GB2312" w:cs="仿宋_GB2312"/>
                <w:b w:val="0"/>
                <w:bCs w:val="0"/>
                <w:kern w:val="0"/>
                <w:sz w:val="24"/>
                <w:highlight w:val="none"/>
              </w:rPr>
              <w:t>综合绩效</w:t>
            </w:r>
            <w:r>
              <w:rPr>
                <w:rFonts w:hint="eastAsia" w:ascii="Times New Roman" w:hAnsi="Times New Roman" w:eastAsia="仿宋_GB2312" w:cs="仿宋_GB2312"/>
                <w:b w:val="0"/>
                <w:bCs w:val="0"/>
                <w:kern w:val="0"/>
                <w:sz w:val="24"/>
                <w:highlight w:val="none"/>
              </w:rPr>
              <w:t>等级</w:t>
            </w:r>
          </w:p>
        </w:tc>
        <w:tc>
          <w:tcPr>
            <w:tcW w:w="3527" w:type="pct"/>
            <w:gridSpan w:val="3"/>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firstLine="0" w:firstLineChars="0"/>
              <w:jc w:val="center"/>
              <w:textAlignment w:val="center"/>
              <w:rPr>
                <w:rFonts w:hint="default" w:ascii="Times New Roman" w:hAnsi="Times New Roman" w:eastAsia="仿宋_GB2312" w:cs="仿宋_GB2312"/>
                <w:b w:val="0"/>
                <w:bCs w:val="0"/>
                <w:kern w:val="0"/>
                <w:sz w:val="24"/>
                <w:highlight w:val="none"/>
                <w:lang w:val="en-US" w:eastAsia="zh-CN"/>
              </w:rPr>
            </w:pPr>
            <w:r>
              <w:rPr>
                <w:rFonts w:hint="eastAsia" w:cs="仿宋_GB2312"/>
                <w:b w:val="0"/>
                <w:bCs w:val="0"/>
                <w:kern w:val="0"/>
                <w:sz w:val="24"/>
                <w:highlight w:val="none"/>
                <w:lang w:val="en-US" w:eastAsia="zh-CN"/>
              </w:rPr>
              <w:t>优秀</w:t>
            </w:r>
          </w:p>
        </w:tc>
      </w:tr>
    </w:tbl>
    <w:p>
      <w:pPr>
        <w:spacing w:line="600" w:lineRule="exact"/>
        <w:ind w:firstLine="624" w:firstLineChars="200"/>
        <w:rPr>
          <w:rFonts w:eastAsia="黑体"/>
          <w:sz w:val="32"/>
          <w:szCs w:val="32"/>
        </w:rPr>
      </w:pPr>
    </w:p>
    <w:p>
      <w:pPr>
        <w:pStyle w:val="2"/>
        <w:bidi w:val="0"/>
      </w:pPr>
      <w:r>
        <w:t>四、绩效评价指标分析</w:t>
      </w:r>
    </w:p>
    <w:p>
      <w:pPr>
        <w:pStyle w:val="3"/>
        <w:bidi w:val="0"/>
      </w:pPr>
      <w:r>
        <w:t>（一）预算支出决策情况</w:t>
      </w:r>
    </w:p>
    <w:p>
      <w:pPr>
        <w:pStyle w:val="4"/>
        <w:bidi w:val="0"/>
        <w:rPr>
          <w:rFonts w:hint="default" w:ascii="Times New Roman" w:hAnsi="Times New Roman"/>
          <w:lang w:val="en-US" w:eastAsia="zh-CN"/>
        </w:rPr>
      </w:pPr>
      <w:r>
        <w:rPr>
          <w:rFonts w:hint="eastAsia" w:ascii="Times New Roman" w:hAnsi="Times New Roman"/>
          <w:lang w:val="en-US" w:eastAsia="zh-CN"/>
        </w:rPr>
        <w:t>1.项目立项</w:t>
      </w:r>
      <w:r>
        <w:rPr>
          <w:rFonts w:hint="eastAsia" w:ascii="Times New Roman" w:hAnsi="Times New Roman" w:eastAsia="仿宋_GB2312" w:cs="Times New Roman"/>
          <w:b w:val="0"/>
          <w:bCs w:val="0"/>
          <w:kern w:val="2"/>
          <w:sz w:val="32"/>
          <w:szCs w:val="32"/>
          <w:lang w:val="en-US" w:eastAsia="zh-CN" w:bidi="ar-SA"/>
        </w:rPr>
        <w:t>（满分</w:t>
      </w:r>
      <w:r>
        <w:rPr>
          <w:rFonts w:hint="eastAsia" w:ascii="Times New Roman" w:hAnsi="Times New Roman" w:cs="Times New Roman"/>
          <w:b w:val="0"/>
          <w:bCs w:val="0"/>
          <w:kern w:val="2"/>
          <w:sz w:val="32"/>
          <w:szCs w:val="32"/>
          <w:lang w:val="en-US" w:eastAsia="zh-CN" w:bidi="ar-SA"/>
        </w:rPr>
        <w:t>4</w:t>
      </w:r>
      <w:r>
        <w:rPr>
          <w:rFonts w:hint="eastAsia" w:ascii="Times New Roman" w:hAnsi="Times New Roman" w:eastAsia="仿宋_GB2312" w:cs="Times New Roman"/>
          <w:b w:val="0"/>
          <w:bCs w:val="0"/>
          <w:kern w:val="2"/>
          <w:sz w:val="32"/>
          <w:szCs w:val="32"/>
          <w:lang w:val="en-US" w:eastAsia="zh-CN" w:bidi="ar-SA"/>
        </w:rPr>
        <w:t>分，得分</w:t>
      </w:r>
      <w:r>
        <w:rPr>
          <w:rFonts w:hint="eastAsia" w:ascii="Times New Roman" w:hAnsi="Times New Roman" w:cs="Times New Roman"/>
          <w:b w:val="0"/>
          <w:bCs w:val="0"/>
          <w:kern w:val="2"/>
          <w:sz w:val="32"/>
          <w:szCs w:val="32"/>
          <w:lang w:val="en-US" w:eastAsia="zh-CN" w:bidi="ar-SA"/>
        </w:rPr>
        <w:t>4</w:t>
      </w:r>
      <w:r>
        <w:rPr>
          <w:rFonts w:hint="eastAsia" w:ascii="Times New Roman" w:hAnsi="Times New Roman" w:eastAsia="仿宋_GB2312" w:cs="Times New Roman"/>
          <w:b w:val="0"/>
          <w:bCs w:val="0"/>
          <w:kern w:val="2"/>
          <w:sz w:val="32"/>
          <w:szCs w:val="32"/>
          <w:lang w:val="en-US" w:eastAsia="zh-CN" w:bidi="ar-SA"/>
        </w:rPr>
        <w:t>分）</w:t>
      </w:r>
    </w:p>
    <w:p>
      <w:pPr>
        <w:pStyle w:val="4"/>
        <w:bidi w:val="0"/>
        <w:rPr>
          <w:rFonts w:hint="default" w:ascii="Times New Roman" w:hAnsi="Times New Roman"/>
          <w:lang w:val="en-US" w:eastAsia="zh-CN"/>
        </w:rPr>
      </w:pPr>
      <w:r>
        <w:rPr>
          <w:rFonts w:hint="eastAsia" w:ascii="Times New Roman" w:hAnsi="Times New Roman"/>
          <w:lang w:val="en-US" w:eastAsia="zh-CN"/>
        </w:rPr>
        <w:t>2.绩效目标</w:t>
      </w:r>
      <w:r>
        <w:rPr>
          <w:rFonts w:hint="eastAsia" w:ascii="Times New Roman" w:hAnsi="Times New Roman" w:eastAsia="仿宋_GB2312" w:cs="Times New Roman"/>
          <w:b w:val="0"/>
          <w:bCs w:val="0"/>
          <w:kern w:val="2"/>
          <w:sz w:val="32"/>
          <w:szCs w:val="32"/>
          <w:lang w:val="en-US" w:eastAsia="zh-CN" w:bidi="ar-SA"/>
        </w:rPr>
        <w:t>（满分</w:t>
      </w:r>
      <w:r>
        <w:rPr>
          <w:rFonts w:hint="eastAsia" w:ascii="Times New Roman" w:hAnsi="Times New Roman" w:cs="Times New Roman"/>
          <w:b w:val="0"/>
          <w:bCs w:val="0"/>
          <w:kern w:val="2"/>
          <w:sz w:val="32"/>
          <w:szCs w:val="32"/>
          <w:lang w:val="en-US" w:eastAsia="zh-CN" w:bidi="ar-SA"/>
        </w:rPr>
        <w:t>6</w:t>
      </w:r>
      <w:r>
        <w:rPr>
          <w:rFonts w:hint="eastAsia" w:ascii="Times New Roman" w:hAnsi="Times New Roman" w:eastAsia="仿宋_GB2312" w:cs="Times New Roman"/>
          <w:b w:val="0"/>
          <w:bCs w:val="0"/>
          <w:kern w:val="2"/>
          <w:sz w:val="32"/>
          <w:szCs w:val="32"/>
          <w:lang w:val="en-US" w:eastAsia="zh-CN" w:bidi="ar-SA"/>
        </w:rPr>
        <w:t>分，得分</w:t>
      </w:r>
      <w:r>
        <w:rPr>
          <w:rFonts w:hint="eastAsia" w:cs="Times New Roman"/>
          <w:b w:val="0"/>
          <w:bCs w:val="0"/>
          <w:kern w:val="2"/>
          <w:sz w:val="32"/>
          <w:szCs w:val="32"/>
          <w:lang w:val="en-US" w:eastAsia="zh-CN" w:bidi="ar-SA"/>
        </w:rPr>
        <w:t>3</w:t>
      </w:r>
      <w:r>
        <w:rPr>
          <w:rFonts w:hint="eastAsia" w:ascii="Times New Roman" w:hAnsi="Times New Roman" w:eastAsia="仿宋_GB2312" w:cs="Times New Roman"/>
          <w:b w:val="0"/>
          <w:bCs w:val="0"/>
          <w:kern w:val="2"/>
          <w:sz w:val="32"/>
          <w:szCs w:val="32"/>
          <w:lang w:val="en-US" w:eastAsia="zh-CN" w:bidi="ar-SA"/>
        </w:rPr>
        <w:t>分）</w:t>
      </w:r>
    </w:p>
    <w:p>
      <w:pPr>
        <w:bidi w:val="0"/>
        <w:rPr>
          <w:rFonts w:hint="default"/>
          <w:lang w:val="en-US" w:eastAsia="zh-CN"/>
        </w:rPr>
      </w:pPr>
      <w:r>
        <w:rPr>
          <w:rFonts w:hint="eastAsia"/>
          <w:lang w:val="en-US" w:eastAsia="zh-CN"/>
        </w:rPr>
        <w:t>项目未编制区本级绩效目标，</w:t>
      </w:r>
      <w:r>
        <w:rPr>
          <w:rFonts w:hint="eastAsia"/>
        </w:rPr>
        <w:t>根据评分标准，</w:t>
      </w:r>
      <w:r>
        <w:rPr>
          <w:rFonts w:hint="eastAsia"/>
          <w:lang w:val="en-US" w:eastAsia="zh-CN"/>
        </w:rPr>
        <w:t>但项目单位</w:t>
      </w:r>
      <w:r>
        <w:rPr>
          <w:rFonts w:hint="eastAsia"/>
        </w:rPr>
        <w:t>国家系统中上年对象为基础进行预估，</w:t>
      </w:r>
      <w:r>
        <w:rPr>
          <w:rFonts w:hint="eastAsia" w:eastAsia="仿宋_GB2312"/>
          <w:sz w:val="32"/>
          <w:szCs w:val="32"/>
        </w:rPr>
        <w:t>有</w:t>
      </w:r>
      <w:r>
        <w:rPr>
          <w:rFonts w:hint="eastAsia"/>
          <w:sz w:val="32"/>
          <w:szCs w:val="32"/>
          <w:lang w:val="en-US" w:eastAsia="zh-CN"/>
        </w:rPr>
        <w:t>相关的</w:t>
      </w:r>
      <w:r>
        <w:rPr>
          <w:rFonts w:hint="eastAsia" w:eastAsia="仿宋_GB2312"/>
          <w:sz w:val="32"/>
          <w:szCs w:val="32"/>
        </w:rPr>
        <w:t>的绩效目标和指标</w:t>
      </w:r>
      <w:r>
        <w:rPr>
          <w:rFonts w:hint="eastAsia"/>
          <w:lang w:eastAsia="zh-CN"/>
        </w:rPr>
        <w:t>，</w:t>
      </w:r>
      <w:r>
        <w:rPr>
          <w:rFonts w:hint="eastAsia"/>
          <w:lang w:val="en-US" w:eastAsia="zh-CN"/>
        </w:rPr>
        <w:t>绩效目标合理性酌情扣1分、绩效指标明确性酌情扣2分。</w:t>
      </w:r>
      <w:bookmarkStart w:id="31" w:name="_GoBack"/>
      <w:bookmarkEnd w:id="31"/>
    </w:p>
    <w:p>
      <w:pPr>
        <w:pStyle w:val="4"/>
        <w:bidi w:val="0"/>
        <w:rPr>
          <w:rFonts w:eastAsia="楷体_GB2312"/>
          <w:b/>
          <w:sz w:val="32"/>
          <w:szCs w:val="32"/>
        </w:rPr>
      </w:pPr>
      <w:r>
        <w:rPr>
          <w:rFonts w:hint="eastAsia" w:ascii="Times New Roman" w:hAnsi="Times New Roman" w:eastAsia="仿宋_GB2312"/>
          <w:b/>
          <w:bCs/>
          <w:sz w:val="32"/>
          <w:szCs w:val="32"/>
        </w:rPr>
        <w:t>3.资金投入</w:t>
      </w:r>
      <w:r>
        <w:rPr>
          <w:rFonts w:hint="eastAsia" w:ascii="Times New Roman" w:hAnsi="Times New Roman" w:eastAsia="仿宋_GB2312"/>
          <w:b w:val="0"/>
          <w:bCs/>
          <w:sz w:val="32"/>
          <w:szCs w:val="32"/>
        </w:rPr>
        <w:t>（满分5分，得分</w:t>
      </w:r>
      <w:r>
        <w:rPr>
          <w:rFonts w:hint="eastAsia" w:ascii="Times New Roman" w:hAnsi="Times New Roman"/>
          <w:b w:val="0"/>
          <w:bCs/>
          <w:sz w:val="32"/>
          <w:szCs w:val="32"/>
          <w:lang w:val="en-US" w:eastAsia="zh-CN"/>
        </w:rPr>
        <w:t>5</w:t>
      </w:r>
      <w:r>
        <w:rPr>
          <w:rFonts w:hint="eastAsia" w:ascii="Times New Roman" w:hAnsi="Times New Roman" w:eastAsia="仿宋_GB2312"/>
          <w:b w:val="0"/>
          <w:bCs/>
          <w:sz w:val="32"/>
          <w:szCs w:val="32"/>
        </w:rPr>
        <w:t>分）</w:t>
      </w:r>
    </w:p>
    <w:p>
      <w:pPr>
        <w:pStyle w:val="3"/>
        <w:bidi w:val="0"/>
      </w:pPr>
      <w:r>
        <w:t>（二）预算执行过程情况</w:t>
      </w:r>
    </w:p>
    <w:p>
      <w:pPr>
        <w:pStyle w:val="4"/>
        <w:bidi w:val="0"/>
        <w:rPr>
          <w:rFonts w:hint="eastAsia" w:ascii="Times New Roman" w:hAnsi="Times New Roman"/>
          <w:lang w:val="en-US" w:eastAsia="zh-CN"/>
        </w:rPr>
      </w:pPr>
      <w:r>
        <w:rPr>
          <w:rFonts w:hint="eastAsia" w:ascii="Times New Roman" w:hAnsi="Times New Roman"/>
          <w:lang w:val="en-US" w:eastAsia="zh-CN"/>
        </w:rPr>
        <w:t>1.资金管理</w:t>
      </w:r>
      <w:r>
        <w:rPr>
          <w:rFonts w:hint="eastAsia" w:ascii="Times New Roman" w:hAnsi="Times New Roman" w:eastAsia="仿宋_GB2312" w:cs="Times New Roman"/>
          <w:b w:val="0"/>
          <w:bCs w:val="0"/>
          <w:kern w:val="2"/>
          <w:sz w:val="32"/>
          <w:szCs w:val="32"/>
          <w:lang w:val="en-US" w:eastAsia="zh-CN" w:bidi="ar-SA"/>
        </w:rPr>
        <w:t>（满分15分，得分</w:t>
      </w:r>
      <w:r>
        <w:rPr>
          <w:rFonts w:hint="eastAsia" w:cs="Times New Roman"/>
          <w:b w:val="0"/>
          <w:bCs w:val="0"/>
          <w:kern w:val="2"/>
          <w:sz w:val="32"/>
          <w:szCs w:val="32"/>
          <w:lang w:val="en-US" w:eastAsia="zh-CN" w:bidi="ar-SA"/>
        </w:rPr>
        <w:t>15</w:t>
      </w:r>
      <w:r>
        <w:rPr>
          <w:rFonts w:hint="eastAsia" w:ascii="Times New Roman" w:hAnsi="Times New Roman" w:eastAsia="仿宋_GB2312" w:cs="Times New Roman"/>
          <w:b w:val="0"/>
          <w:bCs w:val="0"/>
          <w:kern w:val="2"/>
          <w:sz w:val="32"/>
          <w:szCs w:val="32"/>
          <w:lang w:val="en-US" w:eastAsia="zh-CN" w:bidi="ar-SA"/>
        </w:rPr>
        <w:t>分）</w:t>
      </w:r>
    </w:p>
    <w:p>
      <w:pPr>
        <w:pStyle w:val="4"/>
        <w:bidi w:val="0"/>
        <w:rPr>
          <w:rFonts w:eastAsia="楷体_GB2312"/>
          <w:b/>
          <w:sz w:val="32"/>
          <w:szCs w:val="32"/>
        </w:rPr>
      </w:pPr>
      <w:r>
        <w:rPr>
          <w:rStyle w:val="15"/>
          <w:rFonts w:hint="eastAsia"/>
          <w:b/>
          <w:lang w:val="en-US" w:eastAsia="zh-CN"/>
        </w:rPr>
        <w:t>2.组织实施</w:t>
      </w:r>
      <w:r>
        <w:rPr>
          <w:rFonts w:hint="eastAsia" w:ascii="Times New Roman" w:hAnsi="Times New Roman" w:eastAsia="仿宋_GB2312" w:cs="Times New Roman"/>
          <w:b w:val="0"/>
          <w:bCs w:val="0"/>
          <w:kern w:val="2"/>
          <w:sz w:val="32"/>
          <w:szCs w:val="32"/>
          <w:lang w:val="en-US" w:eastAsia="zh-CN" w:bidi="ar-SA"/>
        </w:rPr>
        <w:t>（满分1</w:t>
      </w:r>
      <w:r>
        <w:rPr>
          <w:rFonts w:hint="eastAsia" w:ascii="Times New Roman" w:hAnsi="Times New Roman" w:cs="Times New Roman"/>
          <w:b w:val="0"/>
          <w:bCs w:val="0"/>
          <w:kern w:val="2"/>
          <w:sz w:val="32"/>
          <w:szCs w:val="32"/>
          <w:lang w:val="en-US" w:eastAsia="zh-CN" w:bidi="ar-SA"/>
        </w:rPr>
        <w:t>0</w:t>
      </w:r>
      <w:r>
        <w:rPr>
          <w:rFonts w:hint="eastAsia" w:ascii="Times New Roman" w:hAnsi="Times New Roman" w:eastAsia="仿宋_GB2312" w:cs="Times New Roman"/>
          <w:b w:val="0"/>
          <w:bCs w:val="0"/>
          <w:kern w:val="2"/>
          <w:sz w:val="32"/>
          <w:szCs w:val="32"/>
          <w:lang w:val="en-US" w:eastAsia="zh-CN" w:bidi="ar-SA"/>
        </w:rPr>
        <w:t>分，得分1</w:t>
      </w:r>
      <w:r>
        <w:rPr>
          <w:rFonts w:hint="eastAsia" w:ascii="Times New Roman" w:hAnsi="Times New Roman" w:cs="Times New Roman"/>
          <w:b w:val="0"/>
          <w:bCs w:val="0"/>
          <w:kern w:val="2"/>
          <w:sz w:val="32"/>
          <w:szCs w:val="32"/>
          <w:lang w:val="en-US" w:eastAsia="zh-CN" w:bidi="ar-SA"/>
        </w:rPr>
        <w:t>0</w:t>
      </w:r>
      <w:r>
        <w:rPr>
          <w:rFonts w:hint="eastAsia" w:ascii="Times New Roman" w:hAnsi="Times New Roman" w:eastAsia="仿宋_GB2312" w:cs="Times New Roman"/>
          <w:b w:val="0"/>
          <w:bCs w:val="0"/>
          <w:kern w:val="2"/>
          <w:sz w:val="32"/>
          <w:szCs w:val="32"/>
          <w:lang w:val="en-US" w:eastAsia="zh-CN" w:bidi="ar-SA"/>
        </w:rPr>
        <w:t>分）</w:t>
      </w:r>
    </w:p>
    <w:p>
      <w:pPr>
        <w:pStyle w:val="3"/>
        <w:bidi w:val="0"/>
      </w:pPr>
      <w:r>
        <w:t>（三）预算支出产出情况</w:t>
      </w:r>
    </w:p>
    <w:p>
      <w:pPr>
        <w:pStyle w:val="4"/>
        <w:bidi w:val="0"/>
        <w:rPr>
          <w:rFonts w:ascii="Times New Roman" w:hAnsi="Times New Roman" w:eastAsia="仿宋_GB2312"/>
          <w:sz w:val="32"/>
          <w:szCs w:val="32"/>
        </w:rPr>
      </w:pPr>
      <w:r>
        <w:rPr>
          <w:rFonts w:hint="eastAsia" w:ascii="Times New Roman" w:hAnsi="Times New Roman" w:eastAsia="仿宋_GB2312"/>
          <w:b/>
          <w:bCs/>
          <w:sz w:val="32"/>
          <w:szCs w:val="32"/>
        </w:rPr>
        <w:t>1.产出数量</w:t>
      </w:r>
      <w:r>
        <w:rPr>
          <w:rFonts w:hint="eastAsia" w:ascii="Times New Roman" w:hAnsi="Times New Roman" w:eastAsia="仿宋_GB2312"/>
          <w:b w:val="0"/>
          <w:bCs/>
          <w:sz w:val="32"/>
          <w:szCs w:val="32"/>
        </w:rPr>
        <w:t>（满分</w:t>
      </w:r>
      <w:r>
        <w:rPr>
          <w:rFonts w:hint="eastAsia" w:ascii="Times New Roman" w:hAnsi="Times New Roman"/>
          <w:b w:val="0"/>
          <w:bCs/>
          <w:sz w:val="32"/>
          <w:szCs w:val="32"/>
          <w:lang w:val="en-US" w:eastAsia="zh-CN"/>
        </w:rPr>
        <w:t>8</w:t>
      </w:r>
      <w:r>
        <w:rPr>
          <w:rFonts w:hint="eastAsia" w:ascii="Times New Roman" w:hAnsi="Times New Roman" w:eastAsia="仿宋_GB2312"/>
          <w:b w:val="0"/>
          <w:bCs/>
          <w:sz w:val="32"/>
          <w:szCs w:val="32"/>
        </w:rPr>
        <w:t>分，得分</w:t>
      </w:r>
      <w:r>
        <w:rPr>
          <w:rFonts w:hint="eastAsia" w:ascii="Times New Roman" w:hAnsi="Times New Roman"/>
          <w:b w:val="0"/>
          <w:bCs/>
          <w:sz w:val="32"/>
          <w:szCs w:val="32"/>
          <w:lang w:val="en-US" w:eastAsia="zh-CN"/>
        </w:rPr>
        <w:t>8</w:t>
      </w:r>
      <w:r>
        <w:rPr>
          <w:rFonts w:hint="eastAsia" w:ascii="Times New Roman" w:hAnsi="Times New Roman" w:eastAsia="仿宋_GB2312"/>
          <w:b w:val="0"/>
          <w:bCs/>
          <w:sz w:val="32"/>
          <w:szCs w:val="32"/>
        </w:rPr>
        <w:t>分）</w:t>
      </w:r>
    </w:p>
    <w:p>
      <w:pPr>
        <w:pStyle w:val="4"/>
        <w:bidi w:val="0"/>
        <w:rPr>
          <w:rFonts w:ascii="Times New Roman" w:hAnsi="Times New Roman" w:eastAsia="仿宋_GB2312"/>
          <w:b w:val="0"/>
          <w:bCs/>
          <w:sz w:val="32"/>
          <w:szCs w:val="32"/>
        </w:rPr>
      </w:pPr>
      <w:r>
        <w:rPr>
          <w:rFonts w:hint="eastAsia" w:ascii="Times New Roman" w:hAnsi="Times New Roman" w:eastAsia="仿宋_GB2312"/>
          <w:b/>
          <w:bCs/>
          <w:sz w:val="32"/>
          <w:szCs w:val="32"/>
        </w:rPr>
        <w:t>2.产出质量</w:t>
      </w:r>
      <w:r>
        <w:rPr>
          <w:rFonts w:hint="eastAsia" w:ascii="Times New Roman" w:hAnsi="Times New Roman" w:eastAsia="仿宋_GB2312"/>
          <w:b w:val="0"/>
          <w:bCs/>
          <w:sz w:val="32"/>
          <w:szCs w:val="32"/>
        </w:rPr>
        <w:t>（满分</w:t>
      </w:r>
      <w:r>
        <w:rPr>
          <w:rFonts w:hint="eastAsia" w:ascii="Times New Roman" w:hAnsi="Times New Roman"/>
          <w:b w:val="0"/>
          <w:bCs/>
          <w:sz w:val="32"/>
          <w:szCs w:val="32"/>
          <w:lang w:val="en-US" w:eastAsia="zh-CN"/>
        </w:rPr>
        <w:t>7</w:t>
      </w:r>
      <w:r>
        <w:rPr>
          <w:rFonts w:hint="eastAsia" w:ascii="Times New Roman" w:hAnsi="Times New Roman" w:eastAsia="仿宋_GB2312"/>
          <w:b w:val="0"/>
          <w:bCs/>
          <w:sz w:val="32"/>
          <w:szCs w:val="32"/>
        </w:rPr>
        <w:t>分，得分</w:t>
      </w:r>
      <w:r>
        <w:rPr>
          <w:rFonts w:hint="eastAsia"/>
          <w:b w:val="0"/>
          <w:bCs/>
          <w:sz w:val="32"/>
          <w:szCs w:val="32"/>
          <w:lang w:val="en-US" w:eastAsia="zh-CN"/>
        </w:rPr>
        <w:t>7</w:t>
      </w:r>
      <w:r>
        <w:rPr>
          <w:rFonts w:hint="eastAsia" w:ascii="Times New Roman" w:hAnsi="Times New Roman" w:eastAsia="仿宋_GB2312"/>
          <w:b w:val="0"/>
          <w:bCs/>
          <w:sz w:val="32"/>
          <w:szCs w:val="32"/>
        </w:rPr>
        <w:t>分）</w:t>
      </w:r>
    </w:p>
    <w:p>
      <w:pPr>
        <w:pStyle w:val="4"/>
        <w:bidi w:val="0"/>
        <w:rPr>
          <w:rFonts w:ascii="Times New Roman" w:hAnsi="Times New Roman" w:eastAsia="仿宋_GB2312"/>
          <w:sz w:val="32"/>
          <w:szCs w:val="32"/>
        </w:rPr>
      </w:pPr>
      <w:r>
        <w:rPr>
          <w:rFonts w:hint="eastAsia" w:ascii="Times New Roman" w:hAnsi="Times New Roman" w:eastAsia="仿宋_GB2312"/>
          <w:b/>
          <w:bCs/>
          <w:sz w:val="32"/>
          <w:szCs w:val="32"/>
        </w:rPr>
        <w:t>3.产出时效</w:t>
      </w:r>
      <w:r>
        <w:rPr>
          <w:rFonts w:hint="eastAsia" w:ascii="Times New Roman" w:hAnsi="Times New Roman" w:eastAsia="仿宋_GB2312"/>
          <w:b w:val="0"/>
          <w:bCs/>
          <w:sz w:val="32"/>
          <w:szCs w:val="32"/>
        </w:rPr>
        <w:t>（满分</w:t>
      </w:r>
      <w:r>
        <w:rPr>
          <w:rFonts w:hint="eastAsia" w:ascii="Times New Roman" w:hAnsi="Times New Roman"/>
          <w:b w:val="0"/>
          <w:bCs/>
          <w:sz w:val="32"/>
          <w:szCs w:val="32"/>
          <w:lang w:val="en-US" w:eastAsia="zh-CN"/>
        </w:rPr>
        <w:t>7</w:t>
      </w:r>
      <w:r>
        <w:rPr>
          <w:rFonts w:hint="eastAsia" w:ascii="Times New Roman" w:hAnsi="Times New Roman" w:eastAsia="仿宋_GB2312"/>
          <w:b w:val="0"/>
          <w:bCs/>
          <w:sz w:val="32"/>
          <w:szCs w:val="32"/>
        </w:rPr>
        <w:t>分，得分</w:t>
      </w:r>
      <w:r>
        <w:rPr>
          <w:rFonts w:hint="eastAsia"/>
          <w:b w:val="0"/>
          <w:bCs/>
          <w:sz w:val="32"/>
          <w:szCs w:val="32"/>
          <w:lang w:val="en-US" w:eastAsia="zh-CN"/>
        </w:rPr>
        <w:t>4</w:t>
      </w:r>
      <w:r>
        <w:rPr>
          <w:rFonts w:hint="eastAsia" w:ascii="Times New Roman" w:hAnsi="Times New Roman" w:eastAsia="仿宋_GB2312"/>
          <w:b w:val="0"/>
          <w:bCs/>
          <w:sz w:val="32"/>
          <w:szCs w:val="32"/>
        </w:rPr>
        <w:t>分）</w:t>
      </w:r>
    </w:p>
    <w:p>
      <w:pPr>
        <w:bidi w:val="0"/>
        <w:rPr>
          <w:rFonts w:hint="default"/>
          <w:lang w:val="en-US"/>
        </w:rPr>
      </w:pPr>
      <w:r>
        <w:rPr>
          <w:rFonts w:hint="eastAsia"/>
          <w:lang w:val="en-US" w:eastAsia="zh-CN"/>
        </w:rPr>
        <w:t>农村奖扶资金、计生特扶资金、手术并发症、独生子女保健费均在2023年进行发放，完成及时性扣3分。</w:t>
      </w:r>
    </w:p>
    <w:p>
      <w:pPr>
        <w:pStyle w:val="4"/>
        <w:bidi w:val="0"/>
        <w:rPr>
          <w:rFonts w:ascii="Times New Roman" w:hAnsi="Times New Roman" w:eastAsia="仿宋_GB2312"/>
          <w:sz w:val="32"/>
          <w:szCs w:val="32"/>
        </w:rPr>
      </w:pPr>
      <w:r>
        <w:rPr>
          <w:rFonts w:hint="eastAsia" w:ascii="Times New Roman" w:hAnsi="Times New Roman" w:eastAsia="仿宋_GB2312"/>
          <w:b/>
          <w:bCs/>
          <w:sz w:val="32"/>
          <w:szCs w:val="32"/>
        </w:rPr>
        <w:t>4.产出成本</w:t>
      </w:r>
      <w:r>
        <w:rPr>
          <w:rFonts w:hint="eastAsia" w:ascii="Times New Roman" w:hAnsi="Times New Roman" w:eastAsia="仿宋_GB2312"/>
          <w:b w:val="0"/>
          <w:bCs/>
          <w:sz w:val="32"/>
          <w:szCs w:val="32"/>
        </w:rPr>
        <w:t>（满分</w:t>
      </w:r>
      <w:r>
        <w:rPr>
          <w:rFonts w:hint="eastAsia" w:ascii="Times New Roman" w:hAnsi="Times New Roman"/>
          <w:b w:val="0"/>
          <w:bCs/>
          <w:sz w:val="32"/>
          <w:szCs w:val="32"/>
          <w:lang w:val="en-US" w:eastAsia="zh-CN"/>
        </w:rPr>
        <w:t>8</w:t>
      </w:r>
      <w:r>
        <w:rPr>
          <w:rFonts w:hint="eastAsia" w:ascii="Times New Roman" w:hAnsi="Times New Roman" w:eastAsia="仿宋_GB2312"/>
          <w:b w:val="0"/>
          <w:bCs/>
          <w:sz w:val="32"/>
          <w:szCs w:val="32"/>
        </w:rPr>
        <w:t>分，得分</w:t>
      </w:r>
      <w:r>
        <w:rPr>
          <w:rFonts w:hint="eastAsia"/>
          <w:b w:val="0"/>
          <w:bCs/>
          <w:sz w:val="32"/>
          <w:szCs w:val="32"/>
          <w:lang w:val="en-US" w:eastAsia="zh-CN"/>
        </w:rPr>
        <w:t>8</w:t>
      </w:r>
      <w:r>
        <w:rPr>
          <w:rFonts w:hint="eastAsia" w:ascii="Times New Roman" w:hAnsi="Times New Roman" w:eastAsia="仿宋_GB2312"/>
          <w:b w:val="0"/>
          <w:bCs/>
          <w:sz w:val="32"/>
          <w:szCs w:val="32"/>
        </w:rPr>
        <w:t>分）</w:t>
      </w:r>
    </w:p>
    <w:p>
      <w:pPr>
        <w:bidi w:val="0"/>
        <w:rPr>
          <w:rFonts w:hint="default"/>
          <w:lang w:val="en-US" w:eastAsia="zh-CN"/>
        </w:rPr>
      </w:pPr>
      <w:r>
        <w:rPr>
          <w:rFonts w:hint="eastAsia"/>
          <w:lang w:val="en-US" w:eastAsia="zh-CN"/>
        </w:rPr>
        <w:t>项目资金均按照标准进行发放。</w:t>
      </w:r>
    </w:p>
    <w:p>
      <w:pPr>
        <w:pStyle w:val="3"/>
        <w:bidi w:val="0"/>
      </w:pPr>
      <w:r>
        <w:t>（四）预算支出效益情况</w:t>
      </w:r>
    </w:p>
    <w:p>
      <w:pPr>
        <w:pStyle w:val="4"/>
        <w:bidi w:val="0"/>
        <w:rPr>
          <w:rFonts w:hint="default" w:ascii="Times New Roman" w:hAnsi="Times New Roman"/>
          <w:lang w:val="en-US" w:eastAsia="zh-CN"/>
        </w:rPr>
      </w:pPr>
      <w:r>
        <w:rPr>
          <w:rFonts w:hint="eastAsia"/>
          <w:lang w:val="en-US" w:eastAsia="zh-CN"/>
        </w:rPr>
        <w:t>1</w:t>
      </w:r>
      <w:r>
        <w:rPr>
          <w:rFonts w:hint="eastAsia" w:ascii="Times New Roman" w:hAnsi="Times New Roman"/>
          <w:lang w:val="en-US" w:eastAsia="zh-CN"/>
        </w:rPr>
        <w:t>.社会效益</w:t>
      </w:r>
      <w:r>
        <w:rPr>
          <w:rFonts w:hint="eastAsia" w:ascii="Times New Roman" w:hAnsi="Times New Roman" w:eastAsia="仿宋_GB2312" w:cs="Times New Roman"/>
          <w:b w:val="0"/>
          <w:bCs w:val="0"/>
          <w:kern w:val="2"/>
          <w:sz w:val="32"/>
          <w:szCs w:val="32"/>
          <w:lang w:val="en-US" w:eastAsia="zh-CN" w:bidi="ar-SA"/>
        </w:rPr>
        <w:t>（满分</w:t>
      </w:r>
      <w:r>
        <w:rPr>
          <w:rFonts w:hint="eastAsia" w:cs="Times New Roman"/>
          <w:b w:val="0"/>
          <w:bCs w:val="0"/>
          <w:kern w:val="2"/>
          <w:sz w:val="32"/>
          <w:szCs w:val="32"/>
          <w:lang w:val="en-US" w:eastAsia="zh-CN" w:bidi="ar-SA"/>
        </w:rPr>
        <w:t>10</w:t>
      </w:r>
      <w:r>
        <w:rPr>
          <w:rFonts w:hint="eastAsia" w:ascii="Times New Roman" w:hAnsi="Times New Roman" w:eastAsia="仿宋_GB2312" w:cs="Times New Roman"/>
          <w:b w:val="0"/>
          <w:bCs w:val="0"/>
          <w:kern w:val="2"/>
          <w:sz w:val="32"/>
          <w:szCs w:val="32"/>
          <w:lang w:val="en-US" w:eastAsia="zh-CN" w:bidi="ar-SA"/>
        </w:rPr>
        <w:t>分，得分</w:t>
      </w:r>
      <w:r>
        <w:rPr>
          <w:rFonts w:hint="eastAsia" w:cs="Times New Roman"/>
          <w:b w:val="0"/>
          <w:bCs w:val="0"/>
          <w:kern w:val="2"/>
          <w:sz w:val="32"/>
          <w:szCs w:val="32"/>
          <w:lang w:val="en-US" w:eastAsia="zh-CN" w:bidi="ar-SA"/>
        </w:rPr>
        <w:t>9</w:t>
      </w:r>
      <w:r>
        <w:rPr>
          <w:rFonts w:hint="eastAsia" w:ascii="Times New Roman" w:hAnsi="Times New Roman" w:eastAsia="仿宋_GB2312" w:cs="Times New Roman"/>
          <w:b w:val="0"/>
          <w:bCs w:val="0"/>
          <w:kern w:val="2"/>
          <w:sz w:val="32"/>
          <w:szCs w:val="32"/>
          <w:lang w:val="en-US" w:eastAsia="zh-CN" w:bidi="ar-SA"/>
        </w:rPr>
        <w:t>分）</w:t>
      </w:r>
    </w:p>
    <w:p>
      <w:pPr>
        <w:bidi w:val="0"/>
        <w:rPr>
          <w:rFonts w:hint="eastAsia"/>
          <w:lang w:val="en-US" w:eastAsia="zh-CN"/>
        </w:rPr>
      </w:pPr>
      <w:r>
        <w:rPr>
          <w:rFonts w:hint="eastAsia"/>
          <w:lang w:val="en-US" w:eastAsia="zh-CN"/>
        </w:rPr>
        <w:t>计生专项子项目中，独生子女保健费的政策覆盖率小于98%，扣1分。</w:t>
      </w:r>
    </w:p>
    <w:p>
      <w:pPr>
        <w:pStyle w:val="4"/>
        <w:bidi w:val="0"/>
        <w:rPr>
          <w:rFonts w:hint="default" w:ascii="Times New Roman" w:hAnsi="Times New Roman"/>
          <w:lang w:val="en-US" w:eastAsia="zh-CN"/>
        </w:rPr>
      </w:pPr>
      <w:r>
        <w:rPr>
          <w:rFonts w:hint="eastAsia"/>
          <w:lang w:val="en-US" w:eastAsia="zh-CN"/>
        </w:rPr>
        <w:t>2</w:t>
      </w:r>
      <w:r>
        <w:rPr>
          <w:rFonts w:hint="eastAsia" w:ascii="Times New Roman" w:hAnsi="Times New Roman"/>
          <w:lang w:val="en-US" w:eastAsia="zh-CN"/>
        </w:rPr>
        <w:t>.可持续影响</w:t>
      </w:r>
      <w:r>
        <w:rPr>
          <w:rFonts w:hint="eastAsia" w:ascii="Times New Roman" w:hAnsi="Times New Roman" w:eastAsia="仿宋_GB2312" w:cs="Times New Roman"/>
          <w:b w:val="0"/>
          <w:bCs w:val="0"/>
          <w:kern w:val="2"/>
          <w:sz w:val="32"/>
          <w:szCs w:val="32"/>
          <w:lang w:val="en-US" w:eastAsia="zh-CN" w:bidi="ar-SA"/>
        </w:rPr>
        <w:t>（满分</w:t>
      </w:r>
      <w:r>
        <w:rPr>
          <w:rFonts w:hint="eastAsia" w:cs="Times New Roman"/>
          <w:b w:val="0"/>
          <w:bCs w:val="0"/>
          <w:kern w:val="2"/>
          <w:sz w:val="32"/>
          <w:szCs w:val="32"/>
          <w:lang w:val="en-US" w:eastAsia="zh-CN" w:bidi="ar-SA"/>
        </w:rPr>
        <w:t>10</w:t>
      </w:r>
      <w:r>
        <w:rPr>
          <w:rFonts w:hint="eastAsia" w:ascii="Times New Roman" w:hAnsi="Times New Roman" w:eastAsia="仿宋_GB2312" w:cs="Times New Roman"/>
          <w:b w:val="0"/>
          <w:bCs w:val="0"/>
          <w:kern w:val="2"/>
          <w:sz w:val="32"/>
          <w:szCs w:val="32"/>
          <w:lang w:val="en-US" w:eastAsia="zh-CN" w:bidi="ar-SA"/>
        </w:rPr>
        <w:t>分，得分</w:t>
      </w:r>
      <w:r>
        <w:rPr>
          <w:rFonts w:hint="eastAsia" w:cs="Times New Roman"/>
          <w:b w:val="0"/>
          <w:bCs w:val="0"/>
          <w:kern w:val="2"/>
          <w:sz w:val="32"/>
          <w:szCs w:val="32"/>
          <w:lang w:val="en-US" w:eastAsia="zh-CN" w:bidi="ar-SA"/>
        </w:rPr>
        <w:t>10</w:t>
      </w:r>
      <w:r>
        <w:rPr>
          <w:rFonts w:hint="eastAsia" w:ascii="Times New Roman" w:hAnsi="Times New Roman" w:eastAsia="仿宋_GB2312" w:cs="Times New Roman"/>
          <w:b w:val="0"/>
          <w:bCs w:val="0"/>
          <w:kern w:val="2"/>
          <w:sz w:val="32"/>
          <w:szCs w:val="32"/>
          <w:lang w:val="en-US" w:eastAsia="zh-CN" w:bidi="ar-SA"/>
        </w:rPr>
        <w:t>分）</w:t>
      </w:r>
    </w:p>
    <w:p>
      <w:pPr>
        <w:pStyle w:val="4"/>
        <w:bidi w:val="0"/>
        <w:rPr>
          <w:rFonts w:hint="default" w:ascii="Times New Roman" w:hAnsi="Times New Roman"/>
          <w:lang w:val="en-US" w:eastAsia="zh-CN"/>
        </w:rPr>
      </w:pPr>
      <w:r>
        <w:rPr>
          <w:rFonts w:hint="eastAsia"/>
          <w:lang w:val="en-US" w:eastAsia="zh-CN"/>
        </w:rPr>
        <w:t>3.</w:t>
      </w:r>
      <w:r>
        <w:rPr>
          <w:rFonts w:hint="eastAsia" w:ascii="Times New Roman" w:hAnsi="Times New Roman"/>
          <w:lang w:val="en-US" w:eastAsia="zh-CN"/>
        </w:rPr>
        <w:t>社会公众或服务对象满意度</w:t>
      </w:r>
      <w:r>
        <w:rPr>
          <w:rFonts w:hint="eastAsia" w:ascii="Times New Roman" w:hAnsi="Times New Roman" w:eastAsia="仿宋_GB2312" w:cs="Times New Roman"/>
          <w:b w:val="0"/>
          <w:bCs w:val="0"/>
          <w:kern w:val="2"/>
          <w:sz w:val="32"/>
          <w:szCs w:val="32"/>
          <w:lang w:val="en-US" w:eastAsia="zh-CN" w:bidi="ar-SA"/>
        </w:rPr>
        <w:t>（满分</w:t>
      </w:r>
      <w:r>
        <w:rPr>
          <w:rFonts w:hint="eastAsia" w:cs="Times New Roman"/>
          <w:b w:val="0"/>
          <w:bCs w:val="0"/>
          <w:kern w:val="2"/>
          <w:sz w:val="32"/>
          <w:szCs w:val="32"/>
          <w:lang w:val="en-US" w:eastAsia="zh-CN" w:bidi="ar-SA"/>
        </w:rPr>
        <w:t>10</w:t>
      </w:r>
      <w:r>
        <w:rPr>
          <w:rFonts w:hint="eastAsia" w:ascii="Times New Roman" w:hAnsi="Times New Roman" w:eastAsia="仿宋_GB2312" w:cs="Times New Roman"/>
          <w:b w:val="0"/>
          <w:bCs w:val="0"/>
          <w:kern w:val="2"/>
          <w:sz w:val="32"/>
          <w:szCs w:val="32"/>
          <w:lang w:val="en-US" w:eastAsia="zh-CN" w:bidi="ar-SA"/>
        </w:rPr>
        <w:t>分，得分</w:t>
      </w:r>
      <w:r>
        <w:rPr>
          <w:rFonts w:hint="eastAsia" w:cs="Times New Roman"/>
          <w:b w:val="0"/>
          <w:bCs w:val="0"/>
          <w:kern w:val="2"/>
          <w:sz w:val="32"/>
          <w:szCs w:val="32"/>
          <w:lang w:val="en-US" w:eastAsia="zh-CN" w:bidi="ar-SA"/>
        </w:rPr>
        <w:t>10</w:t>
      </w:r>
      <w:r>
        <w:rPr>
          <w:rFonts w:hint="eastAsia" w:ascii="Times New Roman" w:hAnsi="Times New Roman" w:eastAsia="仿宋_GB2312" w:cs="Times New Roman"/>
          <w:b w:val="0"/>
          <w:bCs w:val="0"/>
          <w:kern w:val="2"/>
          <w:sz w:val="32"/>
          <w:szCs w:val="32"/>
          <w:lang w:val="en-US" w:eastAsia="zh-CN" w:bidi="ar-SA"/>
        </w:rPr>
        <w:t>分）</w:t>
      </w:r>
    </w:p>
    <w:p>
      <w:pPr>
        <w:bidi w:val="0"/>
        <w:rPr>
          <w:rFonts w:eastAsia="黑体"/>
          <w:sz w:val="32"/>
          <w:szCs w:val="32"/>
        </w:rPr>
      </w:pPr>
      <w:r>
        <w:rPr>
          <w:rFonts w:hint="eastAsia" w:ascii="Times New Roman" w:hAnsi="Times New Roman" w:eastAsia="仿宋" w:cs="Times New Roman"/>
          <w:bCs/>
          <w:color w:val="000000" w:themeColor="text1"/>
          <w:kern w:val="2"/>
          <w:sz w:val="32"/>
          <w:szCs w:val="32"/>
          <w:lang w:val="en-US" w:eastAsia="zh-CN" w:bidi="ar-SA"/>
          <w14:textFill>
            <w14:solidFill>
              <w14:schemeClr w14:val="tx1"/>
            </w14:solidFill>
          </w14:textFill>
        </w:rPr>
        <w:t>服务对象满意度调查分析：为了解</w:t>
      </w:r>
      <w:r>
        <w:rPr>
          <w:rFonts w:hint="eastAsia" w:eastAsia="仿宋" w:cs="Times New Roman"/>
          <w:bCs/>
          <w:color w:val="000000" w:themeColor="text1"/>
          <w:kern w:val="2"/>
          <w:sz w:val="32"/>
          <w:szCs w:val="32"/>
          <w:lang w:val="en-US" w:eastAsia="zh-CN" w:bidi="ar-SA"/>
          <w14:textFill>
            <w14:solidFill>
              <w14:schemeClr w14:val="tx1"/>
            </w14:solidFill>
          </w14:textFill>
        </w:rPr>
        <w:t>岳阳楼区2022年计生专项</w:t>
      </w:r>
      <w:r>
        <w:rPr>
          <w:rFonts w:hint="eastAsia" w:ascii="Times New Roman" w:hAnsi="Times New Roman" w:eastAsia="仿宋" w:cs="Times New Roman"/>
          <w:bCs/>
          <w:color w:val="000000" w:themeColor="text1"/>
          <w:kern w:val="2"/>
          <w:sz w:val="32"/>
          <w:szCs w:val="32"/>
          <w:lang w:val="en-US" w:eastAsia="zh-CN" w:bidi="ar-SA"/>
          <w14:textFill>
            <w14:solidFill>
              <w14:schemeClr w14:val="tx1"/>
            </w14:solidFill>
          </w14:textFill>
        </w:rPr>
        <w:t>的满意程度，评价小组设计了服务对象满意度调查问卷。本次评价共计发放了调查问卷</w:t>
      </w:r>
      <w:r>
        <w:rPr>
          <w:rFonts w:hint="eastAsia" w:eastAsia="仿宋" w:cs="Times New Roman"/>
          <w:bCs/>
          <w:color w:val="000000" w:themeColor="text1"/>
          <w:kern w:val="2"/>
          <w:sz w:val="32"/>
          <w:szCs w:val="32"/>
          <w:lang w:val="en-US" w:eastAsia="zh-CN" w:bidi="ar-SA"/>
          <w14:textFill>
            <w14:solidFill>
              <w14:schemeClr w14:val="tx1"/>
            </w14:solidFill>
          </w14:textFill>
        </w:rPr>
        <w:t>118</w:t>
      </w:r>
      <w:r>
        <w:rPr>
          <w:rFonts w:hint="eastAsia" w:ascii="Times New Roman" w:hAnsi="Times New Roman" w:eastAsia="仿宋" w:cs="Times New Roman"/>
          <w:bCs/>
          <w:color w:val="000000" w:themeColor="text1"/>
          <w:kern w:val="2"/>
          <w:sz w:val="32"/>
          <w:szCs w:val="32"/>
          <w:lang w:val="en-US" w:eastAsia="zh-CN" w:bidi="ar-SA"/>
          <w14:textFill>
            <w14:solidFill>
              <w14:schemeClr w14:val="tx1"/>
            </w14:solidFill>
          </w14:textFill>
        </w:rPr>
        <w:t>份，收回</w:t>
      </w:r>
      <w:r>
        <w:rPr>
          <w:rFonts w:hint="eastAsia" w:eastAsia="仿宋" w:cs="Times New Roman"/>
          <w:bCs/>
          <w:color w:val="000000" w:themeColor="text1"/>
          <w:kern w:val="2"/>
          <w:sz w:val="32"/>
          <w:szCs w:val="32"/>
          <w:lang w:val="en-US" w:eastAsia="zh-CN" w:bidi="ar-SA"/>
          <w14:textFill>
            <w14:solidFill>
              <w14:schemeClr w14:val="tx1"/>
            </w14:solidFill>
          </w14:textFill>
        </w:rPr>
        <w:t>118</w:t>
      </w:r>
      <w:r>
        <w:rPr>
          <w:rFonts w:hint="eastAsia" w:ascii="Times New Roman" w:hAnsi="Times New Roman" w:eastAsia="仿宋" w:cs="Times New Roman"/>
          <w:bCs/>
          <w:color w:val="000000" w:themeColor="text1"/>
          <w:kern w:val="2"/>
          <w:sz w:val="32"/>
          <w:szCs w:val="32"/>
          <w:lang w:val="en-US" w:eastAsia="zh-CN" w:bidi="ar-SA"/>
          <w14:textFill>
            <w14:solidFill>
              <w14:schemeClr w14:val="tx1"/>
            </w14:solidFill>
          </w14:textFill>
        </w:rPr>
        <w:t>份，有效问卷</w:t>
      </w:r>
      <w:r>
        <w:rPr>
          <w:rFonts w:hint="eastAsia" w:eastAsia="仿宋" w:cs="Times New Roman"/>
          <w:bCs/>
          <w:color w:val="000000" w:themeColor="text1"/>
          <w:kern w:val="2"/>
          <w:sz w:val="32"/>
          <w:szCs w:val="32"/>
          <w:lang w:val="en-US" w:eastAsia="zh-CN" w:bidi="ar-SA"/>
          <w14:textFill>
            <w14:solidFill>
              <w14:schemeClr w14:val="tx1"/>
            </w14:solidFill>
          </w14:textFill>
        </w:rPr>
        <w:t>118</w:t>
      </w:r>
      <w:r>
        <w:rPr>
          <w:rFonts w:hint="eastAsia" w:ascii="Times New Roman" w:hAnsi="Times New Roman" w:eastAsia="仿宋" w:cs="Times New Roman"/>
          <w:bCs/>
          <w:color w:val="000000" w:themeColor="text1"/>
          <w:kern w:val="2"/>
          <w:sz w:val="32"/>
          <w:szCs w:val="32"/>
          <w:lang w:val="en-US" w:eastAsia="zh-CN" w:bidi="ar-SA"/>
          <w14:textFill>
            <w14:solidFill>
              <w14:schemeClr w14:val="tx1"/>
            </w14:solidFill>
          </w14:textFill>
        </w:rPr>
        <w:t>份。通过分析和整理得知，使用者对</w:t>
      </w:r>
      <w:r>
        <w:rPr>
          <w:rFonts w:hint="eastAsia" w:eastAsia="仿宋" w:cs="Times New Roman"/>
          <w:bCs/>
          <w:color w:val="000000" w:themeColor="text1"/>
          <w:kern w:val="2"/>
          <w:sz w:val="32"/>
          <w:szCs w:val="32"/>
          <w:lang w:val="en-US" w:eastAsia="zh-CN" w:bidi="ar-SA"/>
          <w14:textFill>
            <w14:solidFill>
              <w14:schemeClr w14:val="tx1"/>
            </w14:solidFill>
          </w14:textFill>
        </w:rPr>
        <w:t>岳阳楼区2022年计生专项资金</w:t>
      </w:r>
      <w:r>
        <w:rPr>
          <w:rFonts w:hint="eastAsia" w:ascii="Times New Roman" w:hAnsi="Times New Roman" w:eastAsia="仿宋" w:cs="Times New Roman"/>
          <w:bCs/>
          <w:color w:val="000000" w:themeColor="text1"/>
          <w:kern w:val="2"/>
          <w:sz w:val="32"/>
          <w:szCs w:val="32"/>
          <w:lang w:val="en-US" w:eastAsia="zh-CN" w:bidi="ar-SA"/>
          <w14:textFill>
            <w14:solidFill>
              <w14:schemeClr w14:val="tx1"/>
            </w14:solidFill>
          </w14:textFill>
        </w:rPr>
        <w:t>的综合满意度为</w:t>
      </w:r>
      <w:r>
        <w:rPr>
          <w:rFonts w:hint="eastAsia" w:eastAsia="宋体"/>
          <w:lang w:val="en-US" w:eastAsia="zh-CN"/>
        </w:rPr>
        <w:t>98.81</w:t>
      </w:r>
      <w:r>
        <w:rPr>
          <w:rFonts w:hint="eastAsia" w:ascii="Times New Roman" w:hAnsi="Times New Roman" w:eastAsia="仿宋" w:cs="Times New Roman"/>
          <w:bCs/>
          <w:color w:val="000000" w:themeColor="text1"/>
          <w:kern w:val="2"/>
          <w:sz w:val="32"/>
          <w:szCs w:val="32"/>
          <w:lang w:val="en-US" w:eastAsia="zh-CN" w:bidi="ar-SA"/>
          <w14:textFill>
            <w14:solidFill>
              <w14:schemeClr w14:val="tx1"/>
            </w14:solidFill>
          </w14:textFill>
        </w:rPr>
        <w:t>%。</w:t>
      </w:r>
    </w:p>
    <w:p>
      <w:pPr>
        <w:pStyle w:val="2"/>
        <w:bidi w:val="0"/>
        <w:rPr>
          <w:rFonts w:ascii="Times New Roman" w:hAnsi="Times New Roman"/>
        </w:rPr>
      </w:pPr>
      <w:bookmarkStart w:id="25" w:name="_Toc30669"/>
      <w:r>
        <w:rPr>
          <w:rFonts w:ascii="Times New Roman" w:hAnsi="Times New Roman"/>
        </w:rPr>
        <w:t>五、主要经验及做法</w:t>
      </w:r>
      <w:bookmarkEnd w:id="25"/>
    </w:p>
    <w:p>
      <w:pPr>
        <w:pStyle w:val="3"/>
        <w:bidi w:val="0"/>
        <w:rPr>
          <w:rFonts w:hint="default"/>
          <w:lang w:val="en-US" w:eastAsia="zh-CN"/>
        </w:rPr>
      </w:pPr>
      <w:bookmarkStart w:id="26" w:name="_Toc10256"/>
      <w:r>
        <w:rPr>
          <w:rFonts w:hint="eastAsia"/>
          <w:lang w:val="en-US" w:eastAsia="zh-CN"/>
        </w:rPr>
        <w:t>（一）</w:t>
      </w:r>
      <w:bookmarkEnd w:id="26"/>
      <w:r>
        <w:rPr>
          <w:rFonts w:hint="eastAsia"/>
          <w:lang w:val="en-US" w:eastAsia="zh-CN"/>
        </w:rPr>
        <w:t>主动对接加强人口信息共享</w:t>
      </w:r>
    </w:p>
    <w:p>
      <w:pPr>
        <w:bidi w:val="0"/>
        <w:rPr>
          <w:rFonts w:hint="default"/>
          <w:lang w:val="en-US" w:eastAsia="zh-CN"/>
        </w:rPr>
      </w:pPr>
      <w:r>
        <w:rPr>
          <w:rFonts w:hint="eastAsia"/>
        </w:rPr>
        <w:t>实现了区卫生健康信息系统与社区公共服务系统、公安人口信息管理系统的互联互通，各街道派出所每月将新生儿上户信息发送到辖区街道社会事业综合服务中心，实现计生信息数据实时更新、多方共享，确保了计生信息数据的真实、准确和完整。同时加强了与市人社、区人社协调，实时解决城镇奖扶对象资金发放问题。</w:t>
      </w:r>
    </w:p>
    <w:p>
      <w:pPr>
        <w:pStyle w:val="3"/>
        <w:bidi w:val="0"/>
        <w:rPr>
          <w:rFonts w:hint="eastAsia"/>
        </w:rPr>
      </w:pPr>
      <w:bookmarkStart w:id="27" w:name="_Toc14486"/>
      <w:r>
        <w:rPr>
          <w:rFonts w:hint="eastAsia"/>
          <w:lang w:eastAsia="zh-CN"/>
        </w:rPr>
        <w:t>（</w:t>
      </w:r>
      <w:r>
        <w:rPr>
          <w:rFonts w:hint="eastAsia"/>
          <w:lang w:val="en-US" w:eastAsia="zh-CN"/>
        </w:rPr>
        <w:t>二</w:t>
      </w:r>
      <w:r>
        <w:rPr>
          <w:rFonts w:hint="eastAsia"/>
          <w:lang w:eastAsia="zh-CN"/>
        </w:rPr>
        <w:t>）</w:t>
      </w:r>
      <w:bookmarkEnd w:id="27"/>
      <w:r>
        <w:rPr>
          <w:rFonts w:hint="eastAsia"/>
        </w:rPr>
        <w:t>加大计生特殊家庭关怀扶助力度</w:t>
      </w:r>
    </w:p>
    <w:p>
      <w:pPr>
        <w:bidi w:val="0"/>
      </w:pPr>
      <w:r>
        <w:rPr>
          <w:rFonts w:hint="eastAsia"/>
        </w:rPr>
        <w:t>扎实推进特殊家庭联系人制度、就医绿色通道、家庭医生签约服务“三个全覆盖”，“两扶”对象</w:t>
      </w:r>
      <w:r>
        <w:t>家庭医生</w:t>
      </w:r>
      <w:r>
        <w:rPr>
          <w:rFonts w:hint="eastAsia"/>
        </w:rPr>
        <w:t>签约服务率100%</w:t>
      </w:r>
      <w:r>
        <w:t>，</w:t>
      </w:r>
      <w:r>
        <w:rPr>
          <w:rFonts w:hint="eastAsia"/>
        </w:rPr>
        <w:t>健康建档率1</w:t>
      </w:r>
      <w:r>
        <w:t>00</w:t>
      </w:r>
      <w:r>
        <w:rPr>
          <w:rFonts w:hint="eastAsia"/>
        </w:rPr>
        <w:t>%。动态更新特殊家庭电子档案，为实时掌握特殊家庭需求提供了有力支撑。全面落实计划生育奖扶政策，发放计生特殊家庭重病大病住院护理补贴207人次，生育关怀405人；落实失独对象重大节日慰问，端午、中秋、春节每个节日组织慰问，发放慰问金103.5万元，并对确实困难的计生家庭及部分一级伤残对象发放1000-3000元救助金，发放16.5万元。</w:t>
      </w:r>
    </w:p>
    <w:p>
      <w:pPr>
        <w:pStyle w:val="2"/>
        <w:bidi w:val="0"/>
        <w:rPr>
          <w:rFonts w:ascii="Times New Roman" w:hAnsi="Times New Roman"/>
        </w:rPr>
      </w:pPr>
      <w:bookmarkStart w:id="28" w:name="_Toc3271"/>
      <w:r>
        <w:rPr>
          <w:rFonts w:hint="eastAsia" w:ascii="Times New Roman" w:hAnsi="Times New Roman"/>
          <w:lang w:val="en-US" w:eastAsia="zh-CN"/>
        </w:rPr>
        <w:t>六、</w:t>
      </w:r>
      <w:r>
        <w:rPr>
          <w:rFonts w:ascii="Times New Roman" w:hAnsi="Times New Roman"/>
        </w:rPr>
        <w:t>存在的问题及原因分析</w:t>
      </w:r>
      <w:bookmarkEnd w:id="28"/>
    </w:p>
    <w:p>
      <w:pPr>
        <w:pStyle w:val="3"/>
        <w:bidi w:val="0"/>
        <w:rPr>
          <w:rFonts w:hint="default" w:ascii="Times New Roman" w:hAnsi="Times New Roman"/>
          <w:lang w:val="en-US" w:eastAsia="zh-CN"/>
        </w:rPr>
      </w:pPr>
      <w:bookmarkStart w:id="29" w:name="_Toc472"/>
      <w:r>
        <w:rPr>
          <w:rFonts w:hint="eastAsia" w:ascii="Times New Roman" w:hAnsi="Times New Roman"/>
          <w:lang w:val="en-US" w:eastAsia="zh-CN"/>
        </w:rPr>
        <w:t>（一）绩效目标管理</w:t>
      </w:r>
      <w:r>
        <w:rPr>
          <w:rFonts w:hint="eastAsia"/>
          <w:lang w:val="en-US" w:eastAsia="zh-CN"/>
        </w:rPr>
        <w:t>欠</w:t>
      </w:r>
      <w:r>
        <w:rPr>
          <w:rFonts w:hint="eastAsia" w:ascii="Times New Roman" w:hAnsi="Times New Roman"/>
          <w:lang w:val="en-US" w:eastAsia="zh-CN"/>
        </w:rPr>
        <w:t>规范</w:t>
      </w:r>
      <w:bookmarkEnd w:id="29"/>
    </w:p>
    <w:p>
      <w:pPr>
        <w:bidi w:val="0"/>
        <w:rPr>
          <w:rFonts w:ascii="Times New Roman" w:hAnsi="Times New Roman"/>
        </w:rPr>
      </w:pPr>
      <w:r>
        <w:rPr>
          <w:rFonts w:hint="eastAsia" w:ascii="Times New Roman" w:hAnsi="Times New Roman"/>
        </w:rPr>
        <w:t>《湖南省财政厅关于印发〈湖南省预算绩效目标管理办法〉的通知》（湘财绩〔2020〕6号）要求“项目单位在项目申报时应当编制项目绩效目标”，“经批复的绩效目标作为后续开展绩效运行监控、绩效评价、绩效评价结果应用等工作的重要依据”。但是项目单位在项目申报环节和预算编制环节均未设定</w:t>
      </w:r>
      <w:r>
        <w:rPr>
          <w:rFonts w:hint="eastAsia"/>
          <w:lang w:val="en-US" w:eastAsia="zh-CN"/>
        </w:rPr>
        <w:t>区本级</w:t>
      </w:r>
      <w:r>
        <w:rPr>
          <w:rFonts w:hint="eastAsia" w:ascii="Times New Roman" w:hAnsi="Times New Roman"/>
        </w:rPr>
        <w:t>绩效目标及相关指标，使得项目在绩效评价环节缺少可以对标的绩效目标作为标杆，对项目资金效率和效益产生源头性的不利影响。</w:t>
      </w:r>
    </w:p>
    <w:p>
      <w:pPr>
        <w:pStyle w:val="3"/>
        <w:bidi w:val="0"/>
        <w:rPr>
          <w:rFonts w:hint="default"/>
          <w:lang w:val="en-US" w:eastAsia="zh-CN"/>
        </w:rPr>
      </w:pPr>
      <w:r>
        <w:rPr>
          <w:rFonts w:hint="eastAsia"/>
          <w:lang w:eastAsia="zh-CN"/>
        </w:rPr>
        <w:t>（</w:t>
      </w:r>
      <w:r>
        <w:rPr>
          <w:rFonts w:hint="eastAsia"/>
          <w:lang w:val="en-US" w:eastAsia="zh-CN"/>
        </w:rPr>
        <w:t>二</w:t>
      </w:r>
      <w:r>
        <w:rPr>
          <w:rFonts w:hint="eastAsia"/>
          <w:lang w:eastAsia="zh-CN"/>
        </w:rPr>
        <w:t>）相关计生专项</w:t>
      </w:r>
      <w:r>
        <w:rPr>
          <w:rFonts w:hint="eastAsia"/>
          <w:lang w:val="en-US" w:eastAsia="zh-CN"/>
        </w:rPr>
        <w:t>资金发放不及时</w:t>
      </w:r>
    </w:p>
    <w:p>
      <w:pPr>
        <w:bidi w:val="0"/>
        <w:rPr>
          <w:rFonts w:hint="eastAsia"/>
          <w:lang w:val="en-US" w:eastAsia="zh-CN"/>
        </w:rPr>
      </w:pPr>
      <w:r>
        <w:rPr>
          <w:rFonts w:hint="eastAsia" w:eastAsia="仿宋_GB2312"/>
          <w:sz w:val="32"/>
          <w:szCs w:val="32"/>
        </w:rPr>
        <w:t>因岳阳楼区2</w:t>
      </w:r>
      <w:r>
        <w:rPr>
          <w:rFonts w:eastAsia="仿宋_GB2312"/>
          <w:sz w:val="32"/>
          <w:szCs w:val="32"/>
        </w:rPr>
        <w:t>022</w:t>
      </w:r>
      <w:r>
        <w:rPr>
          <w:rFonts w:hint="eastAsia" w:eastAsia="仿宋_GB2312"/>
          <w:sz w:val="32"/>
          <w:szCs w:val="32"/>
        </w:rPr>
        <w:t>年下半年才开始全面实施一卡通发放，</w:t>
      </w:r>
      <w:r>
        <w:rPr>
          <w:rFonts w:hint="eastAsia"/>
          <w:sz w:val="32"/>
          <w:szCs w:val="32"/>
          <w:lang w:val="en-US" w:eastAsia="zh-CN"/>
        </w:rPr>
        <w:t>导致</w:t>
      </w:r>
      <w:r>
        <w:rPr>
          <w:rFonts w:hint="eastAsia"/>
          <w:lang w:val="en-US" w:eastAsia="zh-CN"/>
        </w:rPr>
        <w:t>农村奖扶资金、计生特扶资金、手术并发症、独生子女保健费均在2023年进行发放，资金发放不及时，容易导致资金的效益不能如期产生，同时对计生特扶中经济困难的家庭，资金到位不及时可能会影响正常生活。</w:t>
      </w:r>
    </w:p>
    <w:p>
      <w:pPr>
        <w:pStyle w:val="3"/>
        <w:bidi w:val="0"/>
        <w:rPr>
          <w:rFonts w:hint="default"/>
          <w:lang w:val="en-US" w:eastAsia="zh-CN"/>
        </w:rPr>
      </w:pPr>
      <w:r>
        <w:rPr>
          <w:rFonts w:hint="eastAsia"/>
          <w:lang w:val="en-US" w:eastAsia="zh-CN"/>
        </w:rPr>
        <w:t>（三）独生子女保健费宣传力度不到位</w:t>
      </w:r>
    </w:p>
    <w:p>
      <w:pPr>
        <w:bidi w:val="0"/>
        <w:rPr>
          <w:rFonts w:hint="default"/>
          <w:lang w:val="en-US" w:eastAsia="zh-CN"/>
        </w:rPr>
      </w:pPr>
      <w:r>
        <w:rPr>
          <w:rFonts w:hint="eastAsia"/>
          <w:lang w:val="en-US" w:eastAsia="zh-CN"/>
        </w:rPr>
        <w:t>独生子女保健费因宣传力度不到位，导致200人因未办理惠农惠民一卡通而未享受到该政策，不利于提升独生子女家庭的获得感，不利于发挥项目更大的效益。</w:t>
      </w:r>
    </w:p>
    <w:p>
      <w:pPr>
        <w:pStyle w:val="2"/>
        <w:bidi w:val="0"/>
        <w:rPr>
          <w:rFonts w:eastAsia="黑体"/>
          <w:sz w:val="32"/>
          <w:szCs w:val="32"/>
        </w:rPr>
      </w:pPr>
      <w:r>
        <w:rPr>
          <w:rStyle w:val="16"/>
        </w:rPr>
        <w:t>六、有关建议</w:t>
      </w:r>
    </w:p>
    <w:p>
      <w:pPr>
        <w:pStyle w:val="3"/>
        <w:bidi w:val="0"/>
        <w:rPr>
          <w:rFonts w:hint="eastAsia" w:ascii="Times New Roman" w:hAnsi="Times New Roman"/>
        </w:rPr>
      </w:pPr>
      <w:bookmarkStart w:id="30" w:name="_Toc29222"/>
      <w:r>
        <w:rPr>
          <w:rFonts w:hint="eastAsia" w:ascii="Times New Roman" w:hAnsi="Times New Roman"/>
          <w:lang w:eastAsia="zh-CN"/>
        </w:rPr>
        <w:t>（</w:t>
      </w:r>
      <w:r>
        <w:rPr>
          <w:rFonts w:hint="eastAsia" w:ascii="Times New Roman" w:hAnsi="Times New Roman"/>
          <w:lang w:val="en-US" w:eastAsia="zh-CN"/>
        </w:rPr>
        <w:t>一</w:t>
      </w:r>
      <w:r>
        <w:rPr>
          <w:rFonts w:hint="eastAsia" w:ascii="Times New Roman" w:hAnsi="Times New Roman"/>
          <w:lang w:eastAsia="zh-CN"/>
        </w:rPr>
        <w:t>）</w:t>
      </w:r>
      <w:r>
        <w:rPr>
          <w:rFonts w:hint="eastAsia" w:ascii="Times New Roman" w:hAnsi="Times New Roman"/>
        </w:rPr>
        <w:t>强化绩效目标管理，深化绩效理念</w:t>
      </w:r>
      <w:bookmarkEnd w:id="30"/>
    </w:p>
    <w:p>
      <w:pPr>
        <w:spacing w:line="600" w:lineRule="exact"/>
        <w:ind w:firstLine="624" w:firstLineChars="200"/>
        <w:rPr>
          <w:rFonts w:eastAsia="黑体"/>
          <w:sz w:val="32"/>
          <w:szCs w:val="32"/>
        </w:rPr>
      </w:pPr>
      <w:r>
        <w:rPr>
          <w:rFonts w:hint="eastAsia" w:ascii="Times New Roman" w:hAnsi="Times New Roman"/>
        </w:rPr>
        <w:t>绩效目标是预算绩效管理的基础，要强化绩效目标引领，将绩效目标设置作为项目申报评审的前置条件，从事前确定绩效目标、事中执行目标任务</w:t>
      </w:r>
      <w:r>
        <w:rPr>
          <w:rFonts w:hint="eastAsia" w:ascii="Times New Roman" w:hAnsi="Times New Roman"/>
          <w:lang w:val="en-US" w:eastAsia="zh-CN"/>
        </w:rPr>
        <w:t>两个</w:t>
      </w:r>
      <w:r>
        <w:rPr>
          <w:rFonts w:hint="eastAsia" w:ascii="Times New Roman" w:hAnsi="Times New Roman"/>
        </w:rPr>
        <w:t>维度对项目进行管理。具体包括：</w:t>
      </w:r>
      <w:r>
        <w:rPr>
          <w:rFonts w:hint="eastAsia" w:ascii="Times New Roman" w:hAnsi="Times New Roman"/>
          <w:lang w:val="en-US" w:eastAsia="zh-CN"/>
        </w:rPr>
        <w:t>一</w:t>
      </w:r>
      <w:r>
        <w:rPr>
          <w:rFonts w:hint="eastAsia" w:ascii="Times New Roman" w:hAnsi="Times New Roman"/>
        </w:rPr>
        <w:t>要科学设置项目绩效目标，包括总体绩效目标和年度绩效目标，报送的绩效目标应与实际工作内容高度相关，并且是具体的、可衡量的、一定时期内可实现的，并将绩效目标细化分解为具体的绩效指标，以便在进行绩效监控和实施绩效评价时对照比较。</w:t>
      </w:r>
      <w:r>
        <w:rPr>
          <w:rFonts w:hint="eastAsia" w:ascii="Times New Roman" w:hAnsi="Times New Roman"/>
          <w:lang w:val="en-US" w:eastAsia="zh-CN"/>
        </w:rPr>
        <w:t>二</w:t>
      </w:r>
      <w:r>
        <w:rPr>
          <w:rFonts w:hint="eastAsia" w:ascii="Times New Roman" w:hAnsi="Times New Roman"/>
        </w:rPr>
        <w:t>要建立绩效运行跟踪监控机制，对绩效目标运行情况进行跟踪管理和督促检查，纠偏扬长，促进绩效目标的顺利实现。</w:t>
      </w:r>
    </w:p>
    <w:p>
      <w:pPr>
        <w:pStyle w:val="3"/>
        <w:bidi w:val="0"/>
        <w:rPr>
          <w:rFonts w:hint="default"/>
          <w:lang w:val="en-US" w:eastAsia="zh-CN"/>
        </w:rPr>
      </w:pPr>
      <w:r>
        <w:rPr>
          <w:rFonts w:hint="eastAsia"/>
          <w:lang w:val="en-US" w:eastAsia="zh-CN"/>
        </w:rPr>
        <w:t>（二）加强协调，保障资金按时下达</w:t>
      </w:r>
    </w:p>
    <w:p>
      <w:pPr>
        <w:bidi w:val="0"/>
        <w:rPr>
          <w:rFonts w:hint="default"/>
          <w:lang w:val="en-US" w:eastAsia="zh-CN"/>
        </w:rPr>
      </w:pPr>
      <w:r>
        <w:rPr>
          <w:rFonts w:hint="eastAsia"/>
          <w:lang w:val="en-US" w:eastAsia="zh-CN"/>
        </w:rPr>
        <w:t>各部门应积极协调，保障计生专项资金按时下达，保障计生特困家庭的正常生活。如不能一次性完全下达的情况下，按比例或分批次优先下达计生特扶中经济困难的家庭，保障经济困难家庭基本生活，保障资金的效益及时实现。</w:t>
      </w:r>
    </w:p>
    <w:p>
      <w:pPr>
        <w:pStyle w:val="3"/>
        <w:bidi w:val="0"/>
        <w:rPr>
          <w:rFonts w:hint="default"/>
          <w:lang w:val="en-US" w:eastAsia="zh-CN"/>
        </w:rPr>
      </w:pPr>
      <w:r>
        <w:rPr>
          <w:rFonts w:hint="eastAsia"/>
          <w:lang w:val="en-US" w:eastAsia="zh-CN"/>
        </w:rPr>
        <w:t>（三）强化宣传，提高政策覆盖面</w:t>
      </w:r>
    </w:p>
    <w:p>
      <w:pPr>
        <w:bidi w:val="0"/>
        <w:rPr>
          <w:rFonts w:hint="default"/>
          <w:lang w:val="en-US" w:eastAsia="zh-CN"/>
        </w:rPr>
      </w:pPr>
      <w:r>
        <w:rPr>
          <w:rFonts w:hint="eastAsia"/>
          <w:lang w:val="en-US" w:eastAsia="zh-CN"/>
        </w:rPr>
        <w:t>加强宣传，制作包含计生专项所有优惠政策的引导手册，同时利用信息技术，线上线下加强宣传，优化申报审核流程，提高群众政策知晓度，便捷计生家庭申报奖励扶助，提高政策覆盖面。</w:t>
      </w:r>
    </w:p>
    <w:p>
      <w:pPr>
        <w:spacing w:line="600" w:lineRule="exact"/>
        <w:ind w:firstLine="624" w:firstLineChars="200"/>
        <w:rPr>
          <w:rFonts w:eastAsia="黑体"/>
          <w:sz w:val="32"/>
          <w:szCs w:val="32"/>
        </w:rPr>
      </w:pPr>
      <w:r>
        <w:rPr>
          <w:rFonts w:eastAsia="黑体"/>
          <w:sz w:val="32"/>
          <w:szCs w:val="32"/>
        </w:rPr>
        <w:t>七、其他需要说明的问题</w:t>
      </w:r>
    </w:p>
    <w:p>
      <w:pPr>
        <w:bidi w:val="0"/>
      </w:pPr>
      <w:r>
        <w:rPr>
          <w:rFonts w:hint="eastAsia"/>
          <w:lang w:val="en-US" w:eastAsia="zh-CN"/>
        </w:rPr>
        <w:t>无</w:t>
      </w:r>
      <w:r>
        <w:t xml:space="preserve"> </w:t>
      </w:r>
    </w:p>
    <w:p>
      <w:pPr>
        <w:widowControl/>
        <w:spacing w:line="600" w:lineRule="exact"/>
        <w:ind w:firstLine="645"/>
        <w:jc w:val="left"/>
        <w:rPr>
          <w:rFonts w:eastAsia="仿宋_GB2312"/>
          <w:sz w:val="32"/>
          <w:szCs w:val="32"/>
        </w:rPr>
      </w:pPr>
    </w:p>
    <w:p>
      <w:pPr>
        <w:widowControl/>
        <w:spacing w:line="600" w:lineRule="exact"/>
        <w:ind w:firstLine="645"/>
        <w:jc w:val="left"/>
        <w:rPr>
          <w:rFonts w:eastAsia="仿宋_GB2312"/>
          <w:sz w:val="32"/>
          <w:szCs w:val="32"/>
        </w:rPr>
      </w:pPr>
    </w:p>
    <w:p>
      <w:pPr>
        <w:widowControl/>
        <w:spacing w:line="600" w:lineRule="exact"/>
        <w:ind w:left="0" w:leftChars="0" w:firstLine="0" w:firstLineChars="0"/>
        <w:jc w:val="left"/>
        <w:rPr>
          <w:rFonts w:eastAsia="仿宋_GB2312"/>
          <w:sz w:val="32"/>
          <w:szCs w:val="32"/>
        </w:rPr>
      </w:pPr>
    </w:p>
    <w:p>
      <w:pPr>
        <w:widowControl/>
        <w:spacing w:line="600" w:lineRule="exact"/>
        <w:ind w:firstLine="645"/>
        <w:jc w:val="left"/>
        <w:rPr>
          <w:rFonts w:eastAsia="仿宋_GB2312"/>
          <w:sz w:val="32"/>
          <w:szCs w:val="32"/>
        </w:rPr>
      </w:pPr>
    </w:p>
    <w:p>
      <w:pPr>
        <w:widowControl/>
        <w:spacing w:line="600" w:lineRule="exact"/>
        <w:ind w:firstLine="645"/>
        <w:jc w:val="left"/>
        <w:rPr>
          <w:rFonts w:eastAsia="仿宋_GB2312"/>
          <w:sz w:val="32"/>
          <w:szCs w:val="32"/>
        </w:rPr>
      </w:pPr>
    </w:p>
    <w:p>
      <w:pPr>
        <w:widowControl/>
        <w:spacing w:line="600" w:lineRule="exact"/>
        <w:ind w:left="0" w:leftChars="0" w:firstLine="0" w:firstLineChars="0"/>
        <w:jc w:val="left"/>
        <w:rPr>
          <w:rFonts w:eastAsia="仿宋_GB2312"/>
          <w:sz w:val="32"/>
          <w:szCs w:val="32"/>
        </w:rPr>
      </w:pPr>
      <w:r>
        <w:rPr>
          <w:rFonts w:hint="eastAsia" w:eastAsia="仿宋_GB2312"/>
          <w:sz w:val="32"/>
          <w:szCs w:val="32"/>
        </w:rPr>
        <w:t>附件：</w:t>
      </w:r>
    </w:p>
    <w:p>
      <w:pPr>
        <w:widowControl/>
        <w:spacing w:line="600" w:lineRule="exact"/>
        <w:ind w:firstLine="645"/>
        <w:jc w:val="left"/>
        <w:rPr>
          <w:rFonts w:eastAsia="仿宋_GB2312"/>
          <w:sz w:val="32"/>
          <w:szCs w:val="32"/>
        </w:rPr>
      </w:pPr>
      <w:r>
        <w:rPr>
          <w:rFonts w:eastAsia="仿宋_GB2312"/>
          <w:sz w:val="32"/>
          <w:szCs w:val="32"/>
        </w:rPr>
        <w:t>1、</w:t>
      </w:r>
      <w:r>
        <w:rPr>
          <w:rFonts w:hint="eastAsia" w:eastAsia="仿宋_GB2312"/>
          <w:sz w:val="32"/>
          <w:szCs w:val="32"/>
        </w:rPr>
        <w:t>2022年岳阳市岳阳楼区计生专项资金项目绩效评价问卷调查</w:t>
      </w:r>
    </w:p>
    <w:p>
      <w:pPr>
        <w:widowControl/>
        <w:spacing w:line="600" w:lineRule="exact"/>
        <w:ind w:firstLine="645"/>
        <w:jc w:val="left"/>
        <w:rPr>
          <w:rFonts w:eastAsia="仿宋_GB2312"/>
          <w:sz w:val="32"/>
          <w:szCs w:val="32"/>
        </w:rPr>
      </w:pPr>
      <w:r>
        <w:rPr>
          <w:rFonts w:eastAsia="仿宋_GB2312"/>
          <w:sz w:val="32"/>
          <w:szCs w:val="32"/>
        </w:rPr>
        <w:t>2、</w:t>
      </w:r>
      <w:r>
        <w:rPr>
          <w:rFonts w:hint="eastAsia" w:eastAsia="仿宋_GB2312"/>
          <w:sz w:val="32"/>
          <w:szCs w:val="32"/>
        </w:rPr>
        <w:t>2022年岳阳市岳阳楼区计生专项绩效评价指标表</w:t>
      </w:r>
    </w:p>
    <w:p>
      <w:pPr>
        <w:spacing w:line="600" w:lineRule="exact"/>
        <w:ind w:firstLine="0" w:firstLineChars="0"/>
        <w:jc w:val="both"/>
        <w:outlineLvl w:val="9"/>
        <w:rPr>
          <w:rFonts w:hint="default" w:eastAsia="方正小标宋_GBK"/>
          <w:sz w:val="36"/>
          <w:szCs w:val="36"/>
          <w:lang w:val="en-US" w:eastAsia="zh-CN"/>
        </w:rPr>
      </w:pPr>
    </w:p>
    <w:p>
      <w:pPr>
        <w:pStyle w:val="14"/>
        <w:ind w:firstLine="3432" w:firstLineChars="1100"/>
        <w:jc w:val="both"/>
        <w:rPr>
          <w:rFonts w:hint="default" w:ascii="Times New Roman" w:hAnsi="Times New Roman" w:eastAsia="仿宋_GB2312" w:cs="Times New Roman"/>
          <w:kern w:val="2"/>
          <w:sz w:val="32"/>
          <w:szCs w:val="32"/>
          <w:lang w:val="en-US" w:eastAsia="zh-CN" w:bidi="zh-CN"/>
        </w:rPr>
      </w:pPr>
      <w:r>
        <w:rPr>
          <w:rFonts w:hint="eastAsia" w:ascii="Times New Roman" w:hAnsi="Times New Roman" w:eastAsia="仿宋_GB2312" w:cs="Times New Roman"/>
          <w:kern w:val="2"/>
          <w:sz w:val="32"/>
          <w:szCs w:val="32"/>
          <w:lang w:val="en-US" w:eastAsia="zh-CN" w:bidi="zh-CN"/>
        </w:rPr>
        <w:t>中政智信（北京）经济咨询有限公司</w:t>
      </w:r>
    </w:p>
    <w:p>
      <w:pPr>
        <w:pStyle w:val="14"/>
        <w:ind w:firstLine="0" w:firstLineChars="0"/>
        <w:jc w:val="center"/>
        <w:rPr>
          <w:rFonts w:hint="default"/>
          <w:lang w:val="en-US" w:eastAsia="zh-CN"/>
        </w:rPr>
        <w:sectPr>
          <w:footerReference r:id="rId5" w:type="default"/>
          <w:pgSz w:w="11906" w:h="16838"/>
          <w:pgMar w:top="1417" w:right="1587" w:bottom="1417" w:left="1587" w:header="851" w:footer="992" w:gutter="0"/>
          <w:lnNumType w:countBy="0"/>
          <w:pgNumType w:fmt="decimal" w:start="1"/>
          <w:cols w:space="0" w:num="1"/>
          <w:rtlGutter w:val="0"/>
          <w:docGrid w:type="linesAndChars" w:linePitch="636" w:charSpace="-1668"/>
        </w:sectPr>
      </w:pPr>
      <w:r>
        <w:rPr>
          <w:rFonts w:hint="eastAsia" w:eastAsia="仿宋"/>
          <w:sz w:val="32"/>
          <w:szCs w:val="32"/>
          <w:lang w:bidi="zh-CN"/>
        </w:rPr>
        <w:t xml:space="preserve">                          </w:t>
      </w:r>
      <w:r>
        <w:rPr>
          <w:rFonts w:eastAsia="仿宋"/>
          <w:sz w:val="32"/>
          <w:szCs w:val="32"/>
          <w:lang w:bidi="zh-CN"/>
        </w:rPr>
        <w:t>202</w:t>
      </w:r>
      <w:r>
        <w:rPr>
          <w:rFonts w:hint="eastAsia" w:eastAsia="仿宋"/>
          <w:sz w:val="32"/>
          <w:szCs w:val="32"/>
          <w:lang w:bidi="zh-CN"/>
        </w:rPr>
        <w:t>3</w:t>
      </w:r>
      <w:r>
        <w:rPr>
          <w:rFonts w:hint="default" w:ascii="Times New Roman" w:hAnsi="Times New Roman" w:eastAsia="仿宋_GB2312" w:cs="Times New Roman"/>
          <w:kern w:val="2"/>
          <w:sz w:val="32"/>
          <w:szCs w:val="32"/>
          <w:lang w:val="en-US" w:eastAsia="zh-CN" w:bidi="zh-CN"/>
        </w:rPr>
        <w:t>年</w:t>
      </w:r>
      <w:r>
        <w:rPr>
          <w:rFonts w:hint="eastAsia" w:cs="Times New Roman"/>
          <w:kern w:val="2"/>
          <w:sz w:val="32"/>
          <w:szCs w:val="32"/>
          <w:lang w:val="en-US" w:eastAsia="zh-CN" w:bidi="zh-CN"/>
        </w:rPr>
        <w:t>10月</w:t>
      </w:r>
    </w:p>
    <w:p>
      <w:pPr>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b/>
          <w:sz w:val="36"/>
          <w:szCs w:val="36"/>
        </w:rPr>
      </w:pPr>
      <w:r>
        <w:rPr>
          <w:rFonts w:hint="eastAsia"/>
          <w:b/>
          <w:sz w:val="36"/>
          <w:szCs w:val="36"/>
          <w:lang w:val="en-US" w:eastAsia="zh-CN"/>
        </w:rPr>
        <w:t>附件一：</w:t>
      </w:r>
      <w:r>
        <w:rPr>
          <w:rFonts w:hint="eastAsia"/>
          <w:b/>
          <w:sz w:val="36"/>
          <w:szCs w:val="36"/>
        </w:rPr>
        <w:t>2022年岳阳市岳阳楼区计生专项资金项目绩效评价问卷调查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eastAsia="仿宋_GB2312" w:cs="Times New Roman"/>
          <w:b w:val="0"/>
          <w:color w:val="000000"/>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b w:val="0"/>
          <w:color w:val="0066FF"/>
          <w:sz w:val="24"/>
          <w:szCs w:val="24"/>
        </w:rPr>
      </w:pPr>
      <w:r>
        <w:rPr>
          <w:rFonts w:hint="default" w:ascii="Times New Roman" w:hAnsi="Times New Roman" w:eastAsia="仿宋_GB2312" w:cs="Times New Roman"/>
          <w:b w:val="0"/>
          <w:color w:val="000000"/>
          <w:kern w:val="0"/>
          <w:sz w:val="24"/>
          <w:szCs w:val="24"/>
          <w:lang w:val="en-US" w:eastAsia="zh-CN" w:bidi="ar"/>
        </w:rPr>
        <w:t xml:space="preserve">第1题   您对计生专项资金相关政策了解程度如何？      </w:t>
      </w:r>
      <w:r>
        <w:rPr>
          <w:rFonts w:hint="default" w:ascii="Times New Roman" w:hAnsi="Times New Roman" w:eastAsia="仿宋_GB2312" w:cs="Times New Roman"/>
          <w:b w:val="0"/>
          <w:color w:val="0066FF"/>
          <w:kern w:val="0"/>
          <w:sz w:val="24"/>
          <w:szCs w:val="24"/>
          <w:lang w:val="en-US" w:eastAsia="zh-CN" w:bidi="ar"/>
        </w:rPr>
        <w:t>[单选题]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 xml:space="preserve"> </w:t>
      </w:r>
    </w:p>
    <w:tbl>
      <w:tblPr>
        <w:tblStyle w:val="12"/>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shd w:val="clear" w:color="auto" w:fill="auto"/>
        <w:tblLayout w:type="autofit"/>
        <w:tblCellMar>
          <w:top w:w="0" w:type="dxa"/>
          <w:left w:w="108" w:type="dxa"/>
          <w:bottom w:w="0" w:type="dxa"/>
          <w:right w:w="108" w:type="dxa"/>
        </w:tblCellMar>
      </w:tblPr>
      <w:tblGrid>
        <w:gridCol w:w="3348"/>
        <w:gridCol w:w="792"/>
        <w:gridCol w:w="4382"/>
      </w:tblGrid>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shd w:val="clear" w:color="auto" w:fill="auto"/>
          <w:tblCellMar>
            <w:top w:w="0" w:type="dxa"/>
            <w:left w:w="108" w:type="dxa"/>
            <w:bottom w:w="0" w:type="dxa"/>
            <w:right w:w="108" w:type="dxa"/>
          </w:tblCellMar>
        </w:tblPrEx>
        <w:trPr>
          <w:trHeight w:val="500" w:hRule="atLeast"/>
        </w:trPr>
        <w:tc>
          <w:tcPr>
            <w:tcW w:w="6000" w:type="dxa"/>
            <w:tcBorders>
              <w:top w:val="single" w:color="E0E0E0" w:sz="4" w:space="0"/>
              <w:left w:val="single" w:color="E0E0E0" w:sz="4" w:space="0"/>
              <w:bottom w:val="single" w:color="E0E0E0" w:sz="4" w:space="0"/>
              <w:right w:val="single" w:color="E0E0E0" w:sz="4" w:space="0"/>
            </w:tcBorders>
            <w:shd w:val="clear" w:color="auto" w:fill="F5F5F5"/>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选项</w:t>
            </w:r>
          </w:p>
        </w:tc>
        <w:tc>
          <w:tcPr>
            <w:tcW w:w="1000" w:type="dxa"/>
            <w:tcBorders>
              <w:top w:val="single" w:color="E0E0E0" w:sz="4" w:space="0"/>
              <w:left w:val="single" w:color="E0E0E0" w:sz="4" w:space="0"/>
              <w:bottom w:val="single" w:color="E0E0E0" w:sz="4" w:space="0"/>
              <w:right w:val="single" w:color="E0E0E0" w:sz="4" w:space="0"/>
            </w:tcBorders>
            <w:shd w:val="clear" w:color="auto" w:fill="F5F5F5"/>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小计</w:t>
            </w:r>
          </w:p>
        </w:tc>
        <w:tc>
          <w:tcPr>
            <w:tcW w:w="6238" w:type="dxa"/>
            <w:tcBorders>
              <w:top w:val="single" w:color="E0E0E0" w:sz="4" w:space="0"/>
              <w:left w:val="single" w:color="E0E0E0" w:sz="4" w:space="0"/>
              <w:bottom w:val="single" w:color="E0E0E0" w:sz="4" w:space="0"/>
              <w:right w:val="single" w:color="E0E0E0" w:sz="4" w:space="0"/>
            </w:tcBorders>
            <w:shd w:val="clear" w:color="auto" w:fill="F5F5F5"/>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比例</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shd w:val="clear" w:color="auto" w:fill="auto"/>
          <w:tblCellMar>
            <w:top w:w="0" w:type="dxa"/>
            <w:left w:w="108" w:type="dxa"/>
            <w:bottom w:w="0" w:type="dxa"/>
            <w:right w:w="108" w:type="dxa"/>
          </w:tblCellMar>
        </w:tblPrEx>
        <w:trPr>
          <w:trHeight w:val="500" w:hRule="atLeast"/>
        </w:trPr>
        <w:tc>
          <w:tcPr>
            <w:tcW w:w="6000" w:type="dxa"/>
            <w:tcBorders>
              <w:top w:val="single" w:color="E0E0E0" w:sz="4" w:space="0"/>
              <w:left w:val="single" w:color="E0E0E0" w:sz="4" w:space="0"/>
              <w:bottom w:val="single" w:color="E0E0E0" w:sz="4" w:space="0"/>
              <w:right w:val="single" w:color="E0E0E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非常了解</w:t>
            </w:r>
          </w:p>
        </w:tc>
        <w:tc>
          <w:tcPr>
            <w:tcW w:w="1000" w:type="dxa"/>
            <w:tcBorders>
              <w:top w:val="single" w:color="E0E0E0" w:sz="4" w:space="0"/>
              <w:left w:val="single" w:color="E0E0E0" w:sz="4" w:space="0"/>
              <w:bottom w:val="single" w:color="E0E0E0" w:sz="4" w:space="0"/>
              <w:right w:val="single" w:color="E0E0E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95</w:t>
            </w:r>
          </w:p>
        </w:tc>
        <w:tc>
          <w:tcPr>
            <w:tcW w:w="6238" w:type="dxa"/>
            <w:tcBorders>
              <w:top w:val="single" w:color="E0E0E0" w:sz="4" w:space="0"/>
              <w:left w:val="single" w:color="E0E0E0" w:sz="4" w:space="0"/>
              <w:bottom w:val="single" w:color="E0E0E0" w:sz="4" w:space="0"/>
              <w:right w:val="single" w:color="E0E0E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drawing>
                <wp:inline distT="0" distB="0" distL="114300" distR="114300">
                  <wp:extent cx="1085850" cy="114300"/>
                  <wp:effectExtent l="0" t="0" r="11430" b="7620"/>
                  <wp:docPr id="6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1" descr="IMG_256"/>
                          <pic:cNvPicPr>
                            <a:picLocks noChangeAspect="1"/>
                          </pic:cNvPicPr>
                        </pic:nvPicPr>
                        <pic:blipFill>
                          <a:blip r:embed="rId7"/>
                          <a:stretch>
                            <a:fillRect/>
                          </a:stretch>
                        </pic:blipFill>
                        <pic:spPr>
                          <a:xfrm>
                            <a:off x="0" y="0"/>
                            <a:ext cx="1085850" cy="114300"/>
                          </a:xfrm>
                          <a:prstGeom prst="rect">
                            <a:avLst/>
                          </a:prstGeom>
                          <a:noFill/>
                          <a:ln w="9525">
                            <a:noFill/>
                          </a:ln>
                        </pic:spPr>
                      </pic:pic>
                    </a:graphicData>
                  </a:graphic>
                </wp:inline>
              </w:drawing>
            </w:r>
            <w:r>
              <w:rPr>
                <w:rFonts w:hint="default" w:ascii="Times New Roman" w:hAnsi="Times New Roman" w:eastAsia="仿宋_GB2312" w:cs="Times New Roman"/>
                <w:kern w:val="0"/>
                <w:sz w:val="24"/>
                <w:szCs w:val="24"/>
                <w:lang w:val="en-US" w:eastAsia="zh-CN" w:bidi="ar"/>
              </w:rPr>
              <w:drawing>
                <wp:inline distT="0" distB="0" distL="114300" distR="114300">
                  <wp:extent cx="266700" cy="114300"/>
                  <wp:effectExtent l="0" t="0" r="7620" b="7620"/>
                  <wp:docPr id="64"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2" descr="IMG_257"/>
                          <pic:cNvPicPr>
                            <a:picLocks noChangeAspect="1"/>
                          </pic:cNvPicPr>
                        </pic:nvPicPr>
                        <pic:blipFill>
                          <a:blip r:embed="rId8"/>
                          <a:stretch>
                            <a:fillRect/>
                          </a:stretch>
                        </pic:blipFill>
                        <pic:spPr>
                          <a:xfrm>
                            <a:off x="0" y="0"/>
                            <a:ext cx="266700" cy="114300"/>
                          </a:xfrm>
                          <a:prstGeom prst="rect">
                            <a:avLst/>
                          </a:prstGeom>
                          <a:noFill/>
                          <a:ln w="9525">
                            <a:noFill/>
                          </a:ln>
                        </pic:spPr>
                      </pic:pic>
                    </a:graphicData>
                  </a:graphic>
                </wp:inline>
              </w:drawing>
            </w:r>
            <w:r>
              <w:rPr>
                <w:rFonts w:hint="default" w:ascii="Times New Roman" w:hAnsi="Times New Roman" w:eastAsia="仿宋_GB2312" w:cs="Times New Roman"/>
                <w:kern w:val="0"/>
                <w:sz w:val="24"/>
                <w:szCs w:val="24"/>
                <w:lang w:val="en-US" w:eastAsia="zh-CN" w:bidi="ar"/>
              </w:rPr>
              <w:t>80.51%</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6000" w:type="dxa"/>
            <w:tcBorders>
              <w:top w:val="single" w:color="E0E0E0" w:sz="4" w:space="0"/>
              <w:left w:val="single" w:color="E0E0E0" w:sz="4" w:space="0"/>
              <w:bottom w:val="single" w:color="E0E0E0" w:sz="4" w:space="0"/>
              <w:right w:val="single" w:color="E0E0E0" w:sz="4" w:space="0"/>
            </w:tcBorders>
            <w:shd w:val="clear" w:color="auto" w:fill="FAFAF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了解</w:t>
            </w:r>
          </w:p>
        </w:tc>
        <w:tc>
          <w:tcPr>
            <w:tcW w:w="1000" w:type="dxa"/>
            <w:tcBorders>
              <w:top w:val="single" w:color="E0E0E0" w:sz="4" w:space="0"/>
              <w:left w:val="single" w:color="E0E0E0" w:sz="4" w:space="0"/>
              <w:bottom w:val="single" w:color="E0E0E0" w:sz="4" w:space="0"/>
              <w:right w:val="single" w:color="E0E0E0" w:sz="4" w:space="0"/>
            </w:tcBorders>
            <w:shd w:val="clear" w:color="auto" w:fill="FAFAF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22</w:t>
            </w:r>
          </w:p>
        </w:tc>
        <w:tc>
          <w:tcPr>
            <w:tcW w:w="6238" w:type="dxa"/>
            <w:tcBorders>
              <w:top w:val="single" w:color="E0E0E0" w:sz="4" w:space="0"/>
              <w:left w:val="single" w:color="E0E0E0" w:sz="4" w:space="0"/>
              <w:bottom w:val="single" w:color="E0E0E0" w:sz="4" w:space="0"/>
              <w:right w:val="single" w:color="E0E0E0" w:sz="4" w:space="0"/>
            </w:tcBorders>
            <w:shd w:val="clear" w:color="auto" w:fill="FAFAF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drawing>
                <wp:inline distT="0" distB="0" distL="114300" distR="114300">
                  <wp:extent cx="247650" cy="114300"/>
                  <wp:effectExtent l="0" t="0" r="11430" b="7620"/>
                  <wp:docPr id="54"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3" descr="IMG_258"/>
                          <pic:cNvPicPr>
                            <a:picLocks noChangeAspect="1"/>
                          </pic:cNvPicPr>
                        </pic:nvPicPr>
                        <pic:blipFill>
                          <a:blip r:embed="rId9"/>
                          <a:stretch>
                            <a:fillRect/>
                          </a:stretch>
                        </pic:blipFill>
                        <pic:spPr>
                          <a:xfrm>
                            <a:off x="0" y="0"/>
                            <a:ext cx="247650" cy="114300"/>
                          </a:xfrm>
                          <a:prstGeom prst="rect">
                            <a:avLst/>
                          </a:prstGeom>
                          <a:noFill/>
                          <a:ln w="9525">
                            <a:noFill/>
                          </a:ln>
                        </pic:spPr>
                      </pic:pic>
                    </a:graphicData>
                  </a:graphic>
                </wp:inline>
              </w:drawing>
            </w:r>
            <w:r>
              <w:rPr>
                <w:rFonts w:hint="default" w:ascii="Times New Roman" w:hAnsi="Times New Roman" w:eastAsia="仿宋_GB2312" w:cs="Times New Roman"/>
                <w:kern w:val="0"/>
                <w:sz w:val="24"/>
                <w:szCs w:val="24"/>
                <w:lang w:val="en-US" w:eastAsia="zh-CN" w:bidi="ar"/>
              </w:rPr>
              <w:drawing>
                <wp:inline distT="0" distB="0" distL="114300" distR="114300">
                  <wp:extent cx="1104900" cy="114300"/>
                  <wp:effectExtent l="0" t="0" r="7620" b="7620"/>
                  <wp:docPr id="55"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4" descr="IMG_259"/>
                          <pic:cNvPicPr>
                            <a:picLocks noChangeAspect="1"/>
                          </pic:cNvPicPr>
                        </pic:nvPicPr>
                        <pic:blipFill>
                          <a:blip r:embed="rId10"/>
                          <a:stretch>
                            <a:fillRect/>
                          </a:stretch>
                        </pic:blipFill>
                        <pic:spPr>
                          <a:xfrm>
                            <a:off x="0" y="0"/>
                            <a:ext cx="1104900" cy="114300"/>
                          </a:xfrm>
                          <a:prstGeom prst="rect">
                            <a:avLst/>
                          </a:prstGeom>
                          <a:noFill/>
                          <a:ln w="9525">
                            <a:noFill/>
                          </a:ln>
                        </pic:spPr>
                      </pic:pic>
                    </a:graphicData>
                  </a:graphic>
                </wp:inline>
              </w:drawing>
            </w:r>
            <w:r>
              <w:rPr>
                <w:rFonts w:hint="default" w:ascii="Times New Roman" w:hAnsi="Times New Roman" w:eastAsia="仿宋_GB2312" w:cs="Times New Roman"/>
                <w:kern w:val="0"/>
                <w:sz w:val="24"/>
                <w:szCs w:val="24"/>
                <w:lang w:val="en-US" w:eastAsia="zh-CN" w:bidi="ar"/>
              </w:rPr>
              <w:t>18.64%</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shd w:val="clear" w:color="auto" w:fill="auto"/>
          <w:tblCellMar>
            <w:top w:w="0" w:type="dxa"/>
            <w:left w:w="108" w:type="dxa"/>
            <w:bottom w:w="0" w:type="dxa"/>
            <w:right w:w="108" w:type="dxa"/>
          </w:tblCellMar>
        </w:tblPrEx>
        <w:trPr>
          <w:trHeight w:val="500" w:hRule="atLeast"/>
        </w:trPr>
        <w:tc>
          <w:tcPr>
            <w:tcW w:w="6000" w:type="dxa"/>
            <w:tcBorders>
              <w:top w:val="single" w:color="E0E0E0" w:sz="4" w:space="0"/>
              <w:left w:val="single" w:color="E0E0E0" w:sz="4" w:space="0"/>
              <w:bottom w:val="single" w:color="E0E0E0" w:sz="4" w:space="0"/>
              <w:right w:val="single" w:color="E0E0E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一般</w:t>
            </w:r>
          </w:p>
        </w:tc>
        <w:tc>
          <w:tcPr>
            <w:tcW w:w="1000" w:type="dxa"/>
            <w:tcBorders>
              <w:top w:val="single" w:color="E0E0E0" w:sz="4" w:space="0"/>
              <w:left w:val="single" w:color="E0E0E0" w:sz="4" w:space="0"/>
              <w:bottom w:val="single" w:color="E0E0E0" w:sz="4" w:space="0"/>
              <w:right w:val="single" w:color="E0E0E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1</w:t>
            </w:r>
          </w:p>
        </w:tc>
        <w:tc>
          <w:tcPr>
            <w:tcW w:w="6238" w:type="dxa"/>
            <w:tcBorders>
              <w:top w:val="single" w:color="E0E0E0" w:sz="4" w:space="0"/>
              <w:left w:val="single" w:color="E0E0E0" w:sz="4" w:space="0"/>
              <w:bottom w:val="single" w:color="E0E0E0" w:sz="4" w:space="0"/>
              <w:right w:val="single" w:color="E0E0E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drawing>
                <wp:inline distT="0" distB="0" distL="114300" distR="114300">
                  <wp:extent cx="9525" cy="114300"/>
                  <wp:effectExtent l="0" t="0" r="5715" b="7620"/>
                  <wp:docPr id="43"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5" descr="IMG_260"/>
                          <pic:cNvPicPr>
                            <a:picLocks noChangeAspect="1"/>
                          </pic:cNvPicPr>
                        </pic:nvPicPr>
                        <pic:blipFill>
                          <a:blip r:embed="rId11"/>
                          <a:stretch>
                            <a:fillRect/>
                          </a:stretch>
                        </pic:blipFill>
                        <pic:spPr>
                          <a:xfrm>
                            <a:off x="0" y="0"/>
                            <a:ext cx="9525" cy="114300"/>
                          </a:xfrm>
                          <a:prstGeom prst="rect">
                            <a:avLst/>
                          </a:prstGeom>
                          <a:noFill/>
                          <a:ln w="9525">
                            <a:noFill/>
                          </a:ln>
                        </pic:spPr>
                      </pic:pic>
                    </a:graphicData>
                  </a:graphic>
                </wp:inline>
              </w:drawing>
            </w:r>
            <w:r>
              <w:rPr>
                <w:rFonts w:hint="default" w:ascii="Times New Roman" w:hAnsi="Times New Roman" w:eastAsia="仿宋_GB2312" w:cs="Times New Roman"/>
                <w:kern w:val="0"/>
                <w:sz w:val="24"/>
                <w:szCs w:val="24"/>
                <w:lang w:val="en-US" w:eastAsia="zh-CN" w:bidi="ar"/>
              </w:rPr>
              <w:drawing>
                <wp:inline distT="0" distB="0" distL="114300" distR="114300">
                  <wp:extent cx="1343025" cy="114300"/>
                  <wp:effectExtent l="0" t="0" r="13335" b="7620"/>
                  <wp:docPr id="35"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6" descr="IMG_261"/>
                          <pic:cNvPicPr>
                            <a:picLocks noChangeAspect="1"/>
                          </pic:cNvPicPr>
                        </pic:nvPicPr>
                        <pic:blipFill>
                          <a:blip r:embed="rId12"/>
                          <a:stretch>
                            <a:fillRect/>
                          </a:stretch>
                        </pic:blipFill>
                        <pic:spPr>
                          <a:xfrm>
                            <a:off x="0" y="0"/>
                            <a:ext cx="1343025" cy="114300"/>
                          </a:xfrm>
                          <a:prstGeom prst="rect">
                            <a:avLst/>
                          </a:prstGeom>
                          <a:noFill/>
                          <a:ln w="9525">
                            <a:noFill/>
                          </a:ln>
                        </pic:spPr>
                      </pic:pic>
                    </a:graphicData>
                  </a:graphic>
                </wp:inline>
              </w:drawing>
            </w:r>
            <w:r>
              <w:rPr>
                <w:rFonts w:hint="default" w:ascii="Times New Roman" w:hAnsi="Times New Roman" w:eastAsia="仿宋_GB2312" w:cs="Times New Roman"/>
                <w:kern w:val="0"/>
                <w:sz w:val="24"/>
                <w:szCs w:val="24"/>
                <w:lang w:val="en-US" w:eastAsia="zh-CN" w:bidi="ar"/>
              </w:rPr>
              <w:t>0.85%</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shd w:val="clear" w:color="auto" w:fill="auto"/>
          <w:tblCellMar>
            <w:top w:w="0" w:type="dxa"/>
            <w:left w:w="108" w:type="dxa"/>
            <w:bottom w:w="0" w:type="dxa"/>
            <w:right w:w="108" w:type="dxa"/>
          </w:tblCellMar>
        </w:tblPrEx>
        <w:trPr>
          <w:trHeight w:val="500" w:hRule="atLeast"/>
        </w:trPr>
        <w:tc>
          <w:tcPr>
            <w:tcW w:w="6000" w:type="dxa"/>
            <w:tcBorders>
              <w:top w:val="single" w:color="E0E0E0" w:sz="4" w:space="0"/>
              <w:left w:val="single" w:color="E0E0E0" w:sz="4" w:space="0"/>
              <w:bottom w:val="single" w:color="E0E0E0" w:sz="4" w:space="0"/>
              <w:right w:val="single" w:color="E0E0E0" w:sz="4" w:space="0"/>
            </w:tcBorders>
            <w:shd w:val="clear" w:color="auto" w:fill="FAFAF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不了解</w:t>
            </w:r>
          </w:p>
        </w:tc>
        <w:tc>
          <w:tcPr>
            <w:tcW w:w="1000" w:type="dxa"/>
            <w:tcBorders>
              <w:top w:val="single" w:color="E0E0E0" w:sz="4" w:space="0"/>
              <w:left w:val="single" w:color="E0E0E0" w:sz="4" w:space="0"/>
              <w:bottom w:val="single" w:color="E0E0E0" w:sz="4" w:space="0"/>
              <w:right w:val="single" w:color="E0E0E0" w:sz="4" w:space="0"/>
            </w:tcBorders>
            <w:shd w:val="clear" w:color="auto" w:fill="FAFAF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0</w:t>
            </w:r>
          </w:p>
        </w:tc>
        <w:tc>
          <w:tcPr>
            <w:tcW w:w="6238" w:type="dxa"/>
            <w:tcBorders>
              <w:top w:val="single" w:color="E0E0E0" w:sz="4" w:space="0"/>
              <w:left w:val="single" w:color="E0E0E0" w:sz="4" w:space="0"/>
              <w:bottom w:val="single" w:color="E0E0E0" w:sz="4" w:space="0"/>
              <w:right w:val="single" w:color="E0E0E0" w:sz="4" w:space="0"/>
            </w:tcBorders>
            <w:shd w:val="clear" w:color="auto" w:fill="FAFAF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drawing>
                <wp:inline distT="0" distB="0" distL="114300" distR="114300">
                  <wp:extent cx="1352550" cy="114300"/>
                  <wp:effectExtent l="0" t="0" r="3810" b="7620"/>
                  <wp:docPr id="44"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7" descr="IMG_262"/>
                          <pic:cNvPicPr>
                            <a:picLocks noChangeAspect="1"/>
                          </pic:cNvPicPr>
                        </pic:nvPicPr>
                        <pic:blipFill>
                          <a:blip r:embed="rId13"/>
                          <a:stretch>
                            <a:fillRect/>
                          </a:stretch>
                        </pic:blipFill>
                        <pic:spPr>
                          <a:xfrm>
                            <a:off x="0" y="0"/>
                            <a:ext cx="1352550" cy="114300"/>
                          </a:xfrm>
                          <a:prstGeom prst="rect">
                            <a:avLst/>
                          </a:prstGeom>
                          <a:noFill/>
                          <a:ln w="9525">
                            <a:noFill/>
                          </a:ln>
                        </pic:spPr>
                      </pic:pic>
                    </a:graphicData>
                  </a:graphic>
                </wp:inline>
              </w:drawing>
            </w:r>
            <w:r>
              <w:rPr>
                <w:rFonts w:hint="default" w:ascii="Times New Roman" w:hAnsi="Times New Roman" w:eastAsia="仿宋_GB2312" w:cs="Times New Roman"/>
                <w:kern w:val="0"/>
                <w:sz w:val="24"/>
                <w:szCs w:val="24"/>
                <w:lang w:val="en-US" w:eastAsia="zh-CN" w:bidi="ar"/>
              </w:rPr>
              <w:t>0%</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6000" w:type="dxa"/>
            <w:tcBorders>
              <w:top w:val="single" w:color="E0E0E0" w:sz="4" w:space="0"/>
              <w:left w:val="single" w:color="E0E0E0" w:sz="4" w:space="0"/>
              <w:bottom w:val="single" w:color="E0E0E0" w:sz="4" w:space="0"/>
              <w:right w:val="single" w:color="E0E0E0" w:sz="4" w:space="0"/>
            </w:tcBorders>
            <w:shd w:val="clear" w:color="auto" w:fill="F5F5F5"/>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本题有效填写人次</w:t>
            </w:r>
          </w:p>
        </w:tc>
        <w:tc>
          <w:tcPr>
            <w:tcW w:w="1000" w:type="dxa"/>
            <w:tcBorders>
              <w:top w:val="single" w:color="E0E0E0" w:sz="4" w:space="0"/>
              <w:left w:val="single" w:color="E0E0E0" w:sz="4" w:space="0"/>
              <w:bottom w:val="single" w:color="E0E0E0" w:sz="4" w:space="0"/>
              <w:right w:val="single" w:color="E0E0E0" w:sz="4" w:space="0"/>
            </w:tcBorders>
            <w:shd w:val="clear" w:color="auto" w:fill="F5F5F5"/>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118</w:t>
            </w:r>
          </w:p>
        </w:tc>
        <w:tc>
          <w:tcPr>
            <w:tcW w:w="6238" w:type="dxa"/>
            <w:tcBorders>
              <w:top w:val="single" w:color="E0E0E0" w:sz="4" w:space="0"/>
              <w:left w:val="single" w:color="E0E0E0" w:sz="4" w:space="0"/>
              <w:bottom w:val="single" w:color="E0E0E0" w:sz="4" w:space="0"/>
              <w:right w:val="single" w:color="E0E0E0" w:sz="4" w:space="0"/>
            </w:tcBorders>
            <w:shd w:val="clear" w:color="auto" w:fill="F5F5F5"/>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sz w:val="24"/>
                <w:szCs w:val="24"/>
              </w:rPr>
            </w:pPr>
          </w:p>
        </w:tc>
      </w:tr>
    </w:tbl>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b w:val="0"/>
          <w:color w:val="0066FF"/>
          <w:sz w:val="24"/>
          <w:szCs w:val="24"/>
        </w:rPr>
      </w:pPr>
      <w:r>
        <w:rPr>
          <w:rFonts w:hint="default" w:ascii="Times New Roman" w:hAnsi="Times New Roman" w:eastAsia="仿宋_GB2312" w:cs="Times New Roman"/>
          <w:b w:val="0"/>
          <w:color w:val="000000"/>
          <w:kern w:val="0"/>
          <w:sz w:val="24"/>
          <w:szCs w:val="24"/>
          <w:lang w:val="en-US" w:eastAsia="zh-CN" w:bidi="ar"/>
        </w:rPr>
        <w:t xml:space="preserve">第2题   您是通过何种方式了解计生专项资金相关政策的？      </w:t>
      </w:r>
      <w:r>
        <w:rPr>
          <w:rFonts w:hint="default" w:ascii="Times New Roman" w:hAnsi="Times New Roman" w:eastAsia="仿宋_GB2312" w:cs="Times New Roman"/>
          <w:b w:val="0"/>
          <w:color w:val="0066FF"/>
          <w:kern w:val="0"/>
          <w:sz w:val="24"/>
          <w:szCs w:val="24"/>
          <w:lang w:val="en-US" w:eastAsia="zh-CN" w:bidi="ar"/>
        </w:rPr>
        <w:t>[单选题]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 xml:space="preserve"> </w:t>
      </w:r>
    </w:p>
    <w:tbl>
      <w:tblPr>
        <w:tblStyle w:val="12"/>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shd w:val="clear" w:color="auto" w:fill="auto"/>
        <w:tblLayout w:type="autofit"/>
        <w:tblCellMar>
          <w:top w:w="0" w:type="dxa"/>
          <w:left w:w="108" w:type="dxa"/>
          <w:bottom w:w="0" w:type="dxa"/>
          <w:right w:w="108" w:type="dxa"/>
        </w:tblCellMar>
      </w:tblPr>
      <w:tblGrid>
        <w:gridCol w:w="3348"/>
        <w:gridCol w:w="792"/>
        <w:gridCol w:w="4382"/>
      </w:tblGrid>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6000" w:type="dxa"/>
            <w:tcBorders>
              <w:top w:val="single" w:color="E0E0E0" w:sz="4" w:space="0"/>
              <w:left w:val="single" w:color="E0E0E0" w:sz="4" w:space="0"/>
              <w:bottom w:val="single" w:color="E0E0E0" w:sz="4" w:space="0"/>
              <w:right w:val="single" w:color="E0E0E0" w:sz="4" w:space="0"/>
            </w:tcBorders>
            <w:shd w:val="clear" w:color="auto" w:fill="F5F5F5"/>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选项</w:t>
            </w:r>
          </w:p>
        </w:tc>
        <w:tc>
          <w:tcPr>
            <w:tcW w:w="1000" w:type="dxa"/>
            <w:tcBorders>
              <w:top w:val="single" w:color="E0E0E0" w:sz="4" w:space="0"/>
              <w:left w:val="single" w:color="E0E0E0" w:sz="4" w:space="0"/>
              <w:bottom w:val="single" w:color="E0E0E0" w:sz="4" w:space="0"/>
              <w:right w:val="single" w:color="E0E0E0" w:sz="4" w:space="0"/>
            </w:tcBorders>
            <w:shd w:val="clear" w:color="auto" w:fill="F5F5F5"/>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小计</w:t>
            </w:r>
          </w:p>
        </w:tc>
        <w:tc>
          <w:tcPr>
            <w:tcW w:w="6238" w:type="dxa"/>
            <w:tcBorders>
              <w:top w:val="single" w:color="E0E0E0" w:sz="4" w:space="0"/>
              <w:left w:val="single" w:color="E0E0E0" w:sz="4" w:space="0"/>
              <w:bottom w:val="single" w:color="E0E0E0" w:sz="4" w:space="0"/>
              <w:right w:val="single" w:color="E0E0E0" w:sz="4" w:space="0"/>
            </w:tcBorders>
            <w:shd w:val="clear" w:color="auto" w:fill="F5F5F5"/>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比例</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shd w:val="clear" w:color="auto" w:fill="auto"/>
          <w:tblCellMar>
            <w:top w:w="0" w:type="dxa"/>
            <w:left w:w="108" w:type="dxa"/>
            <w:bottom w:w="0" w:type="dxa"/>
            <w:right w:w="108" w:type="dxa"/>
          </w:tblCellMar>
        </w:tblPrEx>
        <w:trPr>
          <w:trHeight w:val="500" w:hRule="atLeast"/>
        </w:trPr>
        <w:tc>
          <w:tcPr>
            <w:tcW w:w="6000" w:type="dxa"/>
            <w:tcBorders>
              <w:top w:val="single" w:color="E0E0E0" w:sz="4" w:space="0"/>
              <w:left w:val="single" w:color="E0E0E0" w:sz="4" w:space="0"/>
              <w:bottom w:val="single" w:color="E0E0E0" w:sz="4" w:space="0"/>
              <w:right w:val="single" w:color="E0E0E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政府门户网站</w:t>
            </w:r>
          </w:p>
        </w:tc>
        <w:tc>
          <w:tcPr>
            <w:tcW w:w="1000" w:type="dxa"/>
            <w:tcBorders>
              <w:top w:val="single" w:color="E0E0E0" w:sz="4" w:space="0"/>
              <w:left w:val="single" w:color="E0E0E0" w:sz="4" w:space="0"/>
              <w:bottom w:val="single" w:color="E0E0E0" w:sz="4" w:space="0"/>
              <w:right w:val="single" w:color="E0E0E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16</w:t>
            </w:r>
          </w:p>
        </w:tc>
        <w:tc>
          <w:tcPr>
            <w:tcW w:w="6238" w:type="dxa"/>
            <w:tcBorders>
              <w:top w:val="single" w:color="E0E0E0" w:sz="4" w:space="0"/>
              <w:left w:val="single" w:color="E0E0E0" w:sz="4" w:space="0"/>
              <w:bottom w:val="single" w:color="E0E0E0" w:sz="4" w:space="0"/>
              <w:right w:val="single" w:color="E0E0E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drawing>
                <wp:inline distT="0" distB="0" distL="114300" distR="114300">
                  <wp:extent cx="180975" cy="114300"/>
                  <wp:effectExtent l="0" t="0" r="1905" b="7620"/>
                  <wp:docPr id="58" name="图片 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8" descr="IMG_263"/>
                          <pic:cNvPicPr>
                            <a:picLocks noChangeAspect="1"/>
                          </pic:cNvPicPr>
                        </pic:nvPicPr>
                        <pic:blipFill>
                          <a:blip r:embed="rId14"/>
                          <a:stretch>
                            <a:fillRect/>
                          </a:stretch>
                        </pic:blipFill>
                        <pic:spPr>
                          <a:xfrm>
                            <a:off x="0" y="0"/>
                            <a:ext cx="180975" cy="114300"/>
                          </a:xfrm>
                          <a:prstGeom prst="rect">
                            <a:avLst/>
                          </a:prstGeom>
                          <a:noFill/>
                          <a:ln w="9525">
                            <a:noFill/>
                          </a:ln>
                        </pic:spPr>
                      </pic:pic>
                    </a:graphicData>
                  </a:graphic>
                </wp:inline>
              </w:drawing>
            </w:r>
            <w:r>
              <w:rPr>
                <w:rFonts w:hint="default" w:ascii="Times New Roman" w:hAnsi="Times New Roman" w:eastAsia="仿宋_GB2312" w:cs="Times New Roman"/>
                <w:kern w:val="0"/>
                <w:sz w:val="24"/>
                <w:szCs w:val="24"/>
                <w:lang w:val="en-US" w:eastAsia="zh-CN" w:bidi="ar"/>
              </w:rPr>
              <w:drawing>
                <wp:inline distT="0" distB="0" distL="114300" distR="114300">
                  <wp:extent cx="1171575" cy="114300"/>
                  <wp:effectExtent l="0" t="0" r="1905" b="7620"/>
                  <wp:docPr id="34" name="图片 9"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9" descr="IMG_264"/>
                          <pic:cNvPicPr>
                            <a:picLocks noChangeAspect="1"/>
                          </pic:cNvPicPr>
                        </pic:nvPicPr>
                        <pic:blipFill>
                          <a:blip r:embed="rId15"/>
                          <a:stretch>
                            <a:fillRect/>
                          </a:stretch>
                        </pic:blipFill>
                        <pic:spPr>
                          <a:xfrm>
                            <a:off x="0" y="0"/>
                            <a:ext cx="1171575" cy="114300"/>
                          </a:xfrm>
                          <a:prstGeom prst="rect">
                            <a:avLst/>
                          </a:prstGeom>
                          <a:noFill/>
                          <a:ln w="9525">
                            <a:noFill/>
                          </a:ln>
                        </pic:spPr>
                      </pic:pic>
                    </a:graphicData>
                  </a:graphic>
                </wp:inline>
              </w:drawing>
            </w:r>
            <w:r>
              <w:rPr>
                <w:rFonts w:hint="default" w:ascii="Times New Roman" w:hAnsi="Times New Roman" w:eastAsia="仿宋_GB2312" w:cs="Times New Roman"/>
                <w:kern w:val="0"/>
                <w:sz w:val="24"/>
                <w:szCs w:val="24"/>
                <w:lang w:val="en-US" w:eastAsia="zh-CN" w:bidi="ar"/>
              </w:rPr>
              <w:t>13.56%</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shd w:val="clear" w:color="auto" w:fill="auto"/>
          <w:tblCellMar>
            <w:top w:w="0" w:type="dxa"/>
            <w:left w:w="108" w:type="dxa"/>
            <w:bottom w:w="0" w:type="dxa"/>
            <w:right w:w="108" w:type="dxa"/>
          </w:tblCellMar>
        </w:tblPrEx>
        <w:trPr>
          <w:trHeight w:val="500" w:hRule="atLeast"/>
        </w:trPr>
        <w:tc>
          <w:tcPr>
            <w:tcW w:w="6000" w:type="dxa"/>
            <w:tcBorders>
              <w:top w:val="single" w:color="E0E0E0" w:sz="4" w:space="0"/>
              <w:left w:val="single" w:color="E0E0E0" w:sz="4" w:space="0"/>
              <w:bottom w:val="single" w:color="E0E0E0" w:sz="4" w:space="0"/>
              <w:right w:val="single" w:color="E0E0E0" w:sz="4" w:space="0"/>
            </w:tcBorders>
            <w:shd w:val="clear" w:color="auto" w:fill="FAFAF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报纸新闻</w:t>
            </w:r>
          </w:p>
        </w:tc>
        <w:tc>
          <w:tcPr>
            <w:tcW w:w="1000" w:type="dxa"/>
            <w:tcBorders>
              <w:top w:val="single" w:color="E0E0E0" w:sz="4" w:space="0"/>
              <w:left w:val="single" w:color="E0E0E0" w:sz="4" w:space="0"/>
              <w:bottom w:val="single" w:color="E0E0E0" w:sz="4" w:space="0"/>
              <w:right w:val="single" w:color="E0E0E0" w:sz="4" w:space="0"/>
            </w:tcBorders>
            <w:shd w:val="clear" w:color="auto" w:fill="FAFAF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1</w:t>
            </w:r>
          </w:p>
        </w:tc>
        <w:tc>
          <w:tcPr>
            <w:tcW w:w="6238" w:type="dxa"/>
            <w:tcBorders>
              <w:top w:val="single" w:color="E0E0E0" w:sz="4" w:space="0"/>
              <w:left w:val="single" w:color="E0E0E0" w:sz="4" w:space="0"/>
              <w:bottom w:val="single" w:color="E0E0E0" w:sz="4" w:space="0"/>
              <w:right w:val="single" w:color="E0E0E0" w:sz="4" w:space="0"/>
            </w:tcBorders>
            <w:shd w:val="clear" w:color="auto" w:fill="FAFAF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drawing>
                <wp:inline distT="0" distB="0" distL="114300" distR="114300">
                  <wp:extent cx="9525" cy="114300"/>
                  <wp:effectExtent l="0" t="0" r="5715" b="7620"/>
                  <wp:docPr id="61" name="图片 10"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10" descr="IMG_265"/>
                          <pic:cNvPicPr>
                            <a:picLocks noChangeAspect="1"/>
                          </pic:cNvPicPr>
                        </pic:nvPicPr>
                        <pic:blipFill>
                          <a:blip r:embed="rId11"/>
                          <a:stretch>
                            <a:fillRect/>
                          </a:stretch>
                        </pic:blipFill>
                        <pic:spPr>
                          <a:xfrm>
                            <a:off x="0" y="0"/>
                            <a:ext cx="9525" cy="114300"/>
                          </a:xfrm>
                          <a:prstGeom prst="rect">
                            <a:avLst/>
                          </a:prstGeom>
                          <a:noFill/>
                          <a:ln w="9525">
                            <a:noFill/>
                          </a:ln>
                        </pic:spPr>
                      </pic:pic>
                    </a:graphicData>
                  </a:graphic>
                </wp:inline>
              </w:drawing>
            </w:r>
            <w:r>
              <w:rPr>
                <w:rFonts w:hint="default" w:ascii="Times New Roman" w:hAnsi="Times New Roman" w:eastAsia="仿宋_GB2312" w:cs="Times New Roman"/>
                <w:kern w:val="0"/>
                <w:sz w:val="24"/>
                <w:szCs w:val="24"/>
                <w:lang w:val="en-US" w:eastAsia="zh-CN" w:bidi="ar"/>
              </w:rPr>
              <w:drawing>
                <wp:inline distT="0" distB="0" distL="114300" distR="114300">
                  <wp:extent cx="1343025" cy="114300"/>
                  <wp:effectExtent l="0" t="0" r="13335" b="7620"/>
                  <wp:docPr id="59" name="图片 11" descr="IMG_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11" descr="IMG_266"/>
                          <pic:cNvPicPr>
                            <a:picLocks noChangeAspect="1"/>
                          </pic:cNvPicPr>
                        </pic:nvPicPr>
                        <pic:blipFill>
                          <a:blip r:embed="rId12"/>
                          <a:stretch>
                            <a:fillRect/>
                          </a:stretch>
                        </pic:blipFill>
                        <pic:spPr>
                          <a:xfrm>
                            <a:off x="0" y="0"/>
                            <a:ext cx="1343025" cy="114300"/>
                          </a:xfrm>
                          <a:prstGeom prst="rect">
                            <a:avLst/>
                          </a:prstGeom>
                          <a:noFill/>
                          <a:ln w="9525">
                            <a:noFill/>
                          </a:ln>
                        </pic:spPr>
                      </pic:pic>
                    </a:graphicData>
                  </a:graphic>
                </wp:inline>
              </w:drawing>
            </w:r>
            <w:r>
              <w:rPr>
                <w:rFonts w:hint="default" w:ascii="Times New Roman" w:hAnsi="Times New Roman" w:eastAsia="仿宋_GB2312" w:cs="Times New Roman"/>
                <w:kern w:val="0"/>
                <w:sz w:val="24"/>
                <w:szCs w:val="24"/>
                <w:lang w:val="en-US" w:eastAsia="zh-CN" w:bidi="ar"/>
              </w:rPr>
              <w:t>0.85%</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shd w:val="clear" w:color="auto" w:fill="auto"/>
          <w:tblCellMar>
            <w:top w:w="0" w:type="dxa"/>
            <w:left w:w="108" w:type="dxa"/>
            <w:bottom w:w="0" w:type="dxa"/>
            <w:right w:w="108" w:type="dxa"/>
          </w:tblCellMar>
        </w:tblPrEx>
        <w:trPr>
          <w:trHeight w:val="500" w:hRule="atLeast"/>
        </w:trPr>
        <w:tc>
          <w:tcPr>
            <w:tcW w:w="6000" w:type="dxa"/>
            <w:tcBorders>
              <w:top w:val="single" w:color="E0E0E0" w:sz="4" w:space="0"/>
              <w:left w:val="single" w:color="E0E0E0" w:sz="4" w:space="0"/>
              <w:bottom w:val="single" w:color="E0E0E0" w:sz="4" w:space="0"/>
              <w:right w:val="single" w:color="E0E0E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社区宣传</w:t>
            </w:r>
          </w:p>
        </w:tc>
        <w:tc>
          <w:tcPr>
            <w:tcW w:w="1000" w:type="dxa"/>
            <w:tcBorders>
              <w:top w:val="single" w:color="E0E0E0" w:sz="4" w:space="0"/>
              <w:left w:val="single" w:color="E0E0E0" w:sz="4" w:space="0"/>
              <w:bottom w:val="single" w:color="E0E0E0" w:sz="4" w:space="0"/>
              <w:right w:val="single" w:color="E0E0E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100</w:t>
            </w:r>
          </w:p>
        </w:tc>
        <w:tc>
          <w:tcPr>
            <w:tcW w:w="6238" w:type="dxa"/>
            <w:tcBorders>
              <w:top w:val="single" w:color="E0E0E0" w:sz="4" w:space="0"/>
              <w:left w:val="single" w:color="E0E0E0" w:sz="4" w:space="0"/>
              <w:bottom w:val="single" w:color="E0E0E0" w:sz="4" w:space="0"/>
              <w:right w:val="single" w:color="E0E0E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drawing>
                <wp:inline distT="0" distB="0" distL="114300" distR="114300">
                  <wp:extent cx="1143000" cy="114300"/>
                  <wp:effectExtent l="0" t="0" r="0" b="7620"/>
                  <wp:docPr id="51" name="图片 12" descr="IMG_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12" descr="IMG_267"/>
                          <pic:cNvPicPr>
                            <a:picLocks noChangeAspect="1"/>
                          </pic:cNvPicPr>
                        </pic:nvPicPr>
                        <pic:blipFill>
                          <a:blip r:embed="rId16"/>
                          <a:stretch>
                            <a:fillRect/>
                          </a:stretch>
                        </pic:blipFill>
                        <pic:spPr>
                          <a:xfrm>
                            <a:off x="0" y="0"/>
                            <a:ext cx="1143000" cy="114300"/>
                          </a:xfrm>
                          <a:prstGeom prst="rect">
                            <a:avLst/>
                          </a:prstGeom>
                          <a:noFill/>
                          <a:ln w="9525">
                            <a:noFill/>
                          </a:ln>
                        </pic:spPr>
                      </pic:pic>
                    </a:graphicData>
                  </a:graphic>
                </wp:inline>
              </w:drawing>
            </w:r>
            <w:r>
              <w:rPr>
                <w:rFonts w:hint="default" w:ascii="Times New Roman" w:hAnsi="Times New Roman" w:eastAsia="仿宋_GB2312" w:cs="Times New Roman"/>
                <w:kern w:val="0"/>
                <w:sz w:val="24"/>
                <w:szCs w:val="24"/>
                <w:lang w:val="en-US" w:eastAsia="zh-CN" w:bidi="ar"/>
              </w:rPr>
              <w:drawing>
                <wp:inline distT="0" distB="0" distL="114300" distR="114300">
                  <wp:extent cx="209550" cy="114300"/>
                  <wp:effectExtent l="0" t="0" r="3810" b="7620"/>
                  <wp:docPr id="36" name="图片 13" descr="IMG_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13" descr="IMG_268"/>
                          <pic:cNvPicPr>
                            <a:picLocks noChangeAspect="1"/>
                          </pic:cNvPicPr>
                        </pic:nvPicPr>
                        <pic:blipFill>
                          <a:blip r:embed="rId17"/>
                          <a:stretch>
                            <a:fillRect/>
                          </a:stretch>
                        </pic:blipFill>
                        <pic:spPr>
                          <a:xfrm>
                            <a:off x="0" y="0"/>
                            <a:ext cx="209550" cy="114300"/>
                          </a:xfrm>
                          <a:prstGeom prst="rect">
                            <a:avLst/>
                          </a:prstGeom>
                          <a:noFill/>
                          <a:ln w="9525">
                            <a:noFill/>
                          </a:ln>
                        </pic:spPr>
                      </pic:pic>
                    </a:graphicData>
                  </a:graphic>
                </wp:inline>
              </w:drawing>
            </w:r>
            <w:r>
              <w:rPr>
                <w:rFonts w:hint="default" w:ascii="Times New Roman" w:hAnsi="Times New Roman" w:eastAsia="仿宋_GB2312" w:cs="Times New Roman"/>
                <w:kern w:val="0"/>
                <w:sz w:val="24"/>
                <w:szCs w:val="24"/>
                <w:lang w:val="en-US" w:eastAsia="zh-CN" w:bidi="ar"/>
              </w:rPr>
              <w:t>84.75%</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shd w:val="clear" w:color="auto" w:fill="auto"/>
          <w:tblCellMar>
            <w:top w:w="0" w:type="dxa"/>
            <w:left w:w="108" w:type="dxa"/>
            <w:bottom w:w="0" w:type="dxa"/>
            <w:right w:w="108" w:type="dxa"/>
          </w:tblCellMar>
        </w:tblPrEx>
        <w:trPr>
          <w:trHeight w:val="500" w:hRule="atLeast"/>
        </w:trPr>
        <w:tc>
          <w:tcPr>
            <w:tcW w:w="6000" w:type="dxa"/>
            <w:tcBorders>
              <w:top w:val="single" w:color="E0E0E0" w:sz="4" w:space="0"/>
              <w:left w:val="single" w:color="E0E0E0" w:sz="4" w:space="0"/>
              <w:bottom w:val="single" w:color="E0E0E0" w:sz="4" w:space="0"/>
              <w:right w:val="single" w:color="E0E0E0" w:sz="4" w:space="0"/>
            </w:tcBorders>
            <w:shd w:val="clear" w:color="auto" w:fill="FAFAF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社交媒体</w:t>
            </w:r>
          </w:p>
        </w:tc>
        <w:tc>
          <w:tcPr>
            <w:tcW w:w="1000" w:type="dxa"/>
            <w:tcBorders>
              <w:top w:val="single" w:color="E0E0E0" w:sz="4" w:space="0"/>
              <w:left w:val="single" w:color="E0E0E0" w:sz="4" w:space="0"/>
              <w:bottom w:val="single" w:color="E0E0E0" w:sz="4" w:space="0"/>
              <w:right w:val="single" w:color="E0E0E0" w:sz="4" w:space="0"/>
            </w:tcBorders>
            <w:shd w:val="clear" w:color="auto" w:fill="FAFAF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1</w:t>
            </w:r>
          </w:p>
        </w:tc>
        <w:tc>
          <w:tcPr>
            <w:tcW w:w="6238" w:type="dxa"/>
            <w:tcBorders>
              <w:top w:val="single" w:color="E0E0E0" w:sz="4" w:space="0"/>
              <w:left w:val="single" w:color="E0E0E0" w:sz="4" w:space="0"/>
              <w:bottom w:val="single" w:color="E0E0E0" w:sz="4" w:space="0"/>
              <w:right w:val="single" w:color="E0E0E0" w:sz="4" w:space="0"/>
            </w:tcBorders>
            <w:shd w:val="clear" w:color="auto" w:fill="FAFAF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drawing>
                <wp:inline distT="0" distB="0" distL="114300" distR="114300">
                  <wp:extent cx="9525" cy="114300"/>
                  <wp:effectExtent l="0" t="0" r="5715" b="7620"/>
                  <wp:docPr id="62" name="图片 14" descr="IMG_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14" descr="IMG_269"/>
                          <pic:cNvPicPr>
                            <a:picLocks noChangeAspect="1"/>
                          </pic:cNvPicPr>
                        </pic:nvPicPr>
                        <pic:blipFill>
                          <a:blip r:embed="rId11"/>
                          <a:stretch>
                            <a:fillRect/>
                          </a:stretch>
                        </pic:blipFill>
                        <pic:spPr>
                          <a:xfrm>
                            <a:off x="0" y="0"/>
                            <a:ext cx="9525" cy="114300"/>
                          </a:xfrm>
                          <a:prstGeom prst="rect">
                            <a:avLst/>
                          </a:prstGeom>
                          <a:noFill/>
                          <a:ln w="9525">
                            <a:noFill/>
                          </a:ln>
                        </pic:spPr>
                      </pic:pic>
                    </a:graphicData>
                  </a:graphic>
                </wp:inline>
              </w:drawing>
            </w:r>
            <w:r>
              <w:rPr>
                <w:rFonts w:hint="default" w:ascii="Times New Roman" w:hAnsi="Times New Roman" w:eastAsia="仿宋_GB2312" w:cs="Times New Roman"/>
                <w:kern w:val="0"/>
                <w:sz w:val="24"/>
                <w:szCs w:val="24"/>
                <w:lang w:val="en-US" w:eastAsia="zh-CN" w:bidi="ar"/>
              </w:rPr>
              <w:drawing>
                <wp:inline distT="0" distB="0" distL="114300" distR="114300">
                  <wp:extent cx="1343025" cy="114300"/>
                  <wp:effectExtent l="0" t="0" r="13335" b="7620"/>
                  <wp:docPr id="37" name="图片 15" descr="IMG_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15" descr="IMG_270"/>
                          <pic:cNvPicPr>
                            <a:picLocks noChangeAspect="1"/>
                          </pic:cNvPicPr>
                        </pic:nvPicPr>
                        <pic:blipFill>
                          <a:blip r:embed="rId12"/>
                          <a:stretch>
                            <a:fillRect/>
                          </a:stretch>
                        </pic:blipFill>
                        <pic:spPr>
                          <a:xfrm>
                            <a:off x="0" y="0"/>
                            <a:ext cx="1343025" cy="114300"/>
                          </a:xfrm>
                          <a:prstGeom prst="rect">
                            <a:avLst/>
                          </a:prstGeom>
                          <a:noFill/>
                          <a:ln w="9525">
                            <a:noFill/>
                          </a:ln>
                        </pic:spPr>
                      </pic:pic>
                    </a:graphicData>
                  </a:graphic>
                </wp:inline>
              </w:drawing>
            </w:r>
            <w:r>
              <w:rPr>
                <w:rFonts w:hint="default" w:ascii="Times New Roman" w:hAnsi="Times New Roman" w:eastAsia="仿宋_GB2312" w:cs="Times New Roman"/>
                <w:kern w:val="0"/>
                <w:sz w:val="24"/>
                <w:szCs w:val="24"/>
                <w:lang w:val="en-US" w:eastAsia="zh-CN" w:bidi="ar"/>
              </w:rPr>
              <w:t>0.85%</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shd w:val="clear" w:color="auto" w:fill="auto"/>
          <w:tblCellMar>
            <w:top w:w="0" w:type="dxa"/>
            <w:left w:w="108" w:type="dxa"/>
            <w:bottom w:w="0" w:type="dxa"/>
            <w:right w:w="108" w:type="dxa"/>
          </w:tblCellMar>
        </w:tblPrEx>
        <w:trPr>
          <w:trHeight w:val="500" w:hRule="atLeast"/>
        </w:trPr>
        <w:tc>
          <w:tcPr>
            <w:tcW w:w="6000" w:type="dxa"/>
            <w:tcBorders>
              <w:top w:val="single" w:color="E0E0E0" w:sz="4" w:space="0"/>
              <w:left w:val="single" w:color="E0E0E0" w:sz="4" w:space="0"/>
              <w:bottom w:val="single" w:color="E0E0E0" w:sz="4" w:space="0"/>
              <w:right w:val="single" w:color="E0E0E0" w:sz="4" w:space="0"/>
            </w:tcBorders>
            <w:shd w:val="clear" w:color="auto" w:fill="F5F5F5"/>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本题有效填写人次</w:t>
            </w:r>
          </w:p>
        </w:tc>
        <w:tc>
          <w:tcPr>
            <w:tcW w:w="1000" w:type="dxa"/>
            <w:tcBorders>
              <w:top w:val="single" w:color="E0E0E0" w:sz="4" w:space="0"/>
              <w:left w:val="single" w:color="E0E0E0" w:sz="4" w:space="0"/>
              <w:bottom w:val="single" w:color="E0E0E0" w:sz="4" w:space="0"/>
              <w:right w:val="single" w:color="E0E0E0" w:sz="4" w:space="0"/>
            </w:tcBorders>
            <w:shd w:val="clear" w:color="auto" w:fill="F5F5F5"/>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118</w:t>
            </w:r>
          </w:p>
        </w:tc>
        <w:tc>
          <w:tcPr>
            <w:tcW w:w="6238" w:type="dxa"/>
            <w:tcBorders>
              <w:top w:val="single" w:color="E0E0E0" w:sz="4" w:space="0"/>
              <w:left w:val="single" w:color="E0E0E0" w:sz="4" w:space="0"/>
              <w:bottom w:val="single" w:color="E0E0E0" w:sz="4" w:space="0"/>
              <w:right w:val="single" w:color="E0E0E0" w:sz="4" w:space="0"/>
            </w:tcBorders>
            <w:shd w:val="clear" w:color="auto" w:fill="F5F5F5"/>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sz w:val="24"/>
                <w:szCs w:val="24"/>
              </w:rPr>
            </w:pPr>
          </w:p>
        </w:tc>
      </w:tr>
    </w:tbl>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b w:val="0"/>
          <w:color w:val="0066FF"/>
          <w:sz w:val="24"/>
          <w:szCs w:val="24"/>
        </w:rPr>
      </w:pPr>
      <w:r>
        <w:rPr>
          <w:rFonts w:hint="default" w:ascii="Times New Roman" w:hAnsi="Times New Roman" w:eastAsia="仿宋_GB2312" w:cs="Times New Roman"/>
          <w:b w:val="0"/>
          <w:color w:val="000000"/>
          <w:kern w:val="0"/>
          <w:sz w:val="24"/>
          <w:szCs w:val="24"/>
          <w:lang w:val="en-US" w:eastAsia="zh-CN" w:bidi="ar"/>
        </w:rPr>
        <w:t xml:space="preserve">第3题   您收益的奖扶项目是？      </w:t>
      </w:r>
      <w:r>
        <w:rPr>
          <w:rFonts w:hint="default" w:ascii="Times New Roman" w:hAnsi="Times New Roman" w:eastAsia="仿宋_GB2312" w:cs="Times New Roman"/>
          <w:b w:val="0"/>
          <w:color w:val="0066FF"/>
          <w:kern w:val="0"/>
          <w:sz w:val="24"/>
          <w:szCs w:val="24"/>
          <w:lang w:val="en-US" w:eastAsia="zh-CN" w:bidi="ar"/>
        </w:rPr>
        <w:t>[多选题]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 xml:space="preserve"> </w:t>
      </w:r>
    </w:p>
    <w:tbl>
      <w:tblPr>
        <w:tblStyle w:val="12"/>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shd w:val="clear" w:color="auto" w:fill="auto"/>
        <w:tblLayout w:type="autofit"/>
        <w:tblCellMar>
          <w:top w:w="0" w:type="dxa"/>
          <w:left w:w="108" w:type="dxa"/>
          <w:bottom w:w="0" w:type="dxa"/>
          <w:right w:w="108" w:type="dxa"/>
        </w:tblCellMar>
      </w:tblPr>
      <w:tblGrid>
        <w:gridCol w:w="3386"/>
        <w:gridCol w:w="795"/>
        <w:gridCol w:w="4341"/>
      </w:tblGrid>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shd w:val="clear" w:color="auto" w:fill="auto"/>
          <w:tblCellMar>
            <w:top w:w="0" w:type="dxa"/>
            <w:left w:w="108" w:type="dxa"/>
            <w:bottom w:w="0" w:type="dxa"/>
            <w:right w:w="108" w:type="dxa"/>
          </w:tblCellMar>
        </w:tblPrEx>
        <w:trPr>
          <w:trHeight w:val="500" w:hRule="atLeast"/>
        </w:trPr>
        <w:tc>
          <w:tcPr>
            <w:tcW w:w="6000" w:type="dxa"/>
            <w:tcBorders>
              <w:top w:val="single" w:color="E0E0E0" w:sz="4" w:space="0"/>
              <w:left w:val="single" w:color="E0E0E0" w:sz="4" w:space="0"/>
              <w:bottom w:val="single" w:color="E0E0E0" w:sz="4" w:space="0"/>
              <w:right w:val="single" w:color="E0E0E0" w:sz="4" w:space="0"/>
            </w:tcBorders>
            <w:shd w:val="clear" w:color="auto" w:fill="F5F5F5"/>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选项</w:t>
            </w:r>
          </w:p>
        </w:tc>
        <w:tc>
          <w:tcPr>
            <w:tcW w:w="1000" w:type="dxa"/>
            <w:tcBorders>
              <w:top w:val="single" w:color="E0E0E0" w:sz="4" w:space="0"/>
              <w:left w:val="single" w:color="E0E0E0" w:sz="4" w:space="0"/>
              <w:bottom w:val="single" w:color="E0E0E0" w:sz="4" w:space="0"/>
              <w:right w:val="single" w:color="E0E0E0" w:sz="4" w:space="0"/>
            </w:tcBorders>
            <w:shd w:val="clear" w:color="auto" w:fill="F5F5F5"/>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小计</w:t>
            </w:r>
          </w:p>
        </w:tc>
        <w:tc>
          <w:tcPr>
            <w:tcW w:w="6238" w:type="dxa"/>
            <w:tcBorders>
              <w:top w:val="single" w:color="E0E0E0" w:sz="4" w:space="0"/>
              <w:left w:val="single" w:color="E0E0E0" w:sz="4" w:space="0"/>
              <w:bottom w:val="single" w:color="E0E0E0" w:sz="4" w:space="0"/>
              <w:right w:val="single" w:color="E0E0E0" w:sz="4" w:space="0"/>
            </w:tcBorders>
            <w:shd w:val="clear" w:color="auto" w:fill="F5F5F5"/>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比例</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6000" w:type="dxa"/>
            <w:tcBorders>
              <w:top w:val="single" w:color="E0E0E0" w:sz="4" w:space="0"/>
              <w:left w:val="single" w:color="E0E0E0" w:sz="4" w:space="0"/>
              <w:bottom w:val="single" w:color="E0E0E0" w:sz="4" w:space="0"/>
              <w:right w:val="single" w:color="E0E0E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计生特扶</w:t>
            </w:r>
          </w:p>
        </w:tc>
        <w:tc>
          <w:tcPr>
            <w:tcW w:w="1000" w:type="dxa"/>
            <w:tcBorders>
              <w:top w:val="single" w:color="E0E0E0" w:sz="4" w:space="0"/>
              <w:left w:val="single" w:color="E0E0E0" w:sz="4" w:space="0"/>
              <w:bottom w:val="single" w:color="E0E0E0" w:sz="4" w:space="0"/>
              <w:right w:val="single" w:color="E0E0E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50</w:t>
            </w:r>
          </w:p>
        </w:tc>
        <w:tc>
          <w:tcPr>
            <w:tcW w:w="6238" w:type="dxa"/>
            <w:tcBorders>
              <w:top w:val="single" w:color="E0E0E0" w:sz="4" w:space="0"/>
              <w:left w:val="single" w:color="E0E0E0" w:sz="4" w:space="0"/>
              <w:bottom w:val="single" w:color="E0E0E0" w:sz="4" w:space="0"/>
              <w:right w:val="single" w:color="E0E0E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drawing>
                <wp:inline distT="0" distB="0" distL="114300" distR="114300">
                  <wp:extent cx="571500" cy="114300"/>
                  <wp:effectExtent l="0" t="0" r="7620" b="7620"/>
                  <wp:docPr id="56" name="图片 16" descr="IMG_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16" descr="IMG_271"/>
                          <pic:cNvPicPr>
                            <a:picLocks noChangeAspect="1"/>
                          </pic:cNvPicPr>
                        </pic:nvPicPr>
                        <pic:blipFill>
                          <a:blip r:embed="rId18"/>
                          <a:stretch>
                            <a:fillRect/>
                          </a:stretch>
                        </pic:blipFill>
                        <pic:spPr>
                          <a:xfrm>
                            <a:off x="0" y="0"/>
                            <a:ext cx="571500" cy="114300"/>
                          </a:xfrm>
                          <a:prstGeom prst="rect">
                            <a:avLst/>
                          </a:prstGeom>
                          <a:noFill/>
                          <a:ln w="9525">
                            <a:noFill/>
                          </a:ln>
                        </pic:spPr>
                      </pic:pic>
                    </a:graphicData>
                  </a:graphic>
                </wp:inline>
              </w:drawing>
            </w:r>
            <w:r>
              <w:rPr>
                <w:rFonts w:hint="default" w:ascii="Times New Roman" w:hAnsi="Times New Roman" w:eastAsia="仿宋_GB2312" w:cs="Times New Roman"/>
                <w:kern w:val="0"/>
                <w:sz w:val="24"/>
                <w:szCs w:val="24"/>
                <w:lang w:val="en-US" w:eastAsia="zh-CN" w:bidi="ar"/>
              </w:rPr>
              <w:drawing>
                <wp:inline distT="0" distB="0" distL="114300" distR="114300">
                  <wp:extent cx="781050" cy="114300"/>
                  <wp:effectExtent l="0" t="0" r="11430" b="7620"/>
                  <wp:docPr id="57" name="图片 17" descr="IMG_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17" descr="IMG_272"/>
                          <pic:cNvPicPr>
                            <a:picLocks noChangeAspect="1"/>
                          </pic:cNvPicPr>
                        </pic:nvPicPr>
                        <pic:blipFill>
                          <a:blip r:embed="rId19"/>
                          <a:stretch>
                            <a:fillRect/>
                          </a:stretch>
                        </pic:blipFill>
                        <pic:spPr>
                          <a:xfrm>
                            <a:off x="0" y="0"/>
                            <a:ext cx="781050" cy="114300"/>
                          </a:xfrm>
                          <a:prstGeom prst="rect">
                            <a:avLst/>
                          </a:prstGeom>
                          <a:noFill/>
                          <a:ln w="9525">
                            <a:noFill/>
                          </a:ln>
                        </pic:spPr>
                      </pic:pic>
                    </a:graphicData>
                  </a:graphic>
                </wp:inline>
              </w:drawing>
            </w:r>
            <w:r>
              <w:rPr>
                <w:rFonts w:hint="default" w:ascii="Times New Roman" w:hAnsi="Times New Roman" w:eastAsia="仿宋_GB2312" w:cs="Times New Roman"/>
                <w:kern w:val="0"/>
                <w:sz w:val="24"/>
                <w:szCs w:val="24"/>
                <w:lang w:val="en-US" w:eastAsia="zh-CN" w:bidi="ar"/>
              </w:rPr>
              <w:t>42.37%</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6000" w:type="dxa"/>
            <w:tcBorders>
              <w:top w:val="single" w:color="E0E0E0" w:sz="4" w:space="0"/>
              <w:left w:val="single" w:color="E0E0E0" w:sz="4" w:space="0"/>
              <w:bottom w:val="single" w:color="E0E0E0" w:sz="4" w:space="0"/>
              <w:right w:val="single" w:color="E0E0E0" w:sz="4" w:space="0"/>
            </w:tcBorders>
            <w:shd w:val="clear" w:color="auto" w:fill="FAFAF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农村奖扶</w:t>
            </w:r>
          </w:p>
        </w:tc>
        <w:tc>
          <w:tcPr>
            <w:tcW w:w="1000" w:type="dxa"/>
            <w:tcBorders>
              <w:top w:val="single" w:color="E0E0E0" w:sz="4" w:space="0"/>
              <w:left w:val="single" w:color="E0E0E0" w:sz="4" w:space="0"/>
              <w:bottom w:val="single" w:color="E0E0E0" w:sz="4" w:space="0"/>
              <w:right w:val="single" w:color="E0E0E0" w:sz="4" w:space="0"/>
            </w:tcBorders>
            <w:shd w:val="clear" w:color="auto" w:fill="FAFAF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9</w:t>
            </w:r>
          </w:p>
        </w:tc>
        <w:tc>
          <w:tcPr>
            <w:tcW w:w="6238" w:type="dxa"/>
            <w:tcBorders>
              <w:top w:val="single" w:color="E0E0E0" w:sz="4" w:space="0"/>
              <w:left w:val="single" w:color="E0E0E0" w:sz="4" w:space="0"/>
              <w:bottom w:val="single" w:color="E0E0E0" w:sz="4" w:space="0"/>
              <w:right w:val="single" w:color="E0E0E0" w:sz="4" w:space="0"/>
            </w:tcBorders>
            <w:shd w:val="clear" w:color="auto" w:fill="FAFAF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drawing>
                <wp:inline distT="0" distB="0" distL="114300" distR="114300">
                  <wp:extent cx="95250" cy="114300"/>
                  <wp:effectExtent l="0" t="0" r="11430" b="7620"/>
                  <wp:docPr id="38" name="图片 18" descr="IMG_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18" descr="IMG_273"/>
                          <pic:cNvPicPr>
                            <a:picLocks noChangeAspect="1"/>
                          </pic:cNvPicPr>
                        </pic:nvPicPr>
                        <pic:blipFill>
                          <a:blip r:embed="rId20"/>
                          <a:stretch>
                            <a:fillRect/>
                          </a:stretch>
                        </pic:blipFill>
                        <pic:spPr>
                          <a:xfrm>
                            <a:off x="0" y="0"/>
                            <a:ext cx="95250" cy="114300"/>
                          </a:xfrm>
                          <a:prstGeom prst="rect">
                            <a:avLst/>
                          </a:prstGeom>
                          <a:noFill/>
                          <a:ln w="9525">
                            <a:noFill/>
                          </a:ln>
                        </pic:spPr>
                      </pic:pic>
                    </a:graphicData>
                  </a:graphic>
                </wp:inline>
              </w:drawing>
            </w:r>
            <w:r>
              <w:rPr>
                <w:rFonts w:hint="default" w:ascii="Times New Roman" w:hAnsi="Times New Roman" w:eastAsia="仿宋_GB2312" w:cs="Times New Roman"/>
                <w:kern w:val="0"/>
                <w:sz w:val="24"/>
                <w:szCs w:val="24"/>
                <w:lang w:val="en-US" w:eastAsia="zh-CN" w:bidi="ar"/>
              </w:rPr>
              <w:drawing>
                <wp:inline distT="0" distB="0" distL="114300" distR="114300">
                  <wp:extent cx="1257300" cy="114300"/>
                  <wp:effectExtent l="0" t="0" r="7620" b="7620"/>
                  <wp:docPr id="39" name="图片 19" descr="IMG_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19" descr="IMG_274"/>
                          <pic:cNvPicPr>
                            <a:picLocks noChangeAspect="1"/>
                          </pic:cNvPicPr>
                        </pic:nvPicPr>
                        <pic:blipFill>
                          <a:blip r:embed="rId21"/>
                          <a:stretch>
                            <a:fillRect/>
                          </a:stretch>
                        </pic:blipFill>
                        <pic:spPr>
                          <a:xfrm>
                            <a:off x="0" y="0"/>
                            <a:ext cx="1257300" cy="114300"/>
                          </a:xfrm>
                          <a:prstGeom prst="rect">
                            <a:avLst/>
                          </a:prstGeom>
                          <a:noFill/>
                          <a:ln w="9525">
                            <a:noFill/>
                          </a:ln>
                        </pic:spPr>
                      </pic:pic>
                    </a:graphicData>
                  </a:graphic>
                </wp:inline>
              </w:drawing>
            </w:r>
            <w:r>
              <w:rPr>
                <w:rFonts w:hint="default" w:ascii="Times New Roman" w:hAnsi="Times New Roman" w:eastAsia="仿宋_GB2312" w:cs="Times New Roman"/>
                <w:kern w:val="0"/>
                <w:sz w:val="24"/>
                <w:szCs w:val="24"/>
                <w:lang w:val="en-US" w:eastAsia="zh-CN" w:bidi="ar"/>
              </w:rPr>
              <w:t>7.63%</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6000" w:type="dxa"/>
            <w:tcBorders>
              <w:top w:val="single" w:color="E0E0E0" w:sz="4" w:space="0"/>
              <w:left w:val="single" w:color="E0E0E0" w:sz="4" w:space="0"/>
              <w:bottom w:val="single" w:color="E0E0E0" w:sz="4" w:space="0"/>
              <w:right w:val="single" w:color="E0E0E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独生子女保健费</w:t>
            </w:r>
          </w:p>
        </w:tc>
        <w:tc>
          <w:tcPr>
            <w:tcW w:w="1000" w:type="dxa"/>
            <w:tcBorders>
              <w:top w:val="single" w:color="E0E0E0" w:sz="4" w:space="0"/>
              <w:left w:val="single" w:color="E0E0E0" w:sz="4" w:space="0"/>
              <w:bottom w:val="single" w:color="E0E0E0" w:sz="4" w:space="0"/>
              <w:right w:val="single" w:color="E0E0E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43</w:t>
            </w:r>
          </w:p>
        </w:tc>
        <w:tc>
          <w:tcPr>
            <w:tcW w:w="6238" w:type="dxa"/>
            <w:tcBorders>
              <w:top w:val="single" w:color="E0E0E0" w:sz="4" w:space="0"/>
              <w:left w:val="single" w:color="E0E0E0" w:sz="4" w:space="0"/>
              <w:bottom w:val="single" w:color="E0E0E0" w:sz="4" w:space="0"/>
              <w:right w:val="single" w:color="E0E0E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drawing>
                <wp:inline distT="0" distB="0" distL="114300" distR="114300">
                  <wp:extent cx="485775" cy="114300"/>
                  <wp:effectExtent l="0" t="0" r="1905" b="7620"/>
                  <wp:docPr id="49" name="图片 20" descr="IMG_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20" descr="IMG_275"/>
                          <pic:cNvPicPr>
                            <a:picLocks noChangeAspect="1"/>
                          </pic:cNvPicPr>
                        </pic:nvPicPr>
                        <pic:blipFill>
                          <a:blip r:embed="rId22"/>
                          <a:stretch>
                            <a:fillRect/>
                          </a:stretch>
                        </pic:blipFill>
                        <pic:spPr>
                          <a:xfrm>
                            <a:off x="0" y="0"/>
                            <a:ext cx="485775" cy="114300"/>
                          </a:xfrm>
                          <a:prstGeom prst="rect">
                            <a:avLst/>
                          </a:prstGeom>
                          <a:noFill/>
                          <a:ln w="9525">
                            <a:noFill/>
                          </a:ln>
                        </pic:spPr>
                      </pic:pic>
                    </a:graphicData>
                  </a:graphic>
                </wp:inline>
              </w:drawing>
            </w:r>
            <w:r>
              <w:rPr>
                <w:rFonts w:hint="default" w:ascii="Times New Roman" w:hAnsi="Times New Roman" w:eastAsia="仿宋_GB2312" w:cs="Times New Roman"/>
                <w:kern w:val="0"/>
                <w:sz w:val="24"/>
                <w:szCs w:val="24"/>
                <w:lang w:val="en-US" w:eastAsia="zh-CN" w:bidi="ar"/>
              </w:rPr>
              <w:drawing>
                <wp:inline distT="0" distB="0" distL="114300" distR="114300">
                  <wp:extent cx="866775" cy="114300"/>
                  <wp:effectExtent l="0" t="0" r="1905" b="7620"/>
                  <wp:docPr id="52" name="图片 21" descr="IMG_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21" descr="IMG_276"/>
                          <pic:cNvPicPr>
                            <a:picLocks noChangeAspect="1"/>
                          </pic:cNvPicPr>
                        </pic:nvPicPr>
                        <pic:blipFill>
                          <a:blip r:embed="rId23"/>
                          <a:stretch>
                            <a:fillRect/>
                          </a:stretch>
                        </pic:blipFill>
                        <pic:spPr>
                          <a:xfrm>
                            <a:off x="0" y="0"/>
                            <a:ext cx="866775" cy="114300"/>
                          </a:xfrm>
                          <a:prstGeom prst="rect">
                            <a:avLst/>
                          </a:prstGeom>
                          <a:noFill/>
                          <a:ln w="9525">
                            <a:noFill/>
                          </a:ln>
                        </pic:spPr>
                      </pic:pic>
                    </a:graphicData>
                  </a:graphic>
                </wp:inline>
              </w:drawing>
            </w:r>
            <w:r>
              <w:rPr>
                <w:rFonts w:hint="default" w:ascii="Times New Roman" w:hAnsi="Times New Roman" w:eastAsia="仿宋_GB2312" w:cs="Times New Roman"/>
                <w:kern w:val="0"/>
                <w:sz w:val="24"/>
                <w:szCs w:val="24"/>
                <w:lang w:val="en-US" w:eastAsia="zh-CN" w:bidi="ar"/>
              </w:rPr>
              <w:t>36.44%</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6000" w:type="dxa"/>
            <w:tcBorders>
              <w:top w:val="single" w:color="E0E0E0" w:sz="4" w:space="0"/>
              <w:left w:val="single" w:color="E0E0E0" w:sz="4" w:space="0"/>
              <w:bottom w:val="single" w:color="E0E0E0" w:sz="4" w:space="0"/>
              <w:right w:val="single" w:color="E0E0E0" w:sz="4" w:space="0"/>
            </w:tcBorders>
            <w:shd w:val="clear" w:color="auto" w:fill="FAFAF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独生子女奖励金</w:t>
            </w:r>
          </w:p>
        </w:tc>
        <w:tc>
          <w:tcPr>
            <w:tcW w:w="1000" w:type="dxa"/>
            <w:tcBorders>
              <w:top w:val="single" w:color="E0E0E0" w:sz="4" w:space="0"/>
              <w:left w:val="single" w:color="E0E0E0" w:sz="4" w:space="0"/>
              <w:bottom w:val="single" w:color="E0E0E0" w:sz="4" w:space="0"/>
              <w:right w:val="single" w:color="E0E0E0" w:sz="4" w:space="0"/>
            </w:tcBorders>
            <w:shd w:val="clear" w:color="auto" w:fill="FAFAF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63</w:t>
            </w:r>
          </w:p>
        </w:tc>
        <w:tc>
          <w:tcPr>
            <w:tcW w:w="6238" w:type="dxa"/>
            <w:tcBorders>
              <w:top w:val="single" w:color="E0E0E0" w:sz="4" w:space="0"/>
              <w:left w:val="single" w:color="E0E0E0" w:sz="4" w:space="0"/>
              <w:bottom w:val="single" w:color="E0E0E0" w:sz="4" w:space="0"/>
              <w:right w:val="single" w:color="E0E0E0" w:sz="4" w:space="0"/>
            </w:tcBorders>
            <w:shd w:val="clear" w:color="auto" w:fill="FAFAF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drawing>
                <wp:inline distT="0" distB="0" distL="114300" distR="114300">
                  <wp:extent cx="714375" cy="114300"/>
                  <wp:effectExtent l="0" t="0" r="1905" b="7620"/>
                  <wp:docPr id="45" name="图片 22" descr="IMG_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22" descr="IMG_277"/>
                          <pic:cNvPicPr>
                            <a:picLocks noChangeAspect="1"/>
                          </pic:cNvPicPr>
                        </pic:nvPicPr>
                        <pic:blipFill>
                          <a:blip r:embed="rId24"/>
                          <a:stretch>
                            <a:fillRect/>
                          </a:stretch>
                        </pic:blipFill>
                        <pic:spPr>
                          <a:xfrm>
                            <a:off x="0" y="0"/>
                            <a:ext cx="714375" cy="114300"/>
                          </a:xfrm>
                          <a:prstGeom prst="rect">
                            <a:avLst/>
                          </a:prstGeom>
                          <a:noFill/>
                          <a:ln w="9525">
                            <a:noFill/>
                          </a:ln>
                        </pic:spPr>
                      </pic:pic>
                    </a:graphicData>
                  </a:graphic>
                </wp:inline>
              </w:drawing>
            </w:r>
            <w:r>
              <w:rPr>
                <w:rFonts w:hint="default" w:ascii="Times New Roman" w:hAnsi="Times New Roman" w:eastAsia="仿宋_GB2312" w:cs="Times New Roman"/>
                <w:kern w:val="0"/>
                <w:sz w:val="24"/>
                <w:szCs w:val="24"/>
                <w:lang w:val="en-US" w:eastAsia="zh-CN" w:bidi="ar"/>
              </w:rPr>
              <w:drawing>
                <wp:inline distT="0" distB="0" distL="114300" distR="114300">
                  <wp:extent cx="638175" cy="114300"/>
                  <wp:effectExtent l="0" t="0" r="1905" b="7620"/>
                  <wp:docPr id="40" name="图片 23" descr="IMG_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23" descr="IMG_278"/>
                          <pic:cNvPicPr>
                            <a:picLocks noChangeAspect="1"/>
                          </pic:cNvPicPr>
                        </pic:nvPicPr>
                        <pic:blipFill>
                          <a:blip r:embed="rId25"/>
                          <a:stretch>
                            <a:fillRect/>
                          </a:stretch>
                        </pic:blipFill>
                        <pic:spPr>
                          <a:xfrm>
                            <a:off x="0" y="0"/>
                            <a:ext cx="638175" cy="114300"/>
                          </a:xfrm>
                          <a:prstGeom prst="rect">
                            <a:avLst/>
                          </a:prstGeom>
                          <a:noFill/>
                          <a:ln w="9525">
                            <a:noFill/>
                          </a:ln>
                        </pic:spPr>
                      </pic:pic>
                    </a:graphicData>
                  </a:graphic>
                </wp:inline>
              </w:drawing>
            </w:r>
            <w:r>
              <w:rPr>
                <w:rFonts w:hint="default" w:ascii="Times New Roman" w:hAnsi="Times New Roman" w:eastAsia="仿宋_GB2312" w:cs="Times New Roman"/>
                <w:kern w:val="0"/>
                <w:sz w:val="24"/>
                <w:szCs w:val="24"/>
                <w:lang w:val="en-US" w:eastAsia="zh-CN" w:bidi="ar"/>
              </w:rPr>
              <w:t>53.39%</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shd w:val="clear" w:color="auto" w:fill="auto"/>
          <w:tblCellMar>
            <w:top w:w="0" w:type="dxa"/>
            <w:left w:w="108" w:type="dxa"/>
            <w:bottom w:w="0" w:type="dxa"/>
            <w:right w:w="108" w:type="dxa"/>
          </w:tblCellMar>
        </w:tblPrEx>
        <w:trPr>
          <w:trHeight w:val="500" w:hRule="atLeast"/>
        </w:trPr>
        <w:tc>
          <w:tcPr>
            <w:tcW w:w="6000" w:type="dxa"/>
            <w:tcBorders>
              <w:top w:val="single" w:color="E0E0E0" w:sz="4" w:space="0"/>
              <w:left w:val="single" w:color="E0E0E0" w:sz="4" w:space="0"/>
              <w:bottom w:val="single" w:color="E0E0E0" w:sz="4" w:space="0"/>
              <w:right w:val="single" w:color="E0E0E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计划生育特殊家庭慰问</w:t>
            </w:r>
          </w:p>
        </w:tc>
        <w:tc>
          <w:tcPr>
            <w:tcW w:w="1000" w:type="dxa"/>
            <w:tcBorders>
              <w:top w:val="single" w:color="E0E0E0" w:sz="4" w:space="0"/>
              <w:left w:val="single" w:color="E0E0E0" w:sz="4" w:space="0"/>
              <w:bottom w:val="single" w:color="E0E0E0" w:sz="4" w:space="0"/>
              <w:right w:val="single" w:color="E0E0E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32</w:t>
            </w:r>
          </w:p>
        </w:tc>
        <w:tc>
          <w:tcPr>
            <w:tcW w:w="6238" w:type="dxa"/>
            <w:tcBorders>
              <w:top w:val="single" w:color="E0E0E0" w:sz="4" w:space="0"/>
              <w:left w:val="single" w:color="E0E0E0" w:sz="4" w:space="0"/>
              <w:bottom w:val="single" w:color="E0E0E0" w:sz="4" w:space="0"/>
              <w:right w:val="single" w:color="E0E0E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drawing>
                <wp:inline distT="0" distB="0" distL="114300" distR="114300">
                  <wp:extent cx="361950" cy="114300"/>
                  <wp:effectExtent l="0" t="0" r="3810" b="7620"/>
                  <wp:docPr id="41" name="图片 24" descr="IMG_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24" descr="IMG_279"/>
                          <pic:cNvPicPr>
                            <a:picLocks noChangeAspect="1"/>
                          </pic:cNvPicPr>
                        </pic:nvPicPr>
                        <pic:blipFill>
                          <a:blip r:embed="rId26"/>
                          <a:stretch>
                            <a:fillRect/>
                          </a:stretch>
                        </pic:blipFill>
                        <pic:spPr>
                          <a:xfrm>
                            <a:off x="0" y="0"/>
                            <a:ext cx="361950" cy="114300"/>
                          </a:xfrm>
                          <a:prstGeom prst="rect">
                            <a:avLst/>
                          </a:prstGeom>
                          <a:noFill/>
                          <a:ln w="9525">
                            <a:noFill/>
                          </a:ln>
                        </pic:spPr>
                      </pic:pic>
                    </a:graphicData>
                  </a:graphic>
                </wp:inline>
              </w:drawing>
            </w:r>
            <w:r>
              <w:rPr>
                <w:rFonts w:hint="default" w:ascii="Times New Roman" w:hAnsi="Times New Roman" w:eastAsia="仿宋_GB2312" w:cs="Times New Roman"/>
                <w:kern w:val="0"/>
                <w:sz w:val="24"/>
                <w:szCs w:val="24"/>
                <w:lang w:val="en-US" w:eastAsia="zh-CN" w:bidi="ar"/>
              </w:rPr>
              <w:drawing>
                <wp:inline distT="0" distB="0" distL="114300" distR="114300">
                  <wp:extent cx="990600" cy="114300"/>
                  <wp:effectExtent l="0" t="0" r="0" b="7620"/>
                  <wp:docPr id="42" name="图片 25" descr="IMG_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25" descr="IMG_280"/>
                          <pic:cNvPicPr>
                            <a:picLocks noChangeAspect="1"/>
                          </pic:cNvPicPr>
                        </pic:nvPicPr>
                        <pic:blipFill>
                          <a:blip r:embed="rId27"/>
                          <a:stretch>
                            <a:fillRect/>
                          </a:stretch>
                        </pic:blipFill>
                        <pic:spPr>
                          <a:xfrm>
                            <a:off x="0" y="0"/>
                            <a:ext cx="990600" cy="114300"/>
                          </a:xfrm>
                          <a:prstGeom prst="rect">
                            <a:avLst/>
                          </a:prstGeom>
                          <a:noFill/>
                          <a:ln w="9525">
                            <a:noFill/>
                          </a:ln>
                        </pic:spPr>
                      </pic:pic>
                    </a:graphicData>
                  </a:graphic>
                </wp:inline>
              </w:drawing>
            </w:r>
            <w:r>
              <w:rPr>
                <w:rFonts w:hint="default" w:ascii="Times New Roman" w:hAnsi="Times New Roman" w:eastAsia="仿宋_GB2312" w:cs="Times New Roman"/>
                <w:kern w:val="0"/>
                <w:sz w:val="24"/>
                <w:szCs w:val="24"/>
                <w:lang w:val="en-US" w:eastAsia="zh-CN" w:bidi="ar"/>
              </w:rPr>
              <w:t>27.12%</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6000" w:type="dxa"/>
            <w:tcBorders>
              <w:top w:val="single" w:color="E0E0E0" w:sz="4" w:space="0"/>
              <w:left w:val="single" w:color="E0E0E0" w:sz="4" w:space="0"/>
              <w:bottom w:val="single" w:color="E0E0E0" w:sz="4" w:space="0"/>
              <w:right w:val="single" w:color="E0E0E0" w:sz="4" w:space="0"/>
            </w:tcBorders>
            <w:shd w:val="clear" w:color="auto" w:fill="FAFAF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计划生育特殊家庭住院护理补贴</w:t>
            </w:r>
          </w:p>
        </w:tc>
        <w:tc>
          <w:tcPr>
            <w:tcW w:w="1000" w:type="dxa"/>
            <w:tcBorders>
              <w:top w:val="single" w:color="E0E0E0" w:sz="4" w:space="0"/>
              <w:left w:val="single" w:color="E0E0E0" w:sz="4" w:space="0"/>
              <w:bottom w:val="single" w:color="E0E0E0" w:sz="4" w:space="0"/>
              <w:right w:val="single" w:color="E0E0E0" w:sz="4" w:space="0"/>
            </w:tcBorders>
            <w:shd w:val="clear" w:color="auto" w:fill="FAFAF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23</w:t>
            </w:r>
          </w:p>
        </w:tc>
        <w:tc>
          <w:tcPr>
            <w:tcW w:w="6238" w:type="dxa"/>
            <w:tcBorders>
              <w:top w:val="single" w:color="E0E0E0" w:sz="4" w:space="0"/>
              <w:left w:val="single" w:color="E0E0E0" w:sz="4" w:space="0"/>
              <w:bottom w:val="single" w:color="E0E0E0" w:sz="4" w:space="0"/>
              <w:right w:val="single" w:color="E0E0E0" w:sz="4" w:space="0"/>
            </w:tcBorders>
            <w:shd w:val="clear" w:color="auto" w:fill="FAFAF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drawing>
                <wp:inline distT="0" distB="0" distL="114300" distR="114300">
                  <wp:extent cx="257175" cy="114300"/>
                  <wp:effectExtent l="0" t="0" r="1905" b="7620"/>
                  <wp:docPr id="46" name="图片 26" descr="IMG_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26" descr="IMG_281"/>
                          <pic:cNvPicPr>
                            <a:picLocks noChangeAspect="1"/>
                          </pic:cNvPicPr>
                        </pic:nvPicPr>
                        <pic:blipFill>
                          <a:blip r:embed="rId28"/>
                          <a:stretch>
                            <a:fillRect/>
                          </a:stretch>
                        </pic:blipFill>
                        <pic:spPr>
                          <a:xfrm>
                            <a:off x="0" y="0"/>
                            <a:ext cx="257175" cy="114300"/>
                          </a:xfrm>
                          <a:prstGeom prst="rect">
                            <a:avLst/>
                          </a:prstGeom>
                          <a:noFill/>
                          <a:ln w="9525">
                            <a:noFill/>
                          </a:ln>
                        </pic:spPr>
                      </pic:pic>
                    </a:graphicData>
                  </a:graphic>
                </wp:inline>
              </w:drawing>
            </w:r>
            <w:r>
              <w:rPr>
                <w:rFonts w:hint="default" w:ascii="Times New Roman" w:hAnsi="Times New Roman" w:eastAsia="仿宋_GB2312" w:cs="Times New Roman"/>
                <w:kern w:val="0"/>
                <w:sz w:val="24"/>
                <w:szCs w:val="24"/>
                <w:lang w:val="en-US" w:eastAsia="zh-CN" w:bidi="ar"/>
              </w:rPr>
              <w:drawing>
                <wp:inline distT="0" distB="0" distL="114300" distR="114300">
                  <wp:extent cx="1095375" cy="114300"/>
                  <wp:effectExtent l="0" t="0" r="1905" b="7620"/>
                  <wp:docPr id="33" name="图片 27" descr="IMG_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7" descr="IMG_282"/>
                          <pic:cNvPicPr>
                            <a:picLocks noChangeAspect="1"/>
                          </pic:cNvPicPr>
                        </pic:nvPicPr>
                        <pic:blipFill>
                          <a:blip r:embed="rId29"/>
                          <a:stretch>
                            <a:fillRect/>
                          </a:stretch>
                        </pic:blipFill>
                        <pic:spPr>
                          <a:xfrm>
                            <a:off x="0" y="0"/>
                            <a:ext cx="1095375" cy="114300"/>
                          </a:xfrm>
                          <a:prstGeom prst="rect">
                            <a:avLst/>
                          </a:prstGeom>
                          <a:noFill/>
                          <a:ln w="9525">
                            <a:noFill/>
                          </a:ln>
                        </pic:spPr>
                      </pic:pic>
                    </a:graphicData>
                  </a:graphic>
                </wp:inline>
              </w:drawing>
            </w:r>
            <w:r>
              <w:rPr>
                <w:rFonts w:hint="default" w:ascii="Times New Roman" w:hAnsi="Times New Roman" w:eastAsia="仿宋_GB2312" w:cs="Times New Roman"/>
                <w:kern w:val="0"/>
                <w:sz w:val="24"/>
                <w:szCs w:val="24"/>
                <w:lang w:val="en-US" w:eastAsia="zh-CN" w:bidi="ar"/>
              </w:rPr>
              <w:t>19.49%</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6000" w:type="dxa"/>
            <w:tcBorders>
              <w:top w:val="single" w:color="E0E0E0" w:sz="4" w:space="0"/>
              <w:left w:val="single" w:color="E0E0E0" w:sz="4" w:space="0"/>
              <w:bottom w:val="single" w:color="E0E0E0" w:sz="4" w:space="0"/>
              <w:right w:val="single" w:color="E0E0E0" w:sz="4" w:space="0"/>
            </w:tcBorders>
            <w:shd w:val="clear" w:color="auto" w:fill="F5F5F5"/>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本题有效填写人次</w:t>
            </w:r>
          </w:p>
        </w:tc>
        <w:tc>
          <w:tcPr>
            <w:tcW w:w="1000" w:type="dxa"/>
            <w:tcBorders>
              <w:top w:val="single" w:color="E0E0E0" w:sz="4" w:space="0"/>
              <w:left w:val="single" w:color="E0E0E0" w:sz="4" w:space="0"/>
              <w:bottom w:val="single" w:color="E0E0E0" w:sz="4" w:space="0"/>
              <w:right w:val="single" w:color="E0E0E0" w:sz="4" w:space="0"/>
            </w:tcBorders>
            <w:shd w:val="clear" w:color="auto" w:fill="F5F5F5"/>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118</w:t>
            </w:r>
          </w:p>
        </w:tc>
        <w:tc>
          <w:tcPr>
            <w:tcW w:w="6238" w:type="dxa"/>
            <w:tcBorders>
              <w:top w:val="single" w:color="E0E0E0" w:sz="4" w:space="0"/>
              <w:left w:val="single" w:color="E0E0E0" w:sz="4" w:space="0"/>
              <w:bottom w:val="single" w:color="E0E0E0" w:sz="4" w:space="0"/>
              <w:right w:val="single" w:color="E0E0E0" w:sz="4" w:space="0"/>
            </w:tcBorders>
            <w:shd w:val="clear" w:color="auto" w:fill="F5F5F5"/>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sz w:val="24"/>
                <w:szCs w:val="24"/>
              </w:rPr>
            </w:pPr>
          </w:p>
        </w:tc>
      </w:tr>
    </w:tbl>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b w:val="0"/>
          <w:color w:val="0066FF"/>
          <w:sz w:val="24"/>
          <w:szCs w:val="24"/>
        </w:rPr>
      </w:pPr>
      <w:r>
        <w:rPr>
          <w:rFonts w:hint="default" w:ascii="Times New Roman" w:hAnsi="Times New Roman" w:eastAsia="仿宋_GB2312" w:cs="Times New Roman"/>
          <w:b w:val="0"/>
          <w:color w:val="000000"/>
          <w:kern w:val="0"/>
          <w:sz w:val="24"/>
          <w:szCs w:val="24"/>
          <w:lang w:val="en-US" w:eastAsia="zh-CN" w:bidi="ar"/>
        </w:rPr>
        <w:t xml:space="preserve">第4题   您认为计生专项资金是否足额发放到位？      </w:t>
      </w:r>
      <w:r>
        <w:rPr>
          <w:rFonts w:hint="default" w:ascii="Times New Roman" w:hAnsi="Times New Roman" w:eastAsia="仿宋_GB2312" w:cs="Times New Roman"/>
          <w:b w:val="0"/>
          <w:color w:val="0066FF"/>
          <w:kern w:val="0"/>
          <w:sz w:val="24"/>
          <w:szCs w:val="24"/>
          <w:lang w:val="en-US" w:eastAsia="zh-CN" w:bidi="ar"/>
        </w:rPr>
        <w:t>[单选题]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 xml:space="preserve"> </w:t>
      </w:r>
    </w:p>
    <w:tbl>
      <w:tblPr>
        <w:tblStyle w:val="12"/>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shd w:val="clear" w:color="auto" w:fill="auto"/>
        <w:tblLayout w:type="autofit"/>
        <w:tblCellMar>
          <w:top w:w="0" w:type="dxa"/>
          <w:left w:w="108" w:type="dxa"/>
          <w:bottom w:w="0" w:type="dxa"/>
          <w:right w:w="108" w:type="dxa"/>
        </w:tblCellMar>
      </w:tblPr>
      <w:tblGrid>
        <w:gridCol w:w="3348"/>
        <w:gridCol w:w="792"/>
        <w:gridCol w:w="4382"/>
      </w:tblGrid>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shd w:val="clear" w:color="auto" w:fill="auto"/>
          <w:tblCellMar>
            <w:top w:w="0" w:type="dxa"/>
            <w:left w:w="108" w:type="dxa"/>
            <w:bottom w:w="0" w:type="dxa"/>
            <w:right w:w="108" w:type="dxa"/>
          </w:tblCellMar>
        </w:tblPrEx>
        <w:trPr>
          <w:trHeight w:val="500" w:hRule="atLeast"/>
        </w:trPr>
        <w:tc>
          <w:tcPr>
            <w:tcW w:w="6000" w:type="dxa"/>
            <w:tcBorders>
              <w:top w:val="single" w:color="E0E0E0" w:sz="4" w:space="0"/>
              <w:left w:val="single" w:color="E0E0E0" w:sz="4" w:space="0"/>
              <w:bottom w:val="single" w:color="E0E0E0" w:sz="4" w:space="0"/>
              <w:right w:val="single" w:color="E0E0E0" w:sz="4" w:space="0"/>
            </w:tcBorders>
            <w:shd w:val="clear" w:color="auto" w:fill="F5F5F5"/>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选项</w:t>
            </w:r>
          </w:p>
        </w:tc>
        <w:tc>
          <w:tcPr>
            <w:tcW w:w="1000" w:type="dxa"/>
            <w:tcBorders>
              <w:top w:val="single" w:color="E0E0E0" w:sz="4" w:space="0"/>
              <w:left w:val="single" w:color="E0E0E0" w:sz="4" w:space="0"/>
              <w:bottom w:val="single" w:color="E0E0E0" w:sz="4" w:space="0"/>
              <w:right w:val="single" w:color="E0E0E0" w:sz="4" w:space="0"/>
            </w:tcBorders>
            <w:shd w:val="clear" w:color="auto" w:fill="F5F5F5"/>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小计</w:t>
            </w:r>
          </w:p>
        </w:tc>
        <w:tc>
          <w:tcPr>
            <w:tcW w:w="6238" w:type="dxa"/>
            <w:tcBorders>
              <w:top w:val="single" w:color="E0E0E0" w:sz="4" w:space="0"/>
              <w:left w:val="single" w:color="E0E0E0" w:sz="4" w:space="0"/>
              <w:bottom w:val="single" w:color="E0E0E0" w:sz="4" w:space="0"/>
              <w:right w:val="single" w:color="E0E0E0" w:sz="4" w:space="0"/>
            </w:tcBorders>
            <w:shd w:val="clear" w:color="auto" w:fill="F5F5F5"/>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比例</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6000" w:type="dxa"/>
            <w:tcBorders>
              <w:top w:val="single" w:color="E0E0E0" w:sz="4" w:space="0"/>
              <w:left w:val="single" w:color="E0E0E0" w:sz="4" w:space="0"/>
              <w:bottom w:val="single" w:color="E0E0E0" w:sz="4" w:space="0"/>
              <w:right w:val="single" w:color="E0E0E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是</w:t>
            </w:r>
          </w:p>
        </w:tc>
        <w:tc>
          <w:tcPr>
            <w:tcW w:w="1000" w:type="dxa"/>
            <w:tcBorders>
              <w:top w:val="single" w:color="E0E0E0" w:sz="4" w:space="0"/>
              <w:left w:val="single" w:color="E0E0E0" w:sz="4" w:space="0"/>
              <w:bottom w:val="single" w:color="E0E0E0" w:sz="4" w:space="0"/>
              <w:right w:val="single" w:color="E0E0E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118</w:t>
            </w:r>
          </w:p>
        </w:tc>
        <w:tc>
          <w:tcPr>
            <w:tcW w:w="6238" w:type="dxa"/>
            <w:tcBorders>
              <w:top w:val="single" w:color="E0E0E0" w:sz="4" w:space="0"/>
              <w:left w:val="single" w:color="E0E0E0" w:sz="4" w:space="0"/>
              <w:bottom w:val="single" w:color="E0E0E0" w:sz="4" w:space="0"/>
              <w:right w:val="single" w:color="E0E0E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drawing>
                <wp:inline distT="0" distB="0" distL="114300" distR="114300">
                  <wp:extent cx="1352550" cy="114300"/>
                  <wp:effectExtent l="0" t="0" r="3810" b="7620"/>
                  <wp:docPr id="47" name="图片 28" descr="IMG_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28" descr="IMG_283"/>
                          <pic:cNvPicPr>
                            <a:picLocks noChangeAspect="1"/>
                          </pic:cNvPicPr>
                        </pic:nvPicPr>
                        <pic:blipFill>
                          <a:blip r:embed="rId30"/>
                          <a:stretch>
                            <a:fillRect/>
                          </a:stretch>
                        </pic:blipFill>
                        <pic:spPr>
                          <a:xfrm>
                            <a:off x="0" y="0"/>
                            <a:ext cx="1352550" cy="114300"/>
                          </a:xfrm>
                          <a:prstGeom prst="rect">
                            <a:avLst/>
                          </a:prstGeom>
                          <a:noFill/>
                          <a:ln w="9525">
                            <a:noFill/>
                          </a:ln>
                        </pic:spPr>
                      </pic:pic>
                    </a:graphicData>
                  </a:graphic>
                </wp:inline>
              </w:drawing>
            </w:r>
            <w:r>
              <w:rPr>
                <w:rFonts w:hint="default" w:ascii="Times New Roman" w:hAnsi="Times New Roman" w:eastAsia="仿宋_GB2312" w:cs="Times New Roman"/>
                <w:kern w:val="0"/>
                <w:sz w:val="24"/>
                <w:szCs w:val="24"/>
                <w:lang w:val="en-US" w:eastAsia="zh-CN" w:bidi="ar"/>
              </w:rPr>
              <w:t>100%</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6000" w:type="dxa"/>
            <w:tcBorders>
              <w:top w:val="single" w:color="E0E0E0" w:sz="4" w:space="0"/>
              <w:left w:val="single" w:color="E0E0E0" w:sz="4" w:space="0"/>
              <w:bottom w:val="single" w:color="E0E0E0" w:sz="4" w:space="0"/>
              <w:right w:val="single" w:color="E0E0E0" w:sz="4" w:space="0"/>
            </w:tcBorders>
            <w:shd w:val="clear" w:color="auto" w:fill="FAFAF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否</w:t>
            </w:r>
          </w:p>
        </w:tc>
        <w:tc>
          <w:tcPr>
            <w:tcW w:w="1000" w:type="dxa"/>
            <w:tcBorders>
              <w:top w:val="single" w:color="E0E0E0" w:sz="4" w:space="0"/>
              <w:left w:val="single" w:color="E0E0E0" w:sz="4" w:space="0"/>
              <w:bottom w:val="single" w:color="E0E0E0" w:sz="4" w:space="0"/>
              <w:right w:val="single" w:color="E0E0E0" w:sz="4" w:space="0"/>
            </w:tcBorders>
            <w:shd w:val="clear" w:color="auto" w:fill="FAFAF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0</w:t>
            </w:r>
          </w:p>
        </w:tc>
        <w:tc>
          <w:tcPr>
            <w:tcW w:w="6238" w:type="dxa"/>
            <w:tcBorders>
              <w:top w:val="single" w:color="E0E0E0" w:sz="4" w:space="0"/>
              <w:left w:val="single" w:color="E0E0E0" w:sz="4" w:space="0"/>
              <w:bottom w:val="single" w:color="E0E0E0" w:sz="4" w:space="0"/>
              <w:right w:val="single" w:color="E0E0E0" w:sz="4" w:space="0"/>
            </w:tcBorders>
            <w:shd w:val="clear" w:color="auto" w:fill="FAFAF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drawing>
                <wp:inline distT="0" distB="0" distL="114300" distR="114300">
                  <wp:extent cx="1352550" cy="114300"/>
                  <wp:effectExtent l="0" t="0" r="3810" b="7620"/>
                  <wp:docPr id="48" name="图片 29" descr="IMG_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29" descr="IMG_284"/>
                          <pic:cNvPicPr>
                            <a:picLocks noChangeAspect="1"/>
                          </pic:cNvPicPr>
                        </pic:nvPicPr>
                        <pic:blipFill>
                          <a:blip r:embed="rId13"/>
                          <a:stretch>
                            <a:fillRect/>
                          </a:stretch>
                        </pic:blipFill>
                        <pic:spPr>
                          <a:xfrm>
                            <a:off x="0" y="0"/>
                            <a:ext cx="1352550" cy="114300"/>
                          </a:xfrm>
                          <a:prstGeom prst="rect">
                            <a:avLst/>
                          </a:prstGeom>
                          <a:noFill/>
                          <a:ln w="9525">
                            <a:noFill/>
                          </a:ln>
                        </pic:spPr>
                      </pic:pic>
                    </a:graphicData>
                  </a:graphic>
                </wp:inline>
              </w:drawing>
            </w:r>
            <w:r>
              <w:rPr>
                <w:rFonts w:hint="default" w:ascii="Times New Roman" w:hAnsi="Times New Roman" w:eastAsia="仿宋_GB2312" w:cs="Times New Roman"/>
                <w:kern w:val="0"/>
                <w:sz w:val="24"/>
                <w:szCs w:val="24"/>
                <w:lang w:val="en-US" w:eastAsia="zh-CN" w:bidi="ar"/>
              </w:rPr>
              <w:t>0%</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6000" w:type="dxa"/>
            <w:tcBorders>
              <w:top w:val="single" w:color="E0E0E0" w:sz="4" w:space="0"/>
              <w:left w:val="single" w:color="E0E0E0" w:sz="4" w:space="0"/>
              <w:bottom w:val="single" w:color="E0E0E0" w:sz="4" w:space="0"/>
              <w:right w:val="single" w:color="E0E0E0" w:sz="4" w:space="0"/>
            </w:tcBorders>
            <w:shd w:val="clear" w:color="auto" w:fill="F5F5F5"/>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本题有效填写人次</w:t>
            </w:r>
          </w:p>
        </w:tc>
        <w:tc>
          <w:tcPr>
            <w:tcW w:w="1000" w:type="dxa"/>
            <w:tcBorders>
              <w:top w:val="single" w:color="E0E0E0" w:sz="4" w:space="0"/>
              <w:left w:val="single" w:color="E0E0E0" w:sz="4" w:space="0"/>
              <w:bottom w:val="single" w:color="E0E0E0" w:sz="4" w:space="0"/>
              <w:right w:val="single" w:color="E0E0E0" w:sz="4" w:space="0"/>
            </w:tcBorders>
            <w:shd w:val="clear" w:color="auto" w:fill="F5F5F5"/>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118</w:t>
            </w:r>
          </w:p>
        </w:tc>
        <w:tc>
          <w:tcPr>
            <w:tcW w:w="6238" w:type="dxa"/>
            <w:tcBorders>
              <w:top w:val="single" w:color="E0E0E0" w:sz="4" w:space="0"/>
              <w:left w:val="single" w:color="E0E0E0" w:sz="4" w:space="0"/>
              <w:bottom w:val="single" w:color="E0E0E0" w:sz="4" w:space="0"/>
              <w:right w:val="single" w:color="E0E0E0" w:sz="4" w:space="0"/>
            </w:tcBorders>
            <w:shd w:val="clear" w:color="auto" w:fill="F5F5F5"/>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sz w:val="24"/>
                <w:szCs w:val="24"/>
              </w:rPr>
            </w:pPr>
          </w:p>
        </w:tc>
      </w:tr>
    </w:tbl>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b w:val="0"/>
          <w:color w:val="0066FF"/>
          <w:sz w:val="24"/>
          <w:szCs w:val="24"/>
        </w:rPr>
      </w:pPr>
      <w:r>
        <w:rPr>
          <w:rFonts w:hint="default" w:ascii="Times New Roman" w:hAnsi="Times New Roman" w:eastAsia="仿宋_GB2312" w:cs="Times New Roman"/>
          <w:b w:val="0"/>
          <w:color w:val="000000"/>
          <w:kern w:val="0"/>
          <w:sz w:val="24"/>
          <w:szCs w:val="24"/>
          <w:lang w:val="en-US" w:eastAsia="zh-CN" w:bidi="ar"/>
        </w:rPr>
        <w:t xml:space="preserve">第5题   您对计生专项资金发放的及时性满意吗？      </w:t>
      </w:r>
      <w:r>
        <w:rPr>
          <w:rFonts w:hint="default" w:ascii="Times New Roman" w:hAnsi="Times New Roman" w:eastAsia="仿宋_GB2312" w:cs="Times New Roman"/>
          <w:b w:val="0"/>
          <w:color w:val="0066FF"/>
          <w:kern w:val="0"/>
          <w:sz w:val="24"/>
          <w:szCs w:val="24"/>
          <w:lang w:val="en-US" w:eastAsia="zh-CN" w:bidi="ar"/>
        </w:rPr>
        <w:t>[单选题]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 xml:space="preserve"> </w:t>
      </w:r>
    </w:p>
    <w:tbl>
      <w:tblPr>
        <w:tblStyle w:val="12"/>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shd w:val="clear" w:color="auto" w:fill="auto"/>
        <w:tblLayout w:type="autofit"/>
        <w:tblCellMar>
          <w:top w:w="0" w:type="dxa"/>
          <w:left w:w="108" w:type="dxa"/>
          <w:bottom w:w="0" w:type="dxa"/>
          <w:right w:w="108" w:type="dxa"/>
        </w:tblCellMar>
      </w:tblPr>
      <w:tblGrid>
        <w:gridCol w:w="3348"/>
        <w:gridCol w:w="792"/>
        <w:gridCol w:w="4382"/>
      </w:tblGrid>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shd w:val="clear" w:color="auto" w:fill="auto"/>
          <w:tblCellMar>
            <w:top w:w="0" w:type="dxa"/>
            <w:left w:w="108" w:type="dxa"/>
            <w:bottom w:w="0" w:type="dxa"/>
            <w:right w:w="108" w:type="dxa"/>
          </w:tblCellMar>
        </w:tblPrEx>
        <w:trPr>
          <w:trHeight w:val="500" w:hRule="atLeast"/>
        </w:trPr>
        <w:tc>
          <w:tcPr>
            <w:tcW w:w="6000" w:type="dxa"/>
            <w:tcBorders>
              <w:top w:val="single" w:color="E0E0E0" w:sz="4" w:space="0"/>
              <w:left w:val="single" w:color="E0E0E0" w:sz="4" w:space="0"/>
              <w:bottom w:val="single" w:color="E0E0E0" w:sz="4" w:space="0"/>
              <w:right w:val="single" w:color="E0E0E0" w:sz="4" w:space="0"/>
            </w:tcBorders>
            <w:shd w:val="clear" w:color="auto" w:fill="F5F5F5"/>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选项</w:t>
            </w:r>
          </w:p>
        </w:tc>
        <w:tc>
          <w:tcPr>
            <w:tcW w:w="1000" w:type="dxa"/>
            <w:tcBorders>
              <w:top w:val="single" w:color="E0E0E0" w:sz="4" w:space="0"/>
              <w:left w:val="single" w:color="E0E0E0" w:sz="4" w:space="0"/>
              <w:bottom w:val="single" w:color="E0E0E0" w:sz="4" w:space="0"/>
              <w:right w:val="single" w:color="E0E0E0" w:sz="4" w:space="0"/>
            </w:tcBorders>
            <w:shd w:val="clear" w:color="auto" w:fill="F5F5F5"/>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小计</w:t>
            </w:r>
          </w:p>
        </w:tc>
        <w:tc>
          <w:tcPr>
            <w:tcW w:w="6238" w:type="dxa"/>
            <w:tcBorders>
              <w:top w:val="single" w:color="E0E0E0" w:sz="4" w:space="0"/>
              <w:left w:val="single" w:color="E0E0E0" w:sz="4" w:space="0"/>
              <w:bottom w:val="single" w:color="E0E0E0" w:sz="4" w:space="0"/>
              <w:right w:val="single" w:color="E0E0E0" w:sz="4" w:space="0"/>
            </w:tcBorders>
            <w:shd w:val="clear" w:color="auto" w:fill="F5F5F5"/>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比例</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shd w:val="clear" w:color="auto" w:fill="auto"/>
          <w:tblCellMar>
            <w:top w:w="0" w:type="dxa"/>
            <w:left w:w="108" w:type="dxa"/>
            <w:bottom w:w="0" w:type="dxa"/>
            <w:right w:w="108" w:type="dxa"/>
          </w:tblCellMar>
        </w:tblPrEx>
        <w:trPr>
          <w:trHeight w:val="500" w:hRule="atLeast"/>
        </w:trPr>
        <w:tc>
          <w:tcPr>
            <w:tcW w:w="6000" w:type="dxa"/>
            <w:tcBorders>
              <w:top w:val="single" w:color="E0E0E0" w:sz="4" w:space="0"/>
              <w:left w:val="single" w:color="E0E0E0" w:sz="4" w:space="0"/>
              <w:bottom w:val="single" w:color="E0E0E0" w:sz="4" w:space="0"/>
              <w:right w:val="single" w:color="E0E0E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非常满意</w:t>
            </w:r>
          </w:p>
        </w:tc>
        <w:tc>
          <w:tcPr>
            <w:tcW w:w="1000" w:type="dxa"/>
            <w:tcBorders>
              <w:top w:val="single" w:color="E0E0E0" w:sz="4" w:space="0"/>
              <w:left w:val="single" w:color="E0E0E0" w:sz="4" w:space="0"/>
              <w:bottom w:val="single" w:color="E0E0E0" w:sz="4" w:space="0"/>
              <w:right w:val="single" w:color="E0E0E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109</w:t>
            </w:r>
          </w:p>
        </w:tc>
        <w:tc>
          <w:tcPr>
            <w:tcW w:w="6238" w:type="dxa"/>
            <w:tcBorders>
              <w:top w:val="single" w:color="E0E0E0" w:sz="4" w:space="0"/>
              <w:left w:val="single" w:color="E0E0E0" w:sz="4" w:space="0"/>
              <w:bottom w:val="single" w:color="E0E0E0" w:sz="4" w:space="0"/>
              <w:right w:val="single" w:color="E0E0E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drawing>
                <wp:inline distT="0" distB="0" distL="114300" distR="114300">
                  <wp:extent cx="1247775" cy="114300"/>
                  <wp:effectExtent l="0" t="0" r="1905" b="7620"/>
                  <wp:docPr id="50" name="图片 30" descr="IMG_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30" descr="IMG_285"/>
                          <pic:cNvPicPr>
                            <a:picLocks noChangeAspect="1"/>
                          </pic:cNvPicPr>
                        </pic:nvPicPr>
                        <pic:blipFill>
                          <a:blip r:embed="rId31"/>
                          <a:stretch>
                            <a:fillRect/>
                          </a:stretch>
                        </pic:blipFill>
                        <pic:spPr>
                          <a:xfrm>
                            <a:off x="0" y="0"/>
                            <a:ext cx="1247775" cy="114300"/>
                          </a:xfrm>
                          <a:prstGeom prst="rect">
                            <a:avLst/>
                          </a:prstGeom>
                          <a:noFill/>
                          <a:ln w="9525">
                            <a:noFill/>
                          </a:ln>
                        </pic:spPr>
                      </pic:pic>
                    </a:graphicData>
                  </a:graphic>
                </wp:inline>
              </w:drawing>
            </w:r>
            <w:r>
              <w:rPr>
                <w:rFonts w:hint="default" w:ascii="Times New Roman" w:hAnsi="Times New Roman" w:eastAsia="仿宋_GB2312" w:cs="Times New Roman"/>
                <w:kern w:val="0"/>
                <w:sz w:val="24"/>
                <w:szCs w:val="24"/>
                <w:lang w:val="en-US" w:eastAsia="zh-CN" w:bidi="ar"/>
              </w:rPr>
              <w:drawing>
                <wp:inline distT="0" distB="0" distL="114300" distR="114300">
                  <wp:extent cx="104775" cy="114300"/>
                  <wp:effectExtent l="0" t="0" r="1905" b="7620"/>
                  <wp:docPr id="53" name="图片 31" descr="IMG_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31" descr="IMG_286"/>
                          <pic:cNvPicPr>
                            <a:picLocks noChangeAspect="1"/>
                          </pic:cNvPicPr>
                        </pic:nvPicPr>
                        <pic:blipFill>
                          <a:blip r:embed="rId32"/>
                          <a:stretch>
                            <a:fillRect/>
                          </a:stretch>
                        </pic:blipFill>
                        <pic:spPr>
                          <a:xfrm>
                            <a:off x="0" y="0"/>
                            <a:ext cx="104775" cy="114300"/>
                          </a:xfrm>
                          <a:prstGeom prst="rect">
                            <a:avLst/>
                          </a:prstGeom>
                          <a:noFill/>
                          <a:ln w="9525">
                            <a:noFill/>
                          </a:ln>
                        </pic:spPr>
                      </pic:pic>
                    </a:graphicData>
                  </a:graphic>
                </wp:inline>
              </w:drawing>
            </w:r>
            <w:r>
              <w:rPr>
                <w:rFonts w:hint="default" w:ascii="Times New Roman" w:hAnsi="Times New Roman" w:eastAsia="仿宋_GB2312" w:cs="Times New Roman"/>
                <w:kern w:val="0"/>
                <w:sz w:val="24"/>
                <w:szCs w:val="24"/>
                <w:lang w:val="en-US" w:eastAsia="zh-CN" w:bidi="ar"/>
              </w:rPr>
              <w:t>92.37%</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shd w:val="clear" w:color="auto" w:fill="auto"/>
          <w:tblCellMar>
            <w:top w:w="0" w:type="dxa"/>
            <w:left w:w="108" w:type="dxa"/>
            <w:bottom w:w="0" w:type="dxa"/>
            <w:right w:w="108" w:type="dxa"/>
          </w:tblCellMar>
        </w:tblPrEx>
        <w:trPr>
          <w:trHeight w:val="500" w:hRule="atLeast"/>
        </w:trPr>
        <w:tc>
          <w:tcPr>
            <w:tcW w:w="6000" w:type="dxa"/>
            <w:tcBorders>
              <w:top w:val="single" w:color="E0E0E0" w:sz="4" w:space="0"/>
              <w:left w:val="single" w:color="E0E0E0" w:sz="4" w:space="0"/>
              <w:bottom w:val="single" w:color="E0E0E0" w:sz="4" w:space="0"/>
              <w:right w:val="single" w:color="E0E0E0" w:sz="4" w:space="0"/>
            </w:tcBorders>
            <w:shd w:val="clear" w:color="auto" w:fill="FAFAF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满意</w:t>
            </w:r>
          </w:p>
        </w:tc>
        <w:tc>
          <w:tcPr>
            <w:tcW w:w="1000" w:type="dxa"/>
            <w:tcBorders>
              <w:top w:val="single" w:color="E0E0E0" w:sz="4" w:space="0"/>
              <w:left w:val="single" w:color="E0E0E0" w:sz="4" w:space="0"/>
              <w:bottom w:val="single" w:color="E0E0E0" w:sz="4" w:space="0"/>
              <w:right w:val="single" w:color="E0E0E0" w:sz="4" w:space="0"/>
            </w:tcBorders>
            <w:shd w:val="clear" w:color="auto" w:fill="FAFAF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9</w:t>
            </w:r>
          </w:p>
        </w:tc>
        <w:tc>
          <w:tcPr>
            <w:tcW w:w="6238" w:type="dxa"/>
            <w:tcBorders>
              <w:top w:val="single" w:color="E0E0E0" w:sz="4" w:space="0"/>
              <w:left w:val="single" w:color="E0E0E0" w:sz="4" w:space="0"/>
              <w:bottom w:val="single" w:color="E0E0E0" w:sz="4" w:space="0"/>
              <w:right w:val="single" w:color="E0E0E0" w:sz="4" w:space="0"/>
            </w:tcBorders>
            <w:shd w:val="clear" w:color="auto" w:fill="FAFAF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drawing>
                <wp:inline distT="0" distB="0" distL="114300" distR="114300">
                  <wp:extent cx="95250" cy="114300"/>
                  <wp:effectExtent l="0" t="0" r="11430" b="7620"/>
                  <wp:docPr id="60" name="图片 32" descr="IMG_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32" descr="IMG_287"/>
                          <pic:cNvPicPr>
                            <a:picLocks noChangeAspect="1"/>
                          </pic:cNvPicPr>
                        </pic:nvPicPr>
                        <pic:blipFill>
                          <a:blip r:embed="rId20"/>
                          <a:stretch>
                            <a:fillRect/>
                          </a:stretch>
                        </pic:blipFill>
                        <pic:spPr>
                          <a:xfrm>
                            <a:off x="0" y="0"/>
                            <a:ext cx="95250" cy="114300"/>
                          </a:xfrm>
                          <a:prstGeom prst="rect">
                            <a:avLst/>
                          </a:prstGeom>
                          <a:noFill/>
                          <a:ln w="9525">
                            <a:noFill/>
                          </a:ln>
                        </pic:spPr>
                      </pic:pic>
                    </a:graphicData>
                  </a:graphic>
                </wp:inline>
              </w:drawing>
            </w:r>
            <w:r>
              <w:rPr>
                <w:rFonts w:hint="default" w:ascii="Times New Roman" w:hAnsi="Times New Roman" w:eastAsia="仿宋_GB2312" w:cs="Times New Roman"/>
                <w:kern w:val="0"/>
                <w:sz w:val="24"/>
                <w:szCs w:val="24"/>
                <w:lang w:val="en-US" w:eastAsia="zh-CN" w:bidi="ar"/>
              </w:rPr>
              <w:drawing>
                <wp:inline distT="0" distB="0" distL="114300" distR="114300">
                  <wp:extent cx="1257300" cy="114300"/>
                  <wp:effectExtent l="0" t="0" r="7620" b="7620"/>
                  <wp:docPr id="8" name="图片 33" descr="IMG_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3" descr="IMG_288"/>
                          <pic:cNvPicPr>
                            <a:picLocks noChangeAspect="1"/>
                          </pic:cNvPicPr>
                        </pic:nvPicPr>
                        <pic:blipFill>
                          <a:blip r:embed="rId21"/>
                          <a:stretch>
                            <a:fillRect/>
                          </a:stretch>
                        </pic:blipFill>
                        <pic:spPr>
                          <a:xfrm>
                            <a:off x="0" y="0"/>
                            <a:ext cx="1257300" cy="114300"/>
                          </a:xfrm>
                          <a:prstGeom prst="rect">
                            <a:avLst/>
                          </a:prstGeom>
                          <a:noFill/>
                          <a:ln w="9525">
                            <a:noFill/>
                          </a:ln>
                        </pic:spPr>
                      </pic:pic>
                    </a:graphicData>
                  </a:graphic>
                </wp:inline>
              </w:drawing>
            </w:r>
            <w:r>
              <w:rPr>
                <w:rFonts w:hint="default" w:ascii="Times New Roman" w:hAnsi="Times New Roman" w:eastAsia="仿宋_GB2312" w:cs="Times New Roman"/>
                <w:kern w:val="0"/>
                <w:sz w:val="24"/>
                <w:szCs w:val="24"/>
                <w:lang w:val="en-US" w:eastAsia="zh-CN" w:bidi="ar"/>
              </w:rPr>
              <w:t>7.63%</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shd w:val="clear" w:color="auto" w:fill="auto"/>
          <w:tblCellMar>
            <w:top w:w="0" w:type="dxa"/>
            <w:left w:w="108" w:type="dxa"/>
            <w:bottom w:w="0" w:type="dxa"/>
            <w:right w:w="108" w:type="dxa"/>
          </w:tblCellMar>
        </w:tblPrEx>
        <w:trPr>
          <w:trHeight w:val="500" w:hRule="atLeast"/>
        </w:trPr>
        <w:tc>
          <w:tcPr>
            <w:tcW w:w="6000" w:type="dxa"/>
            <w:tcBorders>
              <w:top w:val="single" w:color="E0E0E0" w:sz="4" w:space="0"/>
              <w:left w:val="single" w:color="E0E0E0" w:sz="4" w:space="0"/>
              <w:bottom w:val="single" w:color="E0E0E0" w:sz="4" w:space="0"/>
              <w:right w:val="single" w:color="E0E0E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一般</w:t>
            </w:r>
          </w:p>
        </w:tc>
        <w:tc>
          <w:tcPr>
            <w:tcW w:w="1000" w:type="dxa"/>
            <w:tcBorders>
              <w:top w:val="single" w:color="E0E0E0" w:sz="4" w:space="0"/>
              <w:left w:val="single" w:color="E0E0E0" w:sz="4" w:space="0"/>
              <w:bottom w:val="single" w:color="E0E0E0" w:sz="4" w:space="0"/>
              <w:right w:val="single" w:color="E0E0E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0</w:t>
            </w:r>
          </w:p>
        </w:tc>
        <w:tc>
          <w:tcPr>
            <w:tcW w:w="6238" w:type="dxa"/>
            <w:tcBorders>
              <w:top w:val="single" w:color="E0E0E0" w:sz="4" w:space="0"/>
              <w:left w:val="single" w:color="E0E0E0" w:sz="4" w:space="0"/>
              <w:bottom w:val="single" w:color="E0E0E0" w:sz="4" w:space="0"/>
              <w:right w:val="single" w:color="E0E0E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drawing>
                <wp:inline distT="0" distB="0" distL="114300" distR="114300">
                  <wp:extent cx="1352550" cy="114300"/>
                  <wp:effectExtent l="0" t="0" r="3810" b="7620"/>
                  <wp:docPr id="11" name="图片 34" descr="IMG_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4" descr="IMG_289"/>
                          <pic:cNvPicPr>
                            <a:picLocks noChangeAspect="1"/>
                          </pic:cNvPicPr>
                        </pic:nvPicPr>
                        <pic:blipFill>
                          <a:blip r:embed="rId13"/>
                          <a:stretch>
                            <a:fillRect/>
                          </a:stretch>
                        </pic:blipFill>
                        <pic:spPr>
                          <a:xfrm>
                            <a:off x="0" y="0"/>
                            <a:ext cx="1352550" cy="114300"/>
                          </a:xfrm>
                          <a:prstGeom prst="rect">
                            <a:avLst/>
                          </a:prstGeom>
                          <a:noFill/>
                          <a:ln w="9525">
                            <a:noFill/>
                          </a:ln>
                        </pic:spPr>
                      </pic:pic>
                    </a:graphicData>
                  </a:graphic>
                </wp:inline>
              </w:drawing>
            </w:r>
            <w:r>
              <w:rPr>
                <w:rFonts w:hint="default" w:ascii="Times New Roman" w:hAnsi="Times New Roman" w:eastAsia="仿宋_GB2312" w:cs="Times New Roman"/>
                <w:kern w:val="0"/>
                <w:sz w:val="24"/>
                <w:szCs w:val="24"/>
                <w:lang w:val="en-US" w:eastAsia="zh-CN" w:bidi="ar"/>
              </w:rPr>
              <w:t>0%</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6000" w:type="dxa"/>
            <w:tcBorders>
              <w:top w:val="single" w:color="E0E0E0" w:sz="4" w:space="0"/>
              <w:left w:val="single" w:color="E0E0E0" w:sz="4" w:space="0"/>
              <w:bottom w:val="single" w:color="E0E0E0" w:sz="4" w:space="0"/>
              <w:right w:val="single" w:color="E0E0E0" w:sz="4" w:space="0"/>
            </w:tcBorders>
            <w:shd w:val="clear" w:color="auto" w:fill="FAFAF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不满意</w:t>
            </w:r>
          </w:p>
        </w:tc>
        <w:tc>
          <w:tcPr>
            <w:tcW w:w="1000" w:type="dxa"/>
            <w:tcBorders>
              <w:top w:val="single" w:color="E0E0E0" w:sz="4" w:space="0"/>
              <w:left w:val="single" w:color="E0E0E0" w:sz="4" w:space="0"/>
              <w:bottom w:val="single" w:color="E0E0E0" w:sz="4" w:space="0"/>
              <w:right w:val="single" w:color="E0E0E0" w:sz="4" w:space="0"/>
            </w:tcBorders>
            <w:shd w:val="clear" w:color="auto" w:fill="FAFAF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0</w:t>
            </w:r>
          </w:p>
        </w:tc>
        <w:tc>
          <w:tcPr>
            <w:tcW w:w="6238" w:type="dxa"/>
            <w:tcBorders>
              <w:top w:val="single" w:color="E0E0E0" w:sz="4" w:space="0"/>
              <w:left w:val="single" w:color="E0E0E0" w:sz="4" w:space="0"/>
              <w:bottom w:val="single" w:color="E0E0E0" w:sz="4" w:space="0"/>
              <w:right w:val="single" w:color="E0E0E0" w:sz="4" w:space="0"/>
            </w:tcBorders>
            <w:shd w:val="clear" w:color="auto" w:fill="FAFAF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drawing>
                <wp:inline distT="0" distB="0" distL="114300" distR="114300">
                  <wp:extent cx="1352550" cy="114300"/>
                  <wp:effectExtent l="0" t="0" r="3810" b="7620"/>
                  <wp:docPr id="7" name="图片 35" descr="IMG_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5" descr="IMG_290"/>
                          <pic:cNvPicPr>
                            <a:picLocks noChangeAspect="1"/>
                          </pic:cNvPicPr>
                        </pic:nvPicPr>
                        <pic:blipFill>
                          <a:blip r:embed="rId13"/>
                          <a:stretch>
                            <a:fillRect/>
                          </a:stretch>
                        </pic:blipFill>
                        <pic:spPr>
                          <a:xfrm>
                            <a:off x="0" y="0"/>
                            <a:ext cx="1352550" cy="114300"/>
                          </a:xfrm>
                          <a:prstGeom prst="rect">
                            <a:avLst/>
                          </a:prstGeom>
                          <a:noFill/>
                          <a:ln w="9525">
                            <a:noFill/>
                          </a:ln>
                        </pic:spPr>
                      </pic:pic>
                    </a:graphicData>
                  </a:graphic>
                </wp:inline>
              </w:drawing>
            </w:r>
            <w:r>
              <w:rPr>
                <w:rFonts w:hint="default" w:ascii="Times New Roman" w:hAnsi="Times New Roman" w:eastAsia="仿宋_GB2312" w:cs="Times New Roman"/>
                <w:kern w:val="0"/>
                <w:sz w:val="24"/>
                <w:szCs w:val="24"/>
                <w:lang w:val="en-US" w:eastAsia="zh-CN" w:bidi="ar"/>
              </w:rPr>
              <w:t>0%</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6000" w:type="dxa"/>
            <w:tcBorders>
              <w:top w:val="single" w:color="E0E0E0" w:sz="4" w:space="0"/>
              <w:left w:val="single" w:color="E0E0E0" w:sz="4" w:space="0"/>
              <w:bottom w:val="single" w:color="E0E0E0" w:sz="4" w:space="0"/>
              <w:right w:val="single" w:color="E0E0E0" w:sz="4" w:space="0"/>
            </w:tcBorders>
            <w:shd w:val="clear" w:color="auto" w:fill="F5F5F5"/>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本题有效填写人次</w:t>
            </w:r>
          </w:p>
        </w:tc>
        <w:tc>
          <w:tcPr>
            <w:tcW w:w="1000" w:type="dxa"/>
            <w:tcBorders>
              <w:top w:val="single" w:color="E0E0E0" w:sz="4" w:space="0"/>
              <w:left w:val="single" w:color="E0E0E0" w:sz="4" w:space="0"/>
              <w:bottom w:val="single" w:color="E0E0E0" w:sz="4" w:space="0"/>
              <w:right w:val="single" w:color="E0E0E0" w:sz="4" w:space="0"/>
            </w:tcBorders>
            <w:shd w:val="clear" w:color="auto" w:fill="F5F5F5"/>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118</w:t>
            </w:r>
          </w:p>
        </w:tc>
        <w:tc>
          <w:tcPr>
            <w:tcW w:w="6238" w:type="dxa"/>
            <w:tcBorders>
              <w:top w:val="single" w:color="E0E0E0" w:sz="4" w:space="0"/>
              <w:left w:val="single" w:color="E0E0E0" w:sz="4" w:space="0"/>
              <w:bottom w:val="single" w:color="E0E0E0" w:sz="4" w:space="0"/>
              <w:right w:val="single" w:color="E0E0E0" w:sz="4" w:space="0"/>
            </w:tcBorders>
            <w:shd w:val="clear" w:color="auto" w:fill="F5F5F5"/>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sz w:val="24"/>
                <w:szCs w:val="24"/>
              </w:rPr>
            </w:pPr>
          </w:p>
        </w:tc>
      </w:tr>
    </w:tbl>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b w:val="0"/>
          <w:color w:val="0066FF"/>
          <w:sz w:val="24"/>
          <w:szCs w:val="24"/>
        </w:rPr>
      </w:pPr>
      <w:r>
        <w:rPr>
          <w:rFonts w:hint="default" w:ascii="Times New Roman" w:hAnsi="Times New Roman" w:eastAsia="仿宋_GB2312" w:cs="Times New Roman"/>
          <w:b w:val="0"/>
          <w:color w:val="000000"/>
          <w:kern w:val="0"/>
          <w:sz w:val="24"/>
          <w:szCs w:val="24"/>
          <w:lang w:val="en-US" w:eastAsia="zh-CN" w:bidi="ar"/>
        </w:rPr>
        <w:t xml:space="preserve">第6题   您认为计生专项资金是否存在审核不规范，乱补助的现象？      </w:t>
      </w:r>
      <w:r>
        <w:rPr>
          <w:rFonts w:hint="default" w:ascii="Times New Roman" w:hAnsi="Times New Roman" w:eastAsia="仿宋_GB2312" w:cs="Times New Roman"/>
          <w:b w:val="0"/>
          <w:color w:val="0066FF"/>
          <w:kern w:val="0"/>
          <w:sz w:val="24"/>
          <w:szCs w:val="24"/>
          <w:lang w:val="en-US" w:eastAsia="zh-CN" w:bidi="ar"/>
        </w:rPr>
        <w:t>[单选题]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 xml:space="preserve"> </w:t>
      </w:r>
    </w:p>
    <w:tbl>
      <w:tblPr>
        <w:tblStyle w:val="12"/>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shd w:val="clear" w:color="auto" w:fill="auto"/>
        <w:tblLayout w:type="autofit"/>
        <w:tblCellMar>
          <w:top w:w="0" w:type="dxa"/>
          <w:left w:w="108" w:type="dxa"/>
          <w:bottom w:w="0" w:type="dxa"/>
          <w:right w:w="108" w:type="dxa"/>
        </w:tblCellMar>
      </w:tblPr>
      <w:tblGrid>
        <w:gridCol w:w="3355"/>
        <w:gridCol w:w="792"/>
        <w:gridCol w:w="4375"/>
      </w:tblGrid>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shd w:val="clear" w:color="auto" w:fill="auto"/>
          <w:tblCellMar>
            <w:top w:w="0" w:type="dxa"/>
            <w:left w:w="108" w:type="dxa"/>
            <w:bottom w:w="0" w:type="dxa"/>
            <w:right w:w="108" w:type="dxa"/>
          </w:tblCellMar>
        </w:tblPrEx>
        <w:trPr>
          <w:trHeight w:val="500" w:hRule="atLeast"/>
        </w:trPr>
        <w:tc>
          <w:tcPr>
            <w:tcW w:w="6000" w:type="dxa"/>
            <w:tcBorders>
              <w:top w:val="single" w:color="E0E0E0" w:sz="4" w:space="0"/>
              <w:left w:val="single" w:color="E0E0E0" w:sz="4" w:space="0"/>
              <w:bottom w:val="single" w:color="E0E0E0" w:sz="4" w:space="0"/>
              <w:right w:val="single" w:color="E0E0E0" w:sz="4" w:space="0"/>
            </w:tcBorders>
            <w:shd w:val="clear" w:color="auto" w:fill="F5F5F5"/>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选项</w:t>
            </w:r>
          </w:p>
        </w:tc>
        <w:tc>
          <w:tcPr>
            <w:tcW w:w="1000" w:type="dxa"/>
            <w:tcBorders>
              <w:top w:val="single" w:color="E0E0E0" w:sz="4" w:space="0"/>
              <w:left w:val="single" w:color="E0E0E0" w:sz="4" w:space="0"/>
              <w:bottom w:val="single" w:color="E0E0E0" w:sz="4" w:space="0"/>
              <w:right w:val="single" w:color="E0E0E0" w:sz="4" w:space="0"/>
            </w:tcBorders>
            <w:shd w:val="clear" w:color="auto" w:fill="F5F5F5"/>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小计</w:t>
            </w:r>
          </w:p>
        </w:tc>
        <w:tc>
          <w:tcPr>
            <w:tcW w:w="6238" w:type="dxa"/>
            <w:tcBorders>
              <w:top w:val="single" w:color="E0E0E0" w:sz="4" w:space="0"/>
              <w:left w:val="single" w:color="E0E0E0" w:sz="4" w:space="0"/>
              <w:bottom w:val="single" w:color="E0E0E0" w:sz="4" w:space="0"/>
              <w:right w:val="single" w:color="E0E0E0" w:sz="4" w:space="0"/>
            </w:tcBorders>
            <w:shd w:val="clear" w:color="auto" w:fill="F5F5F5"/>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比例</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shd w:val="clear" w:color="auto" w:fill="auto"/>
          <w:tblCellMar>
            <w:top w:w="0" w:type="dxa"/>
            <w:left w:w="108" w:type="dxa"/>
            <w:bottom w:w="0" w:type="dxa"/>
            <w:right w:w="108" w:type="dxa"/>
          </w:tblCellMar>
        </w:tblPrEx>
        <w:trPr>
          <w:trHeight w:val="500" w:hRule="atLeast"/>
        </w:trPr>
        <w:tc>
          <w:tcPr>
            <w:tcW w:w="6000" w:type="dxa"/>
            <w:tcBorders>
              <w:top w:val="single" w:color="E0E0E0" w:sz="4" w:space="0"/>
              <w:left w:val="single" w:color="E0E0E0" w:sz="4" w:space="0"/>
              <w:bottom w:val="single" w:color="E0E0E0" w:sz="4" w:space="0"/>
              <w:right w:val="single" w:color="E0E0E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有</w:t>
            </w:r>
          </w:p>
        </w:tc>
        <w:tc>
          <w:tcPr>
            <w:tcW w:w="1000" w:type="dxa"/>
            <w:tcBorders>
              <w:top w:val="single" w:color="E0E0E0" w:sz="4" w:space="0"/>
              <w:left w:val="single" w:color="E0E0E0" w:sz="4" w:space="0"/>
              <w:bottom w:val="single" w:color="E0E0E0" w:sz="4" w:space="0"/>
              <w:right w:val="single" w:color="E0E0E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4</w:t>
            </w:r>
          </w:p>
        </w:tc>
        <w:tc>
          <w:tcPr>
            <w:tcW w:w="6238" w:type="dxa"/>
            <w:tcBorders>
              <w:top w:val="single" w:color="E0E0E0" w:sz="4" w:space="0"/>
              <w:left w:val="single" w:color="E0E0E0" w:sz="4" w:space="0"/>
              <w:bottom w:val="single" w:color="E0E0E0" w:sz="4" w:space="0"/>
              <w:right w:val="single" w:color="E0E0E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drawing>
                <wp:inline distT="0" distB="0" distL="114300" distR="114300">
                  <wp:extent cx="38100" cy="114300"/>
                  <wp:effectExtent l="0" t="0" r="7620" b="7620"/>
                  <wp:docPr id="9" name="图片 36" descr="IMG_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6" descr="IMG_291"/>
                          <pic:cNvPicPr>
                            <a:picLocks noChangeAspect="1"/>
                          </pic:cNvPicPr>
                        </pic:nvPicPr>
                        <pic:blipFill>
                          <a:blip r:embed="rId33"/>
                          <a:stretch>
                            <a:fillRect/>
                          </a:stretch>
                        </pic:blipFill>
                        <pic:spPr>
                          <a:xfrm>
                            <a:off x="0" y="0"/>
                            <a:ext cx="38100" cy="114300"/>
                          </a:xfrm>
                          <a:prstGeom prst="rect">
                            <a:avLst/>
                          </a:prstGeom>
                          <a:noFill/>
                          <a:ln w="9525">
                            <a:noFill/>
                          </a:ln>
                        </pic:spPr>
                      </pic:pic>
                    </a:graphicData>
                  </a:graphic>
                </wp:inline>
              </w:drawing>
            </w:r>
            <w:r>
              <w:rPr>
                <w:rFonts w:hint="default" w:ascii="Times New Roman" w:hAnsi="Times New Roman" w:eastAsia="仿宋_GB2312" w:cs="Times New Roman"/>
                <w:kern w:val="0"/>
                <w:sz w:val="24"/>
                <w:szCs w:val="24"/>
                <w:lang w:val="en-US" w:eastAsia="zh-CN" w:bidi="ar"/>
              </w:rPr>
              <w:drawing>
                <wp:inline distT="0" distB="0" distL="114300" distR="114300">
                  <wp:extent cx="1314450" cy="114300"/>
                  <wp:effectExtent l="0" t="0" r="11430" b="7620"/>
                  <wp:docPr id="10" name="图片 37" descr="IMG_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7" descr="IMG_292"/>
                          <pic:cNvPicPr>
                            <a:picLocks noChangeAspect="1"/>
                          </pic:cNvPicPr>
                        </pic:nvPicPr>
                        <pic:blipFill>
                          <a:blip r:embed="rId34"/>
                          <a:stretch>
                            <a:fillRect/>
                          </a:stretch>
                        </pic:blipFill>
                        <pic:spPr>
                          <a:xfrm>
                            <a:off x="0" y="0"/>
                            <a:ext cx="1314450" cy="114300"/>
                          </a:xfrm>
                          <a:prstGeom prst="rect">
                            <a:avLst/>
                          </a:prstGeom>
                          <a:noFill/>
                          <a:ln w="9525">
                            <a:noFill/>
                          </a:ln>
                        </pic:spPr>
                      </pic:pic>
                    </a:graphicData>
                  </a:graphic>
                </wp:inline>
              </w:drawing>
            </w:r>
            <w:r>
              <w:rPr>
                <w:rFonts w:hint="default" w:ascii="Times New Roman" w:hAnsi="Times New Roman" w:eastAsia="仿宋_GB2312" w:cs="Times New Roman"/>
                <w:kern w:val="0"/>
                <w:sz w:val="24"/>
                <w:szCs w:val="24"/>
                <w:lang w:val="en-US" w:eastAsia="zh-CN" w:bidi="ar"/>
              </w:rPr>
              <w:t>3.39%</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shd w:val="clear" w:color="auto" w:fill="auto"/>
          <w:tblCellMar>
            <w:top w:w="0" w:type="dxa"/>
            <w:left w:w="108" w:type="dxa"/>
            <w:bottom w:w="0" w:type="dxa"/>
            <w:right w:w="108" w:type="dxa"/>
          </w:tblCellMar>
        </w:tblPrEx>
        <w:trPr>
          <w:trHeight w:val="500" w:hRule="atLeast"/>
        </w:trPr>
        <w:tc>
          <w:tcPr>
            <w:tcW w:w="6000" w:type="dxa"/>
            <w:tcBorders>
              <w:top w:val="single" w:color="E0E0E0" w:sz="4" w:space="0"/>
              <w:left w:val="single" w:color="E0E0E0" w:sz="4" w:space="0"/>
              <w:bottom w:val="single" w:color="E0E0E0" w:sz="4" w:space="0"/>
              <w:right w:val="single" w:color="E0E0E0" w:sz="4" w:space="0"/>
            </w:tcBorders>
            <w:shd w:val="clear" w:color="auto" w:fill="FAFAF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听说过</w:t>
            </w:r>
          </w:p>
        </w:tc>
        <w:tc>
          <w:tcPr>
            <w:tcW w:w="1000" w:type="dxa"/>
            <w:tcBorders>
              <w:top w:val="single" w:color="E0E0E0" w:sz="4" w:space="0"/>
              <w:left w:val="single" w:color="E0E0E0" w:sz="4" w:space="0"/>
              <w:bottom w:val="single" w:color="E0E0E0" w:sz="4" w:space="0"/>
              <w:right w:val="single" w:color="E0E0E0" w:sz="4" w:space="0"/>
            </w:tcBorders>
            <w:shd w:val="clear" w:color="auto" w:fill="FAFAF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2</w:t>
            </w:r>
          </w:p>
        </w:tc>
        <w:tc>
          <w:tcPr>
            <w:tcW w:w="6238" w:type="dxa"/>
            <w:tcBorders>
              <w:top w:val="single" w:color="E0E0E0" w:sz="4" w:space="0"/>
              <w:left w:val="single" w:color="E0E0E0" w:sz="4" w:space="0"/>
              <w:bottom w:val="single" w:color="E0E0E0" w:sz="4" w:space="0"/>
              <w:right w:val="single" w:color="E0E0E0" w:sz="4" w:space="0"/>
            </w:tcBorders>
            <w:shd w:val="clear" w:color="auto" w:fill="FAFAF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drawing>
                <wp:inline distT="0" distB="0" distL="114300" distR="114300">
                  <wp:extent cx="19050" cy="114300"/>
                  <wp:effectExtent l="0" t="0" r="11430" b="7620"/>
                  <wp:docPr id="1" name="图片 38" descr="IMG_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8" descr="IMG_293"/>
                          <pic:cNvPicPr>
                            <a:picLocks noChangeAspect="1"/>
                          </pic:cNvPicPr>
                        </pic:nvPicPr>
                        <pic:blipFill>
                          <a:blip r:embed="rId35"/>
                          <a:stretch>
                            <a:fillRect/>
                          </a:stretch>
                        </pic:blipFill>
                        <pic:spPr>
                          <a:xfrm>
                            <a:off x="0" y="0"/>
                            <a:ext cx="19050" cy="114300"/>
                          </a:xfrm>
                          <a:prstGeom prst="rect">
                            <a:avLst/>
                          </a:prstGeom>
                          <a:noFill/>
                          <a:ln w="9525">
                            <a:noFill/>
                          </a:ln>
                        </pic:spPr>
                      </pic:pic>
                    </a:graphicData>
                  </a:graphic>
                </wp:inline>
              </w:drawing>
            </w:r>
            <w:r>
              <w:rPr>
                <w:rFonts w:hint="default" w:ascii="Times New Roman" w:hAnsi="Times New Roman" w:eastAsia="仿宋_GB2312" w:cs="Times New Roman"/>
                <w:kern w:val="0"/>
                <w:sz w:val="24"/>
                <w:szCs w:val="24"/>
                <w:lang w:val="en-US" w:eastAsia="zh-CN" w:bidi="ar"/>
              </w:rPr>
              <w:drawing>
                <wp:inline distT="0" distB="0" distL="114300" distR="114300">
                  <wp:extent cx="1333500" cy="114300"/>
                  <wp:effectExtent l="0" t="0" r="7620" b="7620"/>
                  <wp:docPr id="2" name="图片 39" descr="IMG_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9" descr="IMG_294"/>
                          <pic:cNvPicPr>
                            <a:picLocks noChangeAspect="1"/>
                          </pic:cNvPicPr>
                        </pic:nvPicPr>
                        <pic:blipFill>
                          <a:blip r:embed="rId36"/>
                          <a:stretch>
                            <a:fillRect/>
                          </a:stretch>
                        </pic:blipFill>
                        <pic:spPr>
                          <a:xfrm>
                            <a:off x="0" y="0"/>
                            <a:ext cx="1333500" cy="114300"/>
                          </a:xfrm>
                          <a:prstGeom prst="rect">
                            <a:avLst/>
                          </a:prstGeom>
                          <a:noFill/>
                          <a:ln w="9525">
                            <a:noFill/>
                          </a:ln>
                        </pic:spPr>
                      </pic:pic>
                    </a:graphicData>
                  </a:graphic>
                </wp:inline>
              </w:drawing>
            </w:r>
            <w:r>
              <w:rPr>
                <w:rFonts w:hint="default" w:ascii="Times New Roman" w:hAnsi="Times New Roman" w:eastAsia="仿宋_GB2312" w:cs="Times New Roman"/>
                <w:kern w:val="0"/>
                <w:sz w:val="24"/>
                <w:szCs w:val="24"/>
                <w:lang w:val="en-US" w:eastAsia="zh-CN" w:bidi="ar"/>
              </w:rPr>
              <w:t>1.69%</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shd w:val="clear" w:color="auto" w:fill="auto"/>
          <w:tblCellMar>
            <w:top w:w="0" w:type="dxa"/>
            <w:left w:w="108" w:type="dxa"/>
            <w:bottom w:w="0" w:type="dxa"/>
            <w:right w:w="108" w:type="dxa"/>
          </w:tblCellMar>
        </w:tblPrEx>
        <w:trPr>
          <w:trHeight w:val="500" w:hRule="atLeast"/>
        </w:trPr>
        <w:tc>
          <w:tcPr>
            <w:tcW w:w="6000" w:type="dxa"/>
            <w:tcBorders>
              <w:top w:val="single" w:color="E0E0E0" w:sz="4" w:space="0"/>
              <w:left w:val="single" w:color="E0E0E0" w:sz="4" w:space="0"/>
              <w:bottom w:val="single" w:color="E0E0E0" w:sz="4" w:space="0"/>
              <w:right w:val="single" w:color="E0E0E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没有</w:t>
            </w:r>
          </w:p>
        </w:tc>
        <w:tc>
          <w:tcPr>
            <w:tcW w:w="1000" w:type="dxa"/>
            <w:tcBorders>
              <w:top w:val="single" w:color="E0E0E0" w:sz="4" w:space="0"/>
              <w:left w:val="single" w:color="E0E0E0" w:sz="4" w:space="0"/>
              <w:bottom w:val="single" w:color="E0E0E0" w:sz="4" w:space="0"/>
              <w:right w:val="single" w:color="E0E0E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112</w:t>
            </w:r>
          </w:p>
        </w:tc>
        <w:tc>
          <w:tcPr>
            <w:tcW w:w="6238" w:type="dxa"/>
            <w:tcBorders>
              <w:top w:val="single" w:color="E0E0E0" w:sz="4" w:space="0"/>
              <w:left w:val="single" w:color="E0E0E0" w:sz="4" w:space="0"/>
              <w:bottom w:val="single" w:color="E0E0E0" w:sz="4" w:space="0"/>
              <w:right w:val="single" w:color="E0E0E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drawing>
                <wp:inline distT="0" distB="0" distL="114300" distR="114300">
                  <wp:extent cx="1276350" cy="114300"/>
                  <wp:effectExtent l="0" t="0" r="3810" b="7620"/>
                  <wp:docPr id="5" name="图片 40" descr="IMG_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0" descr="IMG_295"/>
                          <pic:cNvPicPr>
                            <a:picLocks noChangeAspect="1"/>
                          </pic:cNvPicPr>
                        </pic:nvPicPr>
                        <pic:blipFill>
                          <a:blip r:embed="rId37"/>
                          <a:stretch>
                            <a:fillRect/>
                          </a:stretch>
                        </pic:blipFill>
                        <pic:spPr>
                          <a:xfrm>
                            <a:off x="0" y="0"/>
                            <a:ext cx="1276350" cy="114300"/>
                          </a:xfrm>
                          <a:prstGeom prst="rect">
                            <a:avLst/>
                          </a:prstGeom>
                          <a:noFill/>
                          <a:ln w="9525">
                            <a:noFill/>
                          </a:ln>
                        </pic:spPr>
                      </pic:pic>
                    </a:graphicData>
                  </a:graphic>
                </wp:inline>
              </w:drawing>
            </w:r>
            <w:r>
              <w:rPr>
                <w:rFonts w:hint="default" w:ascii="Times New Roman" w:hAnsi="Times New Roman" w:eastAsia="仿宋_GB2312" w:cs="Times New Roman"/>
                <w:kern w:val="0"/>
                <w:sz w:val="24"/>
                <w:szCs w:val="24"/>
                <w:lang w:val="en-US" w:eastAsia="zh-CN" w:bidi="ar"/>
              </w:rPr>
              <w:drawing>
                <wp:inline distT="0" distB="0" distL="114300" distR="114300">
                  <wp:extent cx="76200" cy="114300"/>
                  <wp:effectExtent l="0" t="0" r="0" b="7620"/>
                  <wp:docPr id="3" name="图片 41" descr="IMG_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1" descr="IMG_296"/>
                          <pic:cNvPicPr>
                            <a:picLocks noChangeAspect="1"/>
                          </pic:cNvPicPr>
                        </pic:nvPicPr>
                        <pic:blipFill>
                          <a:blip r:embed="rId38"/>
                          <a:stretch>
                            <a:fillRect/>
                          </a:stretch>
                        </pic:blipFill>
                        <pic:spPr>
                          <a:xfrm>
                            <a:off x="0" y="0"/>
                            <a:ext cx="76200" cy="114300"/>
                          </a:xfrm>
                          <a:prstGeom prst="rect">
                            <a:avLst/>
                          </a:prstGeom>
                          <a:noFill/>
                          <a:ln w="9525">
                            <a:noFill/>
                          </a:ln>
                        </pic:spPr>
                      </pic:pic>
                    </a:graphicData>
                  </a:graphic>
                </wp:inline>
              </w:drawing>
            </w:r>
            <w:r>
              <w:rPr>
                <w:rFonts w:hint="default" w:ascii="Times New Roman" w:hAnsi="Times New Roman" w:eastAsia="仿宋_GB2312" w:cs="Times New Roman"/>
                <w:kern w:val="0"/>
                <w:sz w:val="24"/>
                <w:szCs w:val="24"/>
                <w:lang w:val="en-US" w:eastAsia="zh-CN" w:bidi="ar"/>
              </w:rPr>
              <w:t>94.92%</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shd w:val="clear" w:color="auto" w:fill="auto"/>
          <w:tblCellMar>
            <w:top w:w="0" w:type="dxa"/>
            <w:left w:w="108" w:type="dxa"/>
            <w:bottom w:w="0" w:type="dxa"/>
            <w:right w:w="108" w:type="dxa"/>
          </w:tblCellMar>
        </w:tblPrEx>
        <w:trPr>
          <w:trHeight w:val="500" w:hRule="atLeast"/>
        </w:trPr>
        <w:tc>
          <w:tcPr>
            <w:tcW w:w="6000" w:type="dxa"/>
            <w:tcBorders>
              <w:top w:val="single" w:color="E0E0E0" w:sz="4" w:space="0"/>
              <w:left w:val="single" w:color="E0E0E0" w:sz="4" w:space="0"/>
              <w:bottom w:val="single" w:color="E0E0E0" w:sz="4" w:space="0"/>
              <w:right w:val="single" w:color="E0E0E0" w:sz="4" w:space="0"/>
            </w:tcBorders>
            <w:shd w:val="clear" w:color="auto" w:fill="F5F5F5"/>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本题有效填写人次</w:t>
            </w:r>
          </w:p>
        </w:tc>
        <w:tc>
          <w:tcPr>
            <w:tcW w:w="1000" w:type="dxa"/>
            <w:tcBorders>
              <w:top w:val="single" w:color="E0E0E0" w:sz="4" w:space="0"/>
              <w:left w:val="single" w:color="E0E0E0" w:sz="4" w:space="0"/>
              <w:bottom w:val="single" w:color="E0E0E0" w:sz="4" w:space="0"/>
              <w:right w:val="single" w:color="E0E0E0" w:sz="4" w:space="0"/>
            </w:tcBorders>
            <w:shd w:val="clear" w:color="auto" w:fill="F5F5F5"/>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118</w:t>
            </w:r>
          </w:p>
        </w:tc>
        <w:tc>
          <w:tcPr>
            <w:tcW w:w="6238" w:type="dxa"/>
            <w:tcBorders>
              <w:top w:val="single" w:color="E0E0E0" w:sz="4" w:space="0"/>
              <w:left w:val="single" w:color="E0E0E0" w:sz="4" w:space="0"/>
              <w:bottom w:val="single" w:color="E0E0E0" w:sz="4" w:space="0"/>
              <w:right w:val="single" w:color="E0E0E0" w:sz="4" w:space="0"/>
            </w:tcBorders>
            <w:shd w:val="clear" w:color="auto" w:fill="F5F5F5"/>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sz w:val="24"/>
                <w:szCs w:val="24"/>
              </w:rPr>
            </w:pPr>
          </w:p>
        </w:tc>
      </w:tr>
    </w:tbl>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b w:val="0"/>
          <w:color w:val="0066FF"/>
          <w:sz w:val="24"/>
          <w:szCs w:val="24"/>
        </w:rPr>
      </w:pPr>
      <w:r>
        <w:rPr>
          <w:rFonts w:hint="default" w:ascii="Times New Roman" w:hAnsi="Times New Roman" w:eastAsia="仿宋_GB2312" w:cs="Times New Roman"/>
          <w:b w:val="0"/>
          <w:color w:val="000000"/>
          <w:kern w:val="0"/>
          <w:sz w:val="24"/>
          <w:szCs w:val="24"/>
          <w:lang w:val="en-US" w:eastAsia="zh-CN" w:bidi="ar"/>
        </w:rPr>
        <w:t xml:space="preserve">第7题   您对计生专项资金中的计划生育特殊家庭慰问情况满意度如何？      </w:t>
      </w:r>
      <w:r>
        <w:rPr>
          <w:rFonts w:hint="default" w:ascii="Times New Roman" w:hAnsi="Times New Roman" w:eastAsia="仿宋_GB2312" w:cs="Times New Roman"/>
          <w:b w:val="0"/>
          <w:color w:val="0066FF"/>
          <w:kern w:val="0"/>
          <w:sz w:val="24"/>
          <w:szCs w:val="24"/>
          <w:lang w:val="en-US" w:eastAsia="zh-CN" w:bidi="ar"/>
        </w:rPr>
        <w:t>[单选题]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 xml:space="preserve"> </w:t>
      </w:r>
    </w:p>
    <w:tbl>
      <w:tblPr>
        <w:tblStyle w:val="12"/>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shd w:val="clear" w:color="auto" w:fill="auto"/>
        <w:tblLayout w:type="autofit"/>
        <w:tblCellMar>
          <w:top w:w="0" w:type="dxa"/>
          <w:left w:w="108" w:type="dxa"/>
          <w:bottom w:w="0" w:type="dxa"/>
          <w:right w:w="108" w:type="dxa"/>
        </w:tblCellMar>
      </w:tblPr>
      <w:tblGrid>
        <w:gridCol w:w="3348"/>
        <w:gridCol w:w="792"/>
        <w:gridCol w:w="4382"/>
      </w:tblGrid>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6000" w:type="dxa"/>
            <w:tcBorders>
              <w:top w:val="single" w:color="E0E0E0" w:sz="4" w:space="0"/>
              <w:left w:val="single" w:color="E0E0E0" w:sz="4" w:space="0"/>
              <w:bottom w:val="single" w:color="E0E0E0" w:sz="4" w:space="0"/>
              <w:right w:val="single" w:color="E0E0E0" w:sz="4" w:space="0"/>
            </w:tcBorders>
            <w:shd w:val="clear" w:color="auto" w:fill="F5F5F5"/>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选项</w:t>
            </w:r>
          </w:p>
        </w:tc>
        <w:tc>
          <w:tcPr>
            <w:tcW w:w="1000" w:type="dxa"/>
            <w:tcBorders>
              <w:top w:val="single" w:color="E0E0E0" w:sz="4" w:space="0"/>
              <w:left w:val="single" w:color="E0E0E0" w:sz="4" w:space="0"/>
              <w:bottom w:val="single" w:color="E0E0E0" w:sz="4" w:space="0"/>
              <w:right w:val="single" w:color="E0E0E0" w:sz="4" w:space="0"/>
            </w:tcBorders>
            <w:shd w:val="clear" w:color="auto" w:fill="F5F5F5"/>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小计</w:t>
            </w:r>
          </w:p>
        </w:tc>
        <w:tc>
          <w:tcPr>
            <w:tcW w:w="6238" w:type="dxa"/>
            <w:tcBorders>
              <w:top w:val="single" w:color="E0E0E0" w:sz="4" w:space="0"/>
              <w:left w:val="single" w:color="E0E0E0" w:sz="4" w:space="0"/>
              <w:bottom w:val="single" w:color="E0E0E0" w:sz="4" w:space="0"/>
              <w:right w:val="single" w:color="E0E0E0" w:sz="4" w:space="0"/>
            </w:tcBorders>
            <w:shd w:val="clear" w:color="auto" w:fill="F5F5F5"/>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比例</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6000" w:type="dxa"/>
            <w:tcBorders>
              <w:top w:val="single" w:color="E0E0E0" w:sz="4" w:space="0"/>
              <w:left w:val="single" w:color="E0E0E0" w:sz="4" w:space="0"/>
              <w:bottom w:val="single" w:color="E0E0E0" w:sz="4" w:space="0"/>
              <w:right w:val="single" w:color="E0E0E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非常满意</w:t>
            </w:r>
          </w:p>
        </w:tc>
        <w:tc>
          <w:tcPr>
            <w:tcW w:w="1000" w:type="dxa"/>
            <w:tcBorders>
              <w:top w:val="single" w:color="E0E0E0" w:sz="4" w:space="0"/>
              <w:left w:val="single" w:color="E0E0E0" w:sz="4" w:space="0"/>
              <w:bottom w:val="single" w:color="E0E0E0" w:sz="4" w:space="0"/>
              <w:right w:val="single" w:color="E0E0E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110</w:t>
            </w:r>
          </w:p>
        </w:tc>
        <w:tc>
          <w:tcPr>
            <w:tcW w:w="6238" w:type="dxa"/>
            <w:tcBorders>
              <w:top w:val="single" w:color="E0E0E0" w:sz="4" w:space="0"/>
              <w:left w:val="single" w:color="E0E0E0" w:sz="4" w:space="0"/>
              <w:bottom w:val="single" w:color="E0E0E0" w:sz="4" w:space="0"/>
              <w:right w:val="single" w:color="E0E0E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drawing>
                <wp:inline distT="0" distB="0" distL="114300" distR="114300">
                  <wp:extent cx="1257300" cy="114300"/>
                  <wp:effectExtent l="0" t="0" r="7620" b="7620"/>
                  <wp:docPr id="6" name="图片 42" descr="IMG_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2" descr="IMG_297"/>
                          <pic:cNvPicPr>
                            <a:picLocks noChangeAspect="1"/>
                          </pic:cNvPicPr>
                        </pic:nvPicPr>
                        <pic:blipFill>
                          <a:blip r:embed="rId39"/>
                          <a:stretch>
                            <a:fillRect/>
                          </a:stretch>
                        </pic:blipFill>
                        <pic:spPr>
                          <a:xfrm>
                            <a:off x="0" y="0"/>
                            <a:ext cx="1257300" cy="114300"/>
                          </a:xfrm>
                          <a:prstGeom prst="rect">
                            <a:avLst/>
                          </a:prstGeom>
                          <a:noFill/>
                          <a:ln w="9525">
                            <a:noFill/>
                          </a:ln>
                        </pic:spPr>
                      </pic:pic>
                    </a:graphicData>
                  </a:graphic>
                </wp:inline>
              </w:drawing>
            </w:r>
            <w:r>
              <w:rPr>
                <w:rFonts w:hint="default" w:ascii="Times New Roman" w:hAnsi="Times New Roman" w:eastAsia="仿宋_GB2312" w:cs="Times New Roman"/>
                <w:kern w:val="0"/>
                <w:sz w:val="24"/>
                <w:szCs w:val="24"/>
                <w:lang w:val="en-US" w:eastAsia="zh-CN" w:bidi="ar"/>
              </w:rPr>
              <w:drawing>
                <wp:inline distT="0" distB="0" distL="114300" distR="114300">
                  <wp:extent cx="95250" cy="114300"/>
                  <wp:effectExtent l="0" t="0" r="11430" b="7620"/>
                  <wp:docPr id="4" name="图片 43" descr="IMG_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3" descr="IMG_298"/>
                          <pic:cNvPicPr>
                            <a:picLocks noChangeAspect="1"/>
                          </pic:cNvPicPr>
                        </pic:nvPicPr>
                        <pic:blipFill>
                          <a:blip r:embed="rId40"/>
                          <a:stretch>
                            <a:fillRect/>
                          </a:stretch>
                        </pic:blipFill>
                        <pic:spPr>
                          <a:xfrm>
                            <a:off x="0" y="0"/>
                            <a:ext cx="95250" cy="114300"/>
                          </a:xfrm>
                          <a:prstGeom prst="rect">
                            <a:avLst/>
                          </a:prstGeom>
                          <a:noFill/>
                          <a:ln w="9525">
                            <a:noFill/>
                          </a:ln>
                        </pic:spPr>
                      </pic:pic>
                    </a:graphicData>
                  </a:graphic>
                </wp:inline>
              </w:drawing>
            </w:r>
            <w:r>
              <w:rPr>
                <w:rFonts w:hint="default" w:ascii="Times New Roman" w:hAnsi="Times New Roman" w:eastAsia="仿宋_GB2312" w:cs="Times New Roman"/>
                <w:kern w:val="0"/>
                <w:sz w:val="24"/>
                <w:szCs w:val="24"/>
                <w:lang w:val="en-US" w:eastAsia="zh-CN" w:bidi="ar"/>
              </w:rPr>
              <w:t>93.22%</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shd w:val="clear" w:color="auto" w:fill="auto"/>
          <w:tblCellMar>
            <w:top w:w="0" w:type="dxa"/>
            <w:left w:w="108" w:type="dxa"/>
            <w:bottom w:w="0" w:type="dxa"/>
            <w:right w:w="108" w:type="dxa"/>
          </w:tblCellMar>
        </w:tblPrEx>
        <w:trPr>
          <w:trHeight w:val="500" w:hRule="atLeast"/>
        </w:trPr>
        <w:tc>
          <w:tcPr>
            <w:tcW w:w="6000" w:type="dxa"/>
            <w:tcBorders>
              <w:top w:val="single" w:color="E0E0E0" w:sz="4" w:space="0"/>
              <w:left w:val="single" w:color="E0E0E0" w:sz="4" w:space="0"/>
              <w:bottom w:val="single" w:color="E0E0E0" w:sz="4" w:space="0"/>
              <w:right w:val="single" w:color="E0E0E0" w:sz="4" w:space="0"/>
            </w:tcBorders>
            <w:shd w:val="clear" w:color="auto" w:fill="FAFAF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满意</w:t>
            </w:r>
          </w:p>
        </w:tc>
        <w:tc>
          <w:tcPr>
            <w:tcW w:w="1000" w:type="dxa"/>
            <w:tcBorders>
              <w:top w:val="single" w:color="E0E0E0" w:sz="4" w:space="0"/>
              <w:left w:val="single" w:color="E0E0E0" w:sz="4" w:space="0"/>
              <w:bottom w:val="single" w:color="E0E0E0" w:sz="4" w:space="0"/>
              <w:right w:val="single" w:color="E0E0E0" w:sz="4" w:space="0"/>
            </w:tcBorders>
            <w:shd w:val="clear" w:color="auto" w:fill="FAFAF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7</w:t>
            </w:r>
          </w:p>
        </w:tc>
        <w:tc>
          <w:tcPr>
            <w:tcW w:w="6238" w:type="dxa"/>
            <w:tcBorders>
              <w:top w:val="single" w:color="E0E0E0" w:sz="4" w:space="0"/>
              <w:left w:val="single" w:color="E0E0E0" w:sz="4" w:space="0"/>
              <w:bottom w:val="single" w:color="E0E0E0" w:sz="4" w:space="0"/>
              <w:right w:val="single" w:color="E0E0E0" w:sz="4" w:space="0"/>
            </w:tcBorders>
            <w:shd w:val="clear" w:color="auto" w:fill="FAFAF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drawing>
                <wp:inline distT="0" distB="0" distL="114300" distR="114300">
                  <wp:extent cx="76200" cy="114300"/>
                  <wp:effectExtent l="0" t="0" r="0" b="7620"/>
                  <wp:docPr id="18" name="图片 44" descr="IMG_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44" descr="IMG_299"/>
                          <pic:cNvPicPr>
                            <a:picLocks noChangeAspect="1"/>
                          </pic:cNvPicPr>
                        </pic:nvPicPr>
                        <pic:blipFill>
                          <a:blip r:embed="rId41"/>
                          <a:stretch>
                            <a:fillRect/>
                          </a:stretch>
                        </pic:blipFill>
                        <pic:spPr>
                          <a:xfrm>
                            <a:off x="0" y="0"/>
                            <a:ext cx="76200" cy="114300"/>
                          </a:xfrm>
                          <a:prstGeom prst="rect">
                            <a:avLst/>
                          </a:prstGeom>
                          <a:noFill/>
                          <a:ln w="9525">
                            <a:noFill/>
                          </a:ln>
                        </pic:spPr>
                      </pic:pic>
                    </a:graphicData>
                  </a:graphic>
                </wp:inline>
              </w:drawing>
            </w:r>
            <w:r>
              <w:rPr>
                <w:rFonts w:hint="default" w:ascii="Times New Roman" w:hAnsi="Times New Roman" w:eastAsia="仿宋_GB2312" w:cs="Times New Roman"/>
                <w:kern w:val="0"/>
                <w:sz w:val="24"/>
                <w:szCs w:val="24"/>
                <w:lang w:val="en-US" w:eastAsia="zh-CN" w:bidi="ar"/>
              </w:rPr>
              <w:drawing>
                <wp:inline distT="0" distB="0" distL="114300" distR="114300">
                  <wp:extent cx="1276350" cy="114300"/>
                  <wp:effectExtent l="0" t="0" r="3810" b="7620"/>
                  <wp:docPr id="17" name="图片 45" descr="IMG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45" descr="IMG_300"/>
                          <pic:cNvPicPr>
                            <a:picLocks noChangeAspect="1"/>
                          </pic:cNvPicPr>
                        </pic:nvPicPr>
                        <pic:blipFill>
                          <a:blip r:embed="rId42"/>
                          <a:stretch>
                            <a:fillRect/>
                          </a:stretch>
                        </pic:blipFill>
                        <pic:spPr>
                          <a:xfrm>
                            <a:off x="0" y="0"/>
                            <a:ext cx="1276350" cy="114300"/>
                          </a:xfrm>
                          <a:prstGeom prst="rect">
                            <a:avLst/>
                          </a:prstGeom>
                          <a:noFill/>
                          <a:ln w="9525">
                            <a:noFill/>
                          </a:ln>
                        </pic:spPr>
                      </pic:pic>
                    </a:graphicData>
                  </a:graphic>
                </wp:inline>
              </w:drawing>
            </w:r>
            <w:r>
              <w:rPr>
                <w:rFonts w:hint="default" w:ascii="Times New Roman" w:hAnsi="Times New Roman" w:eastAsia="仿宋_GB2312" w:cs="Times New Roman"/>
                <w:kern w:val="0"/>
                <w:sz w:val="24"/>
                <w:szCs w:val="24"/>
                <w:lang w:val="en-US" w:eastAsia="zh-CN" w:bidi="ar"/>
              </w:rPr>
              <w:t>5.93%</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6000" w:type="dxa"/>
            <w:tcBorders>
              <w:top w:val="single" w:color="E0E0E0" w:sz="4" w:space="0"/>
              <w:left w:val="single" w:color="E0E0E0" w:sz="4" w:space="0"/>
              <w:bottom w:val="single" w:color="E0E0E0" w:sz="4" w:space="0"/>
              <w:right w:val="single" w:color="E0E0E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一般</w:t>
            </w:r>
          </w:p>
        </w:tc>
        <w:tc>
          <w:tcPr>
            <w:tcW w:w="1000" w:type="dxa"/>
            <w:tcBorders>
              <w:top w:val="single" w:color="E0E0E0" w:sz="4" w:space="0"/>
              <w:left w:val="single" w:color="E0E0E0" w:sz="4" w:space="0"/>
              <w:bottom w:val="single" w:color="E0E0E0" w:sz="4" w:space="0"/>
              <w:right w:val="single" w:color="E0E0E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1</w:t>
            </w:r>
          </w:p>
        </w:tc>
        <w:tc>
          <w:tcPr>
            <w:tcW w:w="6238" w:type="dxa"/>
            <w:tcBorders>
              <w:top w:val="single" w:color="E0E0E0" w:sz="4" w:space="0"/>
              <w:left w:val="single" w:color="E0E0E0" w:sz="4" w:space="0"/>
              <w:bottom w:val="single" w:color="E0E0E0" w:sz="4" w:space="0"/>
              <w:right w:val="single" w:color="E0E0E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drawing>
                <wp:inline distT="0" distB="0" distL="114300" distR="114300">
                  <wp:extent cx="9525" cy="114300"/>
                  <wp:effectExtent l="0" t="0" r="5715" b="7620"/>
                  <wp:docPr id="16" name="图片 46" descr="IMG_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46" descr="IMG_301"/>
                          <pic:cNvPicPr>
                            <a:picLocks noChangeAspect="1"/>
                          </pic:cNvPicPr>
                        </pic:nvPicPr>
                        <pic:blipFill>
                          <a:blip r:embed="rId11"/>
                          <a:stretch>
                            <a:fillRect/>
                          </a:stretch>
                        </pic:blipFill>
                        <pic:spPr>
                          <a:xfrm>
                            <a:off x="0" y="0"/>
                            <a:ext cx="9525" cy="114300"/>
                          </a:xfrm>
                          <a:prstGeom prst="rect">
                            <a:avLst/>
                          </a:prstGeom>
                          <a:noFill/>
                          <a:ln w="9525">
                            <a:noFill/>
                          </a:ln>
                        </pic:spPr>
                      </pic:pic>
                    </a:graphicData>
                  </a:graphic>
                </wp:inline>
              </w:drawing>
            </w:r>
            <w:r>
              <w:rPr>
                <w:rFonts w:hint="default" w:ascii="Times New Roman" w:hAnsi="Times New Roman" w:eastAsia="仿宋_GB2312" w:cs="Times New Roman"/>
                <w:kern w:val="0"/>
                <w:sz w:val="24"/>
                <w:szCs w:val="24"/>
                <w:lang w:val="en-US" w:eastAsia="zh-CN" w:bidi="ar"/>
              </w:rPr>
              <w:drawing>
                <wp:inline distT="0" distB="0" distL="114300" distR="114300">
                  <wp:extent cx="1343025" cy="114300"/>
                  <wp:effectExtent l="0" t="0" r="13335" b="7620"/>
                  <wp:docPr id="12" name="图片 47" descr="IMG_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7" descr="IMG_302"/>
                          <pic:cNvPicPr>
                            <a:picLocks noChangeAspect="1"/>
                          </pic:cNvPicPr>
                        </pic:nvPicPr>
                        <pic:blipFill>
                          <a:blip r:embed="rId12"/>
                          <a:stretch>
                            <a:fillRect/>
                          </a:stretch>
                        </pic:blipFill>
                        <pic:spPr>
                          <a:xfrm>
                            <a:off x="0" y="0"/>
                            <a:ext cx="1343025" cy="114300"/>
                          </a:xfrm>
                          <a:prstGeom prst="rect">
                            <a:avLst/>
                          </a:prstGeom>
                          <a:noFill/>
                          <a:ln w="9525">
                            <a:noFill/>
                          </a:ln>
                        </pic:spPr>
                      </pic:pic>
                    </a:graphicData>
                  </a:graphic>
                </wp:inline>
              </w:drawing>
            </w:r>
            <w:r>
              <w:rPr>
                <w:rFonts w:hint="default" w:ascii="Times New Roman" w:hAnsi="Times New Roman" w:eastAsia="仿宋_GB2312" w:cs="Times New Roman"/>
                <w:kern w:val="0"/>
                <w:sz w:val="24"/>
                <w:szCs w:val="24"/>
                <w:lang w:val="en-US" w:eastAsia="zh-CN" w:bidi="ar"/>
              </w:rPr>
              <w:t>0.85%</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6000" w:type="dxa"/>
            <w:tcBorders>
              <w:top w:val="single" w:color="E0E0E0" w:sz="4" w:space="0"/>
              <w:left w:val="single" w:color="E0E0E0" w:sz="4" w:space="0"/>
              <w:bottom w:val="single" w:color="E0E0E0" w:sz="4" w:space="0"/>
              <w:right w:val="single" w:color="E0E0E0" w:sz="4" w:space="0"/>
            </w:tcBorders>
            <w:shd w:val="clear" w:color="auto" w:fill="FAFAF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不满意</w:t>
            </w:r>
          </w:p>
        </w:tc>
        <w:tc>
          <w:tcPr>
            <w:tcW w:w="1000" w:type="dxa"/>
            <w:tcBorders>
              <w:top w:val="single" w:color="E0E0E0" w:sz="4" w:space="0"/>
              <w:left w:val="single" w:color="E0E0E0" w:sz="4" w:space="0"/>
              <w:bottom w:val="single" w:color="E0E0E0" w:sz="4" w:space="0"/>
              <w:right w:val="single" w:color="E0E0E0" w:sz="4" w:space="0"/>
            </w:tcBorders>
            <w:shd w:val="clear" w:color="auto" w:fill="FAFAF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0</w:t>
            </w:r>
          </w:p>
        </w:tc>
        <w:tc>
          <w:tcPr>
            <w:tcW w:w="6238" w:type="dxa"/>
            <w:tcBorders>
              <w:top w:val="single" w:color="E0E0E0" w:sz="4" w:space="0"/>
              <w:left w:val="single" w:color="E0E0E0" w:sz="4" w:space="0"/>
              <w:bottom w:val="single" w:color="E0E0E0" w:sz="4" w:space="0"/>
              <w:right w:val="single" w:color="E0E0E0" w:sz="4" w:space="0"/>
            </w:tcBorders>
            <w:shd w:val="clear" w:color="auto" w:fill="FAFAF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drawing>
                <wp:inline distT="0" distB="0" distL="114300" distR="114300">
                  <wp:extent cx="1352550" cy="114300"/>
                  <wp:effectExtent l="0" t="0" r="3810" b="7620"/>
                  <wp:docPr id="14" name="图片 48" descr="IMG_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48" descr="IMG_303"/>
                          <pic:cNvPicPr>
                            <a:picLocks noChangeAspect="1"/>
                          </pic:cNvPicPr>
                        </pic:nvPicPr>
                        <pic:blipFill>
                          <a:blip r:embed="rId13"/>
                          <a:stretch>
                            <a:fillRect/>
                          </a:stretch>
                        </pic:blipFill>
                        <pic:spPr>
                          <a:xfrm>
                            <a:off x="0" y="0"/>
                            <a:ext cx="1352550" cy="114300"/>
                          </a:xfrm>
                          <a:prstGeom prst="rect">
                            <a:avLst/>
                          </a:prstGeom>
                          <a:noFill/>
                          <a:ln w="9525">
                            <a:noFill/>
                          </a:ln>
                        </pic:spPr>
                      </pic:pic>
                    </a:graphicData>
                  </a:graphic>
                </wp:inline>
              </w:drawing>
            </w:r>
            <w:r>
              <w:rPr>
                <w:rFonts w:hint="default" w:ascii="Times New Roman" w:hAnsi="Times New Roman" w:eastAsia="仿宋_GB2312" w:cs="Times New Roman"/>
                <w:kern w:val="0"/>
                <w:sz w:val="24"/>
                <w:szCs w:val="24"/>
                <w:lang w:val="en-US" w:eastAsia="zh-CN" w:bidi="ar"/>
              </w:rPr>
              <w:t>0%</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6000" w:type="dxa"/>
            <w:tcBorders>
              <w:top w:val="single" w:color="E0E0E0" w:sz="4" w:space="0"/>
              <w:left w:val="single" w:color="E0E0E0" w:sz="4" w:space="0"/>
              <w:bottom w:val="single" w:color="E0E0E0" w:sz="4" w:space="0"/>
              <w:right w:val="single" w:color="E0E0E0" w:sz="4" w:space="0"/>
            </w:tcBorders>
            <w:shd w:val="clear" w:color="auto" w:fill="F5F5F5"/>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本题有效填写人次</w:t>
            </w:r>
          </w:p>
        </w:tc>
        <w:tc>
          <w:tcPr>
            <w:tcW w:w="1000" w:type="dxa"/>
            <w:tcBorders>
              <w:top w:val="single" w:color="E0E0E0" w:sz="4" w:space="0"/>
              <w:left w:val="single" w:color="E0E0E0" w:sz="4" w:space="0"/>
              <w:bottom w:val="single" w:color="E0E0E0" w:sz="4" w:space="0"/>
              <w:right w:val="single" w:color="E0E0E0" w:sz="4" w:space="0"/>
            </w:tcBorders>
            <w:shd w:val="clear" w:color="auto" w:fill="F5F5F5"/>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118</w:t>
            </w:r>
          </w:p>
        </w:tc>
        <w:tc>
          <w:tcPr>
            <w:tcW w:w="6238" w:type="dxa"/>
            <w:tcBorders>
              <w:top w:val="single" w:color="E0E0E0" w:sz="4" w:space="0"/>
              <w:left w:val="single" w:color="E0E0E0" w:sz="4" w:space="0"/>
              <w:bottom w:val="single" w:color="E0E0E0" w:sz="4" w:space="0"/>
              <w:right w:val="single" w:color="E0E0E0" w:sz="4" w:space="0"/>
            </w:tcBorders>
            <w:shd w:val="clear" w:color="auto" w:fill="F5F5F5"/>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sz w:val="24"/>
                <w:szCs w:val="24"/>
              </w:rPr>
            </w:pPr>
          </w:p>
        </w:tc>
      </w:tr>
    </w:tbl>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b w:val="0"/>
          <w:color w:val="0066FF"/>
          <w:sz w:val="24"/>
          <w:szCs w:val="24"/>
        </w:rPr>
      </w:pPr>
      <w:r>
        <w:rPr>
          <w:rFonts w:hint="default" w:ascii="Times New Roman" w:hAnsi="Times New Roman" w:eastAsia="仿宋_GB2312" w:cs="Times New Roman"/>
          <w:b w:val="0"/>
          <w:color w:val="000000"/>
          <w:kern w:val="0"/>
          <w:sz w:val="24"/>
          <w:szCs w:val="24"/>
          <w:lang w:val="en-US" w:eastAsia="zh-CN" w:bidi="ar"/>
        </w:rPr>
        <w:t xml:space="preserve">第8题   您对一卡通内关于计生专项资金的发放情况满意度如何？      </w:t>
      </w:r>
      <w:r>
        <w:rPr>
          <w:rFonts w:hint="default" w:ascii="Times New Roman" w:hAnsi="Times New Roman" w:eastAsia="仿宋_GB2312" w:cs="Times New Roman"/>
          <w:b w:val="0"/>
          <w:color w:val="0066FF"/>
          <w:kern w:val="0"/>
          <w:sz w:val="24"/>
          <w:szCs w:val="24"/>
          <w:lang w:val="en-US" w:eastAsia="zh-CN" w:bidi="ar"/>
        </w:rPr>
        <w:t>[单选题]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 xml:space="preserve"> </w:t>
      </w:r>
    </w:p>
    <w:tbl>
      <w:tblPr>
        <w:tblStyle w:val="12"/>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shd w:val="clear" w:color="auto" w:fill="auto"/>
        <w:tblLayout w:type="autofit"/>
        <w:tblCellMar>
          <w:top w:w="0" w:type="dxa"/>
          <w:left w:w="108" w:type="dxa"/>
          <w:bottom w:w="0" w:type="dxa"/>
          <w:right w:w="108" w:type="dxa"/>
        </w:tblCellMar>
      </w:tblPr>
      <w:tblGrid>
        <w:gridCol w:w="3348"/>
        <w:gridCol w:w="792"/>
        <w:gridCol w:w="4382"/>
      </w:tblGrid>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6000" w:type="dxa"/>
            <w:tcBorders>
              <w:top w:val="single" w:color="E0E0E0" w:sz="4" w:space="0"/>
              <w:left w:val="single" w:color="E0E0E0" w:sz="4" w:space="0"/>
              <w:bottom w:val="single" w:color="E0E0E0" w:sz="4" w:space="0"/>
              <w:right w:val="single" w:color="E0E0E0" w:sz="4" w:space="0"/>
            </w:tcBorders>
            <w:shd w:val="clear" w:color="auto" w:fill="F5F5F5"/>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选项</w:t>
            </w:r>
          </w:p>
        </w:tc>
        <w:tc>
          <w:tcPr>
            <w:tcW w:w="1000" w:type="dxa"/>
            <w:tcBorders>
              <w:top w:val="single" w:color="E0E0E0" w:sz="4" w:space="0"/>
              <w:left w:val="single" w:color="E0E0E0" w:sz="4" w:space="0"/>
              <w:bottom w:val="single" w:color="E0E0E0" w:sz="4" w:space="0"/>
              <w:right w:val="single" w:color="E0E0E0" w:sz="4" w:space="0"/>
            </w:tcBorders>
            <w:shd w:val="clear" w:color="auto" w:fill="F5F5F5"/>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小计</w:t>
            </w:r>
          </w:p>
        </w:tc>
        <w:tc>
          <w:tcPr>
            <w:tcW w:w="6238" w:type="dxa"/>
            <w:tcBorders>
              <w:top w:val="single" w:color="E0E0E0" w:sz="4" w:space="0"/>
              <w:left w:val="single" w:color="E0E0E0" w:sz="4" w:space="0"/>
              <w:bottom w:val="single" w:color="E0E0E0" w:sz="4" w:space="0"/>
              <w:right w:val="single" w:color="E0E0E0" w:sz="4" w:space="0"/>
            </w:tcBorders>
            <w:shd w:val="clear" w:color="auto" w:fill="F5F5F5"/>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比例</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6000" w:type="dxa"/>
            <w:tcBorders>
              <w:top w:val="single" w:color="E0E0E0" w:sz="4" w:space="0"/>
              <w:left w:val="single" w:color="E0E0E0" w:sz="4" w:space="0"/>
              <w:bottom w:val="single" w:color="E0E0E0" w:sz="4" w:space="0"/>
              <w:right w:val="single" w:color="E0E0E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非常满意</w:t>
            </w:r>
          </w:p>
        </w:tc>
        <w:tc>
          <w:tcPr>
            <w:tcW w:w="1000" w:type="dxa"/>
            <w:tcBorders>
              <w:top w:val="single" w:color="E0E0E0" w:sz="4" w:space="0"/>
              <w:left w:val="single" w:color="E0E0E0" w:sz="4" w:space="0"/>
              <w:bottom w:val="single" w:color="E0E0E0" w:sz="4" w:space="0"/>
              <w:right w:val="single" w:color="E0E0E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111</w:t>
            </w:r>
          </w:p>
        </w:tc>
        <w:tc>
          <w:tcPr>
            <w:tcW w:w="6238" w:type="dxa"/>
            <w:tcBorders>
              <w:top w:val="single" w:color="E0E0E0" w:sz="4" w:space="0"/>
              <w:left w:val="single" w:color="E0E0E0" w:sz="4" w:space="0"/>
              <w:bottom w:val="single" w:color="E0E0E0" w:sz="4" w:space="0"/>
              <w:right w:val="single" w:color="E0E0E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drawing>
                <wp:inline distT="0" distB="0" distL="114300" distR="114300">
                  <wp:extent cx="1266825" cy="114300"/>
                  <wp:effectExtent l="0" t="0" r="13335" b="7620"/>
                  <wp:docPr id="13" name="图片 49" descr="IMG_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9" descr="IMG_304"/>
                          <pic:cNvPicPr>
                            <a:picLocks noChangeAspect="1"/>
                          </pic:cNvPicPr>
                        </pic:nvPicPr>
                        <pic:blipFill>
                          <a:blip r:embed="rId43"/>
                          <a:stretch>
                            <a:fillRect/>
                          </a:stretch>
                        </pic:blipFill>
                        <pic:spPr>
                          <a:xfrm>
                            <a:off x="0" y="0"/>
                            <a:ext cx="1266825" cy="114300"/>
                          </a:xfrm>
                          <a:prstGeom prst="rect">
                            <a:avLst/>
                          </a:prstGeom>
                          <a:noFill/>
                          <a:ln w="9525">
                            <a:noFill/>
                          </a:ln>
                        </pic:spPr>
                      </pic:pic>
                    </a:graphicData>
                  </a:graphic>
                </wp:inline>
              </w:drawing>
            </w:r>
            <w:r>
              <w:rPr>
                <w:rFonts w:hint="default" w:ascii="Times New Roman" w:hAnsi="Times New Roman" w:eastAsia="仿宋_GB2312" w:cs="Times New Roman"/>
                <w:kern w:val="0"/>
                <w:sz w:val="24"/>
                <w:szCs w:val="24"/>
                <w:lang w:val="en-US" w:eastAsia="zh-CN" w:bidi="ar"/>
              </w:rPr>
              <w:drawing>
                <wp:inline distT="0" distB="0" distL="114300" distR="114300">
                  <wp:extent cx="85725" cy="114300"/>
                  <wp:effectExtent l="0" t="0" r="5715" b="7620"/>
                  <wp:docPr id="15" name="图片 50" descr="IMG_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50" descr="IMG_305"/>
                          <pic:cNvPicPr>
                            <a:picLocks noChangeAspect="1"/>
                          </pic:cNvPicPr>
                        </pic:nvPicPr>
                        <pic:blipFill>
                          <a:blip r:embed="rId44"/>
                          <a:stretch>
                            <a:fillRect/>
                          </a:stretch>
                        </pic:blipFill>
                        <pic:spPr>
                          <a:xfrm>
                            <a:off x="0" y="0"/>
                            <a:ext cx="85725" cy="114300"/>
                          </a:xfrm>
                          <a:prstGeom prst="rect">
                            <a:avLst/>
                          </a:prstGeom>
                          <a:noFill/>
                          <a:ln w="9525">
                            <a:noFill/>
                          </a:ln>
                        </pic:spPr>
                      </pic:pic>
                    </a:graphicData>
                  </a:graphic>
                </wp:inline>
              </w:drawing>
            </w:r>
            <w:r>
              <w:rPr>
                <w:rFonts w:hint="default" w:ascii="Times New Roman" w:hAnsi="Times New Roman" w:eastAsia="仿宋_GB2312" w:cs="Times New Roman"/>
                <w:kern w:val="0"/>
                <w:sz w:val="24"/>
                <w:szCs w:val="24"/>
                <w:lang w:val="en-US" w:eastAsia="zh-CN" w:bidi="ar"/>
              </w:rPr>
              <w:t>94.07%</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6000" w:type="dxa"/>
            <w:tcBorders>
              <w:top w:val="single" w:color="E0E0E0" w:sz="4" w:space="0"/>
              <w:left w:val="single" w:color="E0E0E0" w:sz="4" w:space="0"/>
              <w:bottom w:val="single" w:color="E0E0E0" w:sz="4" w:space="0"/>
              <w:right w:val="single" w:color="E0E0E0" w:sz="4" w:space="0"/>
            </w:tcBorders>
            <w:shd w:val="clear" w:color="auto" w:fill="FAFAF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满意</w:t>
            </w:r>
          </w:p>
        </w:tc>
        <w:tc>
          <w:tcPr>
            <w:tcW w:w="1000" w:type="dxa"/>
            <w:tcBorders>
              <w:top w:val="single" w:color="E0E0E0" w:sz="4" w:space="0"/>
              <w:left w:val="single" w:color="E0E0E0" w:sz="4" w:space="0"/>
              <w:bottom w:val="single" w:color="E0E0E0" w:sz="4" w:space="0"/>
              <w:right w:val="single" w:color="E0E0E0" w:sz="4" w:space="0"/>
            </w:tcBorders>
            <w:shd w:val="clear" w:color="auto" w:fill="FAFAF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7</w:t>
            </w:r>
          </w:p>
        </w:tc>
        <w:tc>
          <w:tcPr>
            <w:tcW w:w="6238" w:type="dxa"/>
            <w:tcBorders>
              <w:top w:val="single" w:color="E0E0E0" w:sz="4" w:space="0"/>
              <w:left w:val="single" w:color="E0E0E0" w:sz="4" w:space="0"/>
              <w:bottom w:val="single" w:color="E0E0E0" w:sz="4" w:space="0"/>
              <w:right w:val="single" w:color="E0E0E0" w:sz="4" w:space="0"/>
            </w:tcBorders>
            <w:shd w:val="clear" w:color="auto" w:fill="FAFAF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drawing>
                <wp:inline distT="0" distB="0" distL="114300" distR="114300">
                  <wp:extent cx="76200" cy="114300"/>
                  <wp:effectExtent l="0" t="0" r="0" b="7620"/>
                  <wp:docPr id="25" name="图片 51" descr="IMG_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51" descr="IMG_306"/>
                          <pic:cNvPicPr>
                            <a:picLocks noChangeAspect="1"/>
                          </pic:cNvPicPr>
                        </pic:nvPicPr>
                        <pic:blipFill>
                          <a:blip r:embed="rId41"/>
                          <a:stretch>
                            <a:fillRect/>
                          </a:stretch>
                        </pic:blipFill>
                        <pic:spPr>
                          <a:xfrm>
                            <a:off x="0" y="0"/>
                            <a:ext cx="76200" cy="114300"/>
                          </a:xfrm>
                          <a:prstGeom prst="rect">
                            <a:avLst/>
                          </a:prstGeom>
                          <a:noFill/>
                          <a:ln w="9525">
                            <a:noFill/>
                          </a:ln>
                        </pic:spPr>
                      </pic:pic>
                    </a:graphicData>
                  </a:graphic>
                </wp:inline>
              </w:drawing>
            </w:r>
            <w:r>
              <w:rPr>
                <w:rFonts w:hint="default" w:ascii="Times New Roman" w:hAnsi="Times New Roman" w:eastAsia="仿宋_GB2312" w:cs="Times New Roman"/>
                <w:kern w:val="0"/>
                <w:sz w:val="24"/>
                <w:szCs w:val="24"/>
                <w:lang w:val="en-US" w:eastAsia="zh-CN" w:bidi="ar"/>
              </w:rPr>
              <w:drawing>
                <wp:inline distT="0" distB="0" distL="114300" distR="114300">
                  <wp:extent cx="1276350" cy="114300"/>
                  <wp:effectExtent l="0" t="0" r="3810" b="7620"/>
                  <wp:docPr id="23" name="图片 52" descr="IMG_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52" descr="IMG_307"/>
                          <pic:cNvPicPr>
                            <a:picLocks noChangeAspect="1"/>
                          </pic:cNvPicPr>
                        </pic:nvPicPr>
                        <pic:blipFill>
                          <a:blip r:embed="rId42"/>
                          <a:stretch>
                            <a:fillRect/>
                          </a:stretch>
                        </pic:blipFill>
                        <pic:spPr>
                          <a:xfrm>
                            <a:off x="0" y="0"/>
                            <a:ext cx="1276350" cy="114300"/>
                          </a:xfrm>
                          <a:prstGeom prst="rect">
                            <a:avLst/>
                          </a:prstGeom>
                          <a:noFill/>
                          <a:ln w="9525">
                            <a:noFill/>
                          </a:ln>
                        </pic:spPr>
                      </pic:pic>
                    </a:graphicData>
                  </a:graphic>
                </wp:inline>
              </w:drawing>
            </w:r>
            <w:r>
              <w:rPr>
                <w:rFonts w:hint="default" w:ascii="Times New Roman" w:hAnsi="Times New Roman" w:eastAsia="仿宋_GB2312" w:cs="Times New Roman"/>
                <w:kern w:val="0"/>
                <w:sz w:val="24"/>
                <w:szCs w:val="24"/>
                <w:lang w:val="en-US" w:eastAsia="zh-CN" w:bidi="ar"/>
              </w:rPr>
              <w:t>5.93%</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shd w:val="clear" w:color="auto" w:fill="auto"/>
          <w:tblCellMar>
            <w:top w:w="0" w:type="dxa"/>
            <w:left w:w="108" w:type="dxa"/>
            <w:bottom w:w="0" w:type="dxa"/>
            <w:right w:w="108" w:type="dxa"/>
          </w:tblCellMar>
        </w:tblPrEx>
        <w:trPr>
          <w:trHeight w:val="500" w:hRule="atLeast"/>
        </w:trPr>
        <w:tc>
          <w:tcPr>
            <w:tcW w:w="6000" w:type="dxa"/>
            <w:tcBorders>
              <w:top w:val="single" w:color="E0E0E0" w:sz="4" w:space="0"/>
              <w:left w:val="single" w:color="E0E0E0" w:sz="4" w:space="0"/>
              <w:bottom w:val="single" w:color="E0E0E0" w:sz="4" w:space="0"/>
              <w:right w:val="single" w:color="E0E0E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一般</w:t>
            </w:r>
          </w:p>
        </w:tc>
        <w:tc>
          <w:tcPr>
            <w:tcW w:w="1000" w:type="dxa"/>
            <w:tcBorders>
              <w:top w:val="single" w:color="E0E0E0" w:sz="4" w:space="0"/>
              <w:left w:val="single" w:color="E0E0E0" w:sz="4" w:space="0"/>
              <w:bottom w:val="single" w:color="E0E0E0" w:sz="4" w:space="0"/>
              <w:right w:val="single" w:color="E0E0E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0</w:t>
            </w:r>
          </w:p>
        </w:tc>
        <w:tc>
          <w:tcPr>
            <w:tcW w:w="6238" w:type="dxa"/>
            <w:tcBorders>
              <w:top w:val="single" w:color="E0E0E0" w:sz="4" w:space="0"/>
              <w:left w:val="single" w:color="E0E0E0" w:sz="4" w:space="0"/>
              <w:bottom w:val="single" w:color="E0E0E0" w:sz="4" w:space="0"/>
              <w:right w:val="single" w:color="E0E0E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drawing>
                <wp:inline distT="0" distB="0" distL="114300" distR="114300">
                  <wp:extent cx="1352550" cy="114300"/>
                  <wp:effectExtent l="0" t="0" r="3810" b="7620"/>
                  <wp:docPr id="29" name="图片 53" descr="IMG_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53" descr="IMG_308"/>
                          <pic:cNvPicPr>
                            <a:picLocks noChangeAspect="1"/>
                          </pic:cNvPicPr>
                        </pic:nvPicPr>
                        <pic:blipFill>
                          <a:blip r:embed="rId13"/>
                          <a:stretch>
                            <a:fillRect/>
                          </a:stretch>
                        </pic:blipFill>
                        <pic:spPr>
                          <a:xfrm>
                            <a:off x="0" y="0"/>
                            <a:ext cx="1352550" cy="114300"/>
                          </a:xfrm>
                          <a:prstGeom prst="rect">
                            <a:avLst/>
                          </a:prstGeom>
                          <a:noFill/>
                          <a:ln w="9525">
                            <a:noFill/>
                          </a:ln>
                        </pic:spPr>
                      </pic:pic>
                    </a:graphicData>
                  </a:graphic>
                </wp:inline>
              </w:drawing>
            </w:r>
            <w:r>
              <w:rPr>
                <w:rFonts w:hint="default" w:ascii="Times New Roman" w:hAnsi="Times New Roman" w:eastAsia="仿宋_GB2312" w:cs="Times New Roman"/>
                <w:kern w:val="0"/>
                <w:sz w:val="24"/>
                <w:szCs w:val="24"/>
                <w:lang w:val="en-US" w:eastAsia="zh-CN" w:bidi="ar"/>
              </w:rPr>
              <w:t>0%</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shd w:val="clear" w:color="auto" w:fill="auto"/>
          <w:tblCellMar>
            <w:top w:w="0" w:type="dxa"/>
            <w:left w:w="108" w:type="dxa"/>
            <w:bottom w:w="0" w:type="dxa"/>
            <w:right w:w="108" w:type="dxa"/>
          </w:tblCellMar>
        </w:tblPrEx>
        <w:trPr>
          <w:trHeight w:val="500" w:hRule="atLeast"/>
        </w:trPr>
        <w:tc>
          <w:tcPr>
            <w:tcW w:w="6000" w:type="dxa"/>
            <w:tcBorders>
              <w:top w:val="single" w:color="E0E0E0" w:sz="4" w:space="0"/>
              <w:left w:val="single" w:color="E0E0E0" w:sz="4" w:space="0"/>
              <w:bottom w:val="single" w:color="E0E0E0" w:sz="4" w:space="0"/>
              <w:right w:val="single" w:color="E0E0E0" w:sz="4" w:space="0"/>
            </w:tcBorders>
            <w:shd w:val="clear" w:color="auto" w:fill="FAFAF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不满意</w:t>
            </w:r>
          </w:p>
        </w:tc>
        <w:tc>
          <w:tcPr>
            <w:tcW w:w="1000" w:type="dxa"/>
            <w:tcBorders>
              <w:top w:val="single" w:color="E0E0E0" w:sz="4" w:space="0"/>
              <w:left w:val="single" w:color="E0E0E0" w:sz="4" w:space="0"/>
              <w:bottom w:val="single" w:color="E0E0E0" w:sz="4" w:space="0"/>
              <w:right w:val="single" w:color="E0E0E0" w:sz="4" w:space="0"/>
            </w:tcBorders>
            <w:shd w:val="clear" w:color="auto" w:fill="FAFAF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0</w:t>
            </w:r>
          </w:p>
        </w:tc>
        <w:tc>
          <w:tcPr>
            <w:tcW w:w="6238" w:type="dxa"/>
            <w:tcBorders>
              <w:top w:val="single" w:color="E0E0E0" w:sz="4" w:space="0"/>
              <w:left w:val="single" w:color="E0E0E0" w:sz="4" w:space="0"/>
              <w:bottom w:val="single" w:color="E0E0E0" w:sz="4" w:space="0"/>
              <w:right w:val="single" w:color="E0E0E0" w:sz="4" w:space="0"/>
            </w:tcBorders>
            <w:shd w:val="clear" w:color="auto" w:fill="FAFAF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drawing>
                <wp:inline distT="0" distB="0" distL="114300" distR="114300">
                  <wp:extent cx="1352550" cy="114300"/>
                  <wp:effectExtent l="0" t="0" r="3810" b="7620"/>
                  <wp:docPr id="30" name="图片 54" descr="IMG_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54" descr="IMG_309"/>
                          <pic:cNvPicPr>
                            <a:picLocks noChangeAspect="1"/>
                          </pic:cNvPicPr>
                        </pic:nvPicPr>
                        <pic:blipFill>
                          <a:blip r:embed="rId13"/>
                          <a:stretch>
                            <a:fillRect/>
                          </a:stretch>
                        </pic:blipFill>
                        <pic:spPr>
                          <a:xfrm>
                            <a:off x="0" y="0"/>
                            <a:ext cx="1352550" cy="114300"/>
                          </a:xfrm>
                          <a:prstGeom prst="rect">
                            <a:avLst/>
                          </a:prstGeom>
                          <a:noFill/>
                          <a:ln w="9525">
                            <a:noFill/>
                          </a:ln>
                        </pic:spPr>
                      </pic:pic>
                    </a:graphicData>
                  </a:graphic>
                </wp:inline>
              </w:drawing>
            </w:r>
            <w:r>
              <w:rPr>
                <w:rFonts w:hint="default" w:ascii="Times New Roman" w:hAnsi="Times New Roman" w:eastAsia="仿宋_GB2312" w:cs="Times New Roman"/>
                <w:kern w:val="0"/>
                <w:sz w:val="24"/>
                <w:szCs w:val="24"/>
                <w:lang w:val="en-US" w:eastAsia="zh-CN" w:bidi="ar"/>
              </w:rPr>
              <w:t>0%</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shd w:val="clear" w:color="auto" w:fill="auto"/>
          <w:tblCellMar>
            <w:top w:w="0" w:type="dxa"/>
            <w:left w:w="108" w:type="dxa"/>
            <w:bottom w:w="0" w:type="dxa"/>
            <w:right w:w="108" w:type="dxa"/>
          </w:tblCellMar>
        </w:tblPrEx>
        <w:trPr>
          <w:trHeight w:val="500" w:hRule="atLeast"/>
        </w:trPr>
        <w:tc>
          <w:tcPr>
            <w:tcW w:w="6000" w:type="dxa"/>
            <w:tcBorders>
              <w:top w:val="single" w:color="E0E0E0" w:sz="4" w:space="0"/>
              <w:left w:val="single" w:color="E0E0E0" w:sz="4" w:space="0"/>
              <w:bottom w:val="single" w:color="E0E0E0" w:sz="4" w:space="0"/>
              <w:right w:val="single" w:color="E0E0E0" w:sz="4" w:space="0"/>
            </w:tcBorders>
            <w:shd w:val="clear" w:color="auto" w:fill="F5F5F5"/>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本题有效填写人次</w:t>
            </w:r>
          </w:p>
        </w:tc>
        <w:tc>
          <w:tcPr>
            <w:tcW w:w="1000" w:type="dxa"/>
            <w:tcBorders>
              <w:top w:val="single" w:color="E0E0E0" w:sz="4" w:space="0"/>
              <w:left w:val="single" w:color="E0E0E0" w:sz="4" w:space="0"/>
              <w:bottom w:val="single" w:color="E0E0E0" w:sz="4" w:space="0"/>
              <w:right w:val="single" w:color="E0E0E0" w:sz="4" w:space="0"/>
            </w:tcBorders>
            <w:shd w:val="clear" w:color="auto" w:fill="F5F5F5"/>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118</w:t>
            </w:r>
          </w:p>
        </w:tc>
        <w:tc>
          <w:tcPr>
            <w:tcW w:w="6238" w:type="dxa"/>
            <w:tcBorders>
              <w:top w:val="single" w:color="E0E0E0" w:sz="4" w:space="0"/>
              <w:left w:val="single" w:color="E0E0E0" w:sz="4" w:space="0"/>
              <w:bottom w:val="single" w:color="E0E0E0" w:sz="4" w:space="0"/>
              <w:right w:val="single" w:color="E0E0E0" w:sz="4" w:space="0"/>
            </w:tcBorders>
            <w:shd w:val="clear" w:color="auto" w:fill="F5F5F5"/>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sz w:val="24"/>
                <w:szCs w:val="24"/>
              </w:rPr>
            </w:pPr>
          </w:p>
        </w:tc>
      </w:tr>
    </w:tbl>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b w:val="0"/>
          <w:color w:val="0066FF"/>
          <w:sz w:val="24"/>
          <w:szCs w:val="24"/>
        </w:rPr>
      </w:pPr>
      <w:r>
        <w:rPr>
          <w:rFonts w:hint="default" w:ascii="Times New Roman" w:hAnsi="Times New Roman" w:eastAsia="仿宋_GB2312" w:cs="Times New Roman"/>
          <w:b w:val="0"/>
          <w:color w:val="000000"/>
          <w:kern w:val="0"/>
          <w:sz w:val="24"/>
          <w:szCs w:val="24"/>
          <w:lang w:val="en-US" w:eastAsia="zh-CN" w:bidi="ar"/>
        </w:rPr>
        <w:t xml:space="preserve">第9题   您认为计生专项资金是否有助于您家庭生活质量的提升？      </w:t>
      </w:r>
      <w:r>
        <w:rPr>
          <w:rFonts w:hint="default" w:ascii="Times New Roman" w:hAnsi="Times New Roman" w:eastAsia="仿宋_GB2312" w:cs="Times New Roman"/>
          <w:b w:val="0"/>
          <w:color w:val="0066FF"/>
          <w:kern w:val="0"/>
          <w:sz w:val="24"/>
          <w:szCs w:val="24"/>
          <w:lang w:val="en-US" w:eastAsia="zh-CN" w:bidi="ar"/>
        </w:rPr>
        <w:t>[单选题]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 xml:space="preserve"> </w:t>
      </w:r>
    </w:p>
    <w:tbl>
      <w:tblPr>
        <w:tblStyle w:val="12"/>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shd w:val="clear" w:color="auto" w:fill="auto"/>
        <w:tblLayout w:type="autofit"/>
        <w:tblCellMar>
          <w:top w:w="0" w:type="dxa"/>
          <w:left w:w="108" w:type="dxa"/>
          <w:bottom w:w="0" w:type="dxa"/>
          <w:right w:w="108" w:type="dxa"/>
        </w:tblCellMar>
      </w:tblPr>
      <w:tblGrid>
        <w:gridCol w:w="3348"/>
        <w:gridCol w:w="792"/>
        <w:gridCol w:w="4382"/>
      </w:tblGrid>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6000" w:type="dxa"/>
            <w:tcBorders>
              <w:top w:val="single" w:color="E0E0E0" w:sz="4" w:space="0"/>
              <w:left w:val="single" w:color="E0E0E0" w:sz="4" w:space="0"/>
              <w:bottom w:val="single" w:color="E0E0E0" w:sz="4" w:space="0"/>
              <w:right w:val="single" w:color="E0E0E0" w:sz="4" w:space="0"/>
            </w:tcBorders>
            <w:shd w:val="clear" w:color="auto" w:fill="F5F5F5"/>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选项</w:t>
            </w:r>
          </w:p>
        </w:tc>
        <w:tc>
          <w:tcPr>
            <w:tcW w:w="1000" w:type="dxa"/>
            <w:tcBorders>
              <w:top w:val="single" w:color="E0E0E0" w:sz="4" w:space="0"/>
              <w:left w:val="single" w:color="E0E0E0" w:sz="4" w:space="0"/>
              <w:bottom w:val="single" w:color="E0E0E0" w:sz="4" w:space="0"/>
              <w:right w:val="single" w:color="E0E0E0" w:sz="4" w:space="0"/>
            </w:tcBorders>
            <w:shd w:val="clear" w:color="auto" w:fill="F5F5F5"/>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小计</w:t>
            </w:r>
          </w:p>
        </w:tc>
        <w:tc>
          <w:tcPr>
            <w:tcW w:w="6238" w:type="dxa"/>
            <w:tcBorders>
              <w:top w:val="single" w:color="E0E0E0" w:sz="4" w:space="0"/>
              <w:left w:val="single" w:color="E0E0E0" w:sz="4" w:space="0"/>
              <w:bottom w:val="single" w:color="E0E0E0" w:sz="4" w:space="0"/>
              <w:right w:val="single" w:color="E0E0E0" w:sz="4" w:space="0"/>
            </w:tcBorders>
            <w:shd w:val="clear" w:color="auto" w:fill="F5F5F5"/>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比例</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6000" w:type="dxa"/>
            <w:tcBorders>
              <w:top w:val="single" w:color="E0E0E0" w:sz="4" w:space="0"/>
              <w:left w:val="single" w:color="E0E0E0" w:sz="4" w:space="0"/>
              <w:bottom w:val="single" w:color="E0E0E0" w:sz="4" w:space="0"/>
              <w:right w:val="single" w:color="E0E0E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是</w:t>
            </w:r>
          </w:p>
        </w:tc>
        <w:tc>
          <w:tcPr>
            <w:tcW w:w="1000" w:type="dxa"/>
            <w:tcBorders>
              <w:top w:val="single" w:color="E0E0E0" w:sz="4" w:space="0"/>
              <w:left w:val="single" w:color="E0E0E0" w:sz="4" w:space="0"/>
              <w:bottom w:val="single" w:color="E0E0E0" w:sz="4" w:space="0"/>
              <w:right w:val="single" w:color="E0E0E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117</w:t>
            </w:r>
          </w:p>
        </w:tc>
        <w:tc>
          <w:tcPr>
            <w:tcW w:w="6238" w:type="dxa"/>
            <w:tcBorders>
              <w:top w:val="single" w:color="E0E0E0" w:sz="4" w:space="0"/>
              <w:left w:val="single" w:color="E0E0E0" w:sz="4" w:space="0"/>
              <w:bottom w:val="single" w:color="E0E0E0" w:sz="4" w:space="0"/>
              <w:right w:val="single" w:color="E0E0E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drawing>
                <wp:inline distT="0" distB="0" distL="114300" distR="114300">
                  <wp:extent cx="1333500" cy="114300"/>
                  <wp:effectExtent l="0" t="0" r="7620" b="7620"/>
                  <wp:docPr id="26" name="图片 55" descr="IMG_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55" descr="IMG_310"/>
                          <pic:cNvPicPr>
                            <a:picLocks noChangeAspect="1"/>
                          </pic:cNvPicPr>
                        </pic:nvPicPr>
                        <pic:blipFill>
                          <a:blip r:embed="rId45"/>
                          <a:stretch>
                            <a:fillRect/>
                          </a:stretch>
                        </pic:blipFill>
                        <pic:spPr>
                          <a:xfrm>
                            <a:off x="0" y="0"/>
                            <a:ext cx="1333500" cy="114300"/>
                          </a:xfrm>
                          <a:prstGeom prst="rect">
                            <a:avLst/>
                          </a:prstGeom>
                          <a:noFill/>
                          <a:ln w="9525">
                            <a:noFill/>
                          </a:ln>
                        </pic:spPr>
                      </pic:pic>
                    </a:graphicData>
                  </a:graphic>
                </wp:inline>
              </w:drawing>
            </w:r>
            <w:r>
              <w:rPr>
                <w:rFonts w:hint="default" w:ascii="Times New Roman" w:hAnsi="Times New Roman" w:eastAsia="仿宋_GB2312" w:cs="Times New Roman"/>
                <w:kern w:val="0"/>
                <w:sz w:val="24"/>
                <w:szCs w:val="24"/>
                <w:lang w:val="en-US" w:eastAsia="zh-CN" w:bidi="ar"/>
              </w:rPr>
              <w:drawing>
                <wp:inline distT="0" distB="0" distL="114300" distR="114300">
                  <wp:extent cx="19050" cy="114300"/>
                  <wp:effectExtent l="0" t="0" r="11430" b="7620"/>
                  <wp:docPr id="31" name="图片 56" descr="IMG_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56" descr="IMG_311"/>
                          <pic:cNvPicPr>
                            <a:picLocks noChangeAspect="1"/>
                          </pic:cNvPicPr>
                        </pic:nvPicPr>
                        <pic:blipFill>
                          <a:blip r:embed="rId46"/>
                          <a:stretch>
                            <a:fillRect/>
                          </a:stretch>
                        </pic:blipFill>
                        <pic:spPr>
                          <a:xfrm>
                            <a:off x="0" y="0"/>
                            <a:ext cx="19050" cy="114300"/>
                          </a:xfrm>
                          <a:prstGeom prst="rect">
                            <a:avLst/>
                          </a:prstGeom>
                          <a:noFill/>
                          <a:ln w="9525">
                            <a:noFill/>
                          </a:ln>
                        </pic:spPr>
                      </pic:pic>
                    </a:graphicData>
                  </a:graphic>
                </wp:inline>
              </w:drawing>
            </w:r>
            <w:r>
              <w:rPr>
                <w:rFonts w:hint="default" w:ascii="Times New Roman" w:hAnsi="Times New Roman" w:eastAsia="仿宋_GB2312" w:cs="Times New Roman"/>
                <w:kern w:val="0"/>
                <w:sz w:val="24"/>
                <w:szCs w:val="24"/>
                <w:lang w:val="en-US" w:eastAsia="zh-CN" w:bidi="ar"/>
              </w:rPr>
              <w:t>99.15%</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6000" w:type="dxa"/>
            <w:tcBorders>
              <w:top w:val="single" w:color="E0E0E0" w:sz="4" w:space="0"/>
              <w:left w:val="single" w:color="E0E0E0" w:sz="4" w:space="0"/>
              <w:bottom w:val="single" w:color="E0E0E0" w:sz="4" w:space="0"/>
              <w:right w:val="single" w:color="E0E0E0" w:sz="4" w:space="0"/>
            </w:tcBorders>
            <w:shd w:val="clear" w:color="auto" w:fill="FAFAF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否</w:t>
            </w:r>
          </w:p>
        </w:tc>
        <w:tc>
          <w:tcPr>
            <w:tcW w:w="1000" w:type="dxa"/>
            <w:tcBorders>
              <w:top w:val="single" w:color="E0E0E0" w:sz="4" w:space="0"/>
              <w:left w:val="single" w:color="E0E0E0" w:sz="4" w:space="0"/>
              <w:bottom w:val="single" w:color="E0E0E0" w:sz="4" w:space="0"/>
              <w:right w:val="single" w:color="E0E0E0" w:sz="4" w:space="0"/>
            </w:tcBorders>
            <w:shd w:val="clear" w:color="auto" w:fill="FAFAF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1</w:t>
            </w:r>
          </w:p>
        </w:tc>
        <w:tc>
          <w:tcPr>
            <w:tcW w:w="6238" w:type="dxa"/>
            <w:tcBorders>
              <w:top w:val="single" w:color="E0E0E0" w:sz="4" w:space="0"/>
              <w:left w:val="single" w:color="E0E0E0" w:sz="4" w:space="0"/>
              <w:bottom w:val="single" w:color="E0E0E0" w:sz="4" w:space="0"/>
              <w:right w:val="single" w:color="E0E0E0" w:sz="4" w:space="0"/>
            </w:tcBorders>
            <w:shd w:val="clear" w:color="auto" w:fill="FAFAF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drawing>
                <wp:inline distT="0" distB="0" distL="114300" distR="114300">
                  <wp:extent cx="9525" cy="114300"/>
                  <wp:effectExtent l="0" t="0" r="5715" b="7620"/>
                  <wp:docPr id="27" name="图片 57" descr="IMG_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57" descr="IMG_312"/>
                          <pic:cNvPicPr>
                            <a:picLocks noChangeAspect="1"/>
                          </pic:cNvPicPr>
                        </pic:nvPicPr>
                        <pic:blipFill>
                          <a:blip r:embed="rId11"/>
                          <a:stretch>
                            <a:fillRect/>
                          </a:stretch>
                        </pic:blipFill>
                        <pic:spPr>
                          <a:xfrm>
                            <a:off x="0" y="0"/>
                            <a:ext cx="9525" cy="114300"/>
                          </a:xfrm>
                          <a:prstGeom prst="rect">
                            <a:avLst/>
                          </a:prstGeom>
                          <a:noFill/>
                          <a:ln w="9525">
                            <a:noFill/>
                          </a:ln>
                        </pic:spPr>
                      </pic:pic>
                    </a:graphicData>
                  </a:graphic>
                </wp:inline>
              </w:drawing>
            </w:r>
            <w:r>
              <w:rPr>
                <w:rFonts w:hint="default" w:ascii="Times New Roman" w:hAnsi="Times New Roman" w:eastAsia="仿宋_GB2312" w:cs="Times New Roman"/>
                <w:kern w:val="0"/>
                <w:sz w:val="24"/>
                <w:szCs w:val="24"/>
                <w:lang w:val="en-US" w:eastAsia="zh-CN" w:bidi="ar"/>
              </w:rPr>
              <w:drawing>
                <wp:inline distT="0" distB="0" distL="114300" distR="114300">
                  <wp:extent cx="1343025" cy="114300"/>
                  <wp:effectExtent l="0" t="0" r="13335" b="7620"/>
                  <wp:docPr id="19" name="图片 58" descr="IMG_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58" descr="IMG_313"/>
                          <pic:cNvPicPr>
                            <a:picLocks noChangeAspect="1"/>
                          </pic:cNvPicPr>
                        </pic:nvPicPr>
                        <pic:blipFill>
                          <a:blip r:embed="rId12"/>
                          <a:stretch>
                            <a:fillRect/>
                          </a:stretch>
                        </pic:blipFill>
                        <pic:spPr>
                          <a:xfrm>
                            <a:off x="0" y="0"/>
                            <a:ext cx="1343025" cy="114300"/>
                          </a:xfrm>
                          <a:prstGeom prst="rect">
                            <a:avLst/>
                          </a:prstGeom>
                          <a:noFill/>
                          <a:ln w="9525">
                            <a:noFill/>
                          </a:ln>
                        </pic:spPr>
                      </pic:pic>
                    </a:graphicData>
                  </a:graphic>
                </wp:inline>
              </w:drawing>
            </w:r>
            <w:r>
              <w:rPr>
                <w:rFonts w:hint="default" w:ascii="Times New Roman" w:hAnsi="Times New Roman" w:eastAsia="仿宋_GB2312" w:cs="Times New Roman"/>
                <w:kern w:val="0"/>
                <w:sz w:val="24"/>
                <w:szCs w:val="24"/>
                <w:lang w:val="en-US" w:eastAsia="zh-CN" w:bidi="ar"/>
              </w:rPr>
              <w:t>0.85%</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6000" w:type="dxa"/>
            <w:tcBorders>
              <w:top w:val="single" w:color="E0E0E0" w:sz="4" w:space="0"/>
              <w:left w:val="single" w:color="E0E0E0" w:sz="4" w:space="0"/>
              <w:bottom w:val="single" w:color="E0E0E0" w:sz="4" w:space="0"/>
              <w:right w:val="single" w:color="E0E0E0" w:sz="4" w:space="0"/>
            </w:tcBorders>
            <w:shd w:val="clear" w:color="auto" w:fill="F5F5F5"/>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本题有效填写人次</w:t>
            </w:r>
          </w:p>
        </w:tc>
        <w:tc>
          <w:tcPr>
            <w:tcW w:w="1000" w:type="dxa"/>
            <w:tcBorders>
              <w:top w:val="single" w:color="E0E0E0" w:sz="4" w:space="0"/>
              <w:left w:val="single" w:color="E0E0E0" w:sz="4" w:space="0"/>
              <w:bottom w:val="single" w:color="E0E0E0" w:sz="4" w:space="0"/>
              <w:right w:val="single" w:color="E0E0E0" w:sz="4" w:space="0"/>
            </w:tcBorders>
            <w:shd w:val="clear" w:color="auto" w:fill="F5F5F5"/>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118</w:t>
            </w:r>
          </w:p>
        </w:tc>
        <w:tc>
          <w:tcPr>
            <w:tcW w:w="6238" w:type="dxa"/>
            <w:tcBorders>
              <w:top w:val="single" w:color="E0E0E0" w:sz="4" w:space="0"/>
              <w:left w:val="single" w:color="E0E0E0" w:sz="4" w:space="0"/>
              <w:bottom w:val="single" w:color="E0E0E0" w:sz="4" w:space="0"/>
              <w:right w:val="single" w:color="E0E0E0" w:sz="4" w:space="0"/>
            </w:tcBorders>
            <w:shd w:val="clear" w:color="auto" w:fill="F5F5F5"/>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sz w:val="24"/>
                <w:szCs w:val="24"/>
              </w:rPr>
            </w:pPr>
          </w:p>
        </w:tc>
      </w:tr>
    </w:tbl>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b w:val="0"/>
          <w:color w:val="0066FF"/>
          <w:sz w:val="24"/>
          <w:szCs w:val="24"/>
        </w:rPr>
      </w:pPr>
      <w:r>
        <w:rPr>
          <w:rFonts w:hint="default" w:ascii="Times New Roman" w:hAnsi="Times New Roman" w:eastAsia="仿宋_GB2312" w:cs="Times New Roman"/>
          <w:b w:val="0"/>
          <w:color w:val="000000"/>
          <w:kern w:val="0"/>
          <w:sz w:val="24"/>
          <w:szCs w:val="24"/>
          <w:lang w:val="en-US" w:eastAsia="zh-CN" w:bidi="ar"/>
        </w:rPr>
        <w:t xml:space="preserve">第10题   您对岳阳楼区卫健局关于计生专项资金相关工作满意程度如何？      </w:t>
      </w:r>
      <w:r>
        <w:rPr>
          <w:rFonts w:hint="default" w:ascii="Times New Roman" w:hAnsi="Times New Roman" w:eastAsia="仿宋_GB2312" w:cs="Times New Roman"/>
          <w:b w:val="0"/>
          <w:color w:val="0066FF"/>
          <w:kern w:val="0"/>
          <w:sz w:val="24"/>
          <w:szCs w:val="24"/>
          <w:lang w:val="en-US" w:eastAsia="zh-CN" w:bidi="ar"/>
        </w:rPr>
        <w:t>[单选题]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 xml:space="preserve"> </w:t>
      </w:r>
    </w:p>
    <w:tbl>
      <w:tblPr>
        <w:tblStyle w:val="12"/>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shd w:val="clear" w:color="auto" w:fill="auto"/>
        <w:tblLayout w:type="autofit"/>
        <w:tblCellMar>
          <w:top w:w="0" w:type="dxa"/>
          <w:left w:w="108" w:type="dxa"/>
          <w:bottom w:w="0" w:type="dxa"/>
          <w:right w:w="108" w:type="dxa"/>
        </w:tblCellMar>
      </w:tblPr>
      <w:tblGrid>
        <w:gridCol w:w="3348"/>
        <w:gridCol w:w="792"/>
        <w:gridCol w:w="4382"/>
      </w:tblGrid>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shd w:val="clear" w:color="auto" w:fill="auto"/>
          <w:tblCellMar>
            <w:top w:w="0" w:type="dxa"/>
            <w:left w:w="108" w:type="dxa"/>
            <w:bottom w:w="0" w:type="dxa"/>
            <w:right w:w="108" w:type="dxa"/>
          </w:tblCellMar>
        </w:tblPrEx>
        <w:trPr>
          <w:trHeight w:val="500" w:hRule="atLeast"/>
        </w:trPr>
        <w:tc>
          <w:tcPr>
            <w:tcW w:w="6000" w:type="dxa"/>
            <w:tcBorders>
              <w:top w:val="single" w:color="E0E0E0" w:sz="4" w:space="0"/>
              <w:left w:val="single" w:color="E0E0E0" w:sz="4" w:space="0"/>
              <w:bottom w:val="single" w:color="E0E0E0" w:sz="4" w:space="0"/>
              <w:right w:val="single" w:color="E0E0E0" w:sz="4" w:space="0"/>
            </w:tcBorders>
            <w:shd w:val="clear" w:color="auto" w:fill="F5F5F5"/>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选项</w:t>
            </w:r>
          </w:p>
        </w:tc>
        <w:tc>
          <w:tcPr>
            <w:tcW w:w="1000" w:type="dxa"/>
            <w:tcBorders>
              <w:top w:val="single" w:color="E0E0E0" w:sz="4" w:space="0"/>
              <w:left w:val="single" w:color="E0E0E0" w:sz="4" w:space="0"/>
              <w:bottom w:val="single" w:color="E0E0E0" w:sz="4" w:space="0"/>
              <w:right w:val="single" w:color="E0E0E0" w:sz="4" w:space="0"/>
            </w:tcBorders>
            <w:shd w:val="clear" w:color="auto" w:fill="F5F5F5"/>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小计</w:t>
            </w:r>
          </w:p>
        </w:tc>
        <w:tc>
          <w:tcPr>
            <w:tcW w:w="6238" w:type="dxa"/>
            <w:tcBorders>
              <w:top w:val="single" w:color="E0E0E0" w:sz="4" w:space="0"/>
              <w:left w:val="single" w:color="E0E0E0" w:sz="4" w:space="0"/>
              <w:bottom w:val="single" w:color="E0E0E0" w:sz="4" w:space="0"/>
              <w:right w:val="single" w:color="E0E0E0" w:sz="4" w:space="0"/>
            </w:tcBorders>
            <w:shd w:val="clear" w:color="auto" w:fill="F5F5F5"/>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比例</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6000" w:type="dxa"/>
            <w:tcBorders>
              <w:top w:val="single" w:color="E0E0E0" w:sz="4" w:space="0"/>
              <w:left w:val="single" w:color="E0E0E0" w:sz="4" w:space="0"/>
              <w:bottom w:val="single" w:color="E0E0E0" w:sz="4" w:space="0"/>
              <w:right w:val="single" w:color="E0E0E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非常满意</w:t>
            </w:r>
          </w:p>
        </w:tc>
        <w:tc>
          <w:tcPr>
            <w:tcW w:w="1000" w:type="dxa"/>
            <w:tcBorders>
              <w:top w:val="single" w:color="E0E0E0" w:sz="4" w:space="0"/>
              <w:left w:val="single" w:color="E0E0E0" w:sz="4" w:space="0"/>
              <w:bottom w:val="single" w:color="E0E0E0" w:sz="4" w:space="0"/>
              <w:right w:val="single" w:color="E0E0E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111</w:t>
            </w:r>
          </w:p>
        </w:tc>
        <w:tc>
          <w:tcPr>
            <w:tcW w:w="6238" w:type="dxa"/>
            <w:tcBorders>
              <w:top w:val="single" w:color="E0E0E0" w:sz="4" w:space="0"/>
              <w:left w:val="single" w:color="E0E0E0" w:sz="4" w:space="0"/>
              <w:bottom w:val="single" w:color="E0E0E0" w:sz="4" w:space="0"/>
              <w:right w:val="single" w:color="E0E0E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drawing>
                <wp:inline distT="0" distB="0" distL="114300" distR="114300">
                  <wp:extent cx="1266825" cy="114300"/>
                  <wp:effectExtent l="0" t="0" r="13335" b="7620"/>
                  <wp:docPr id="28" name="图片 59" descr="IMG_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59" descr="IMG_314"/>
                          <pic:cNvPicPr>
                            <a:picLocks noChangeAspect="1"/>
                          </pic:cNvPicPr>
                        </pic:nvPicPr>
                        <pic:blipFill>
                          <a:blip r:embed="rId43"/>
                          <a:stretch>
                            <a:fillRect/>
                          </a:stretch>
                        </pic:blipFill>
                        <pic:spPr>
                          <a:xfrm>
                            <a:off x="0" y="0"/>
                            <a:ext cx="1266825" cy="114300"/>
                          </a:xfrm>
                          <a:prstGeom prst="rect">
                            <a:avLst/>
                          </a:prstGeom>
                          <a:noFill/>
                          <a:ln w="9525">
                            <a:noFill/>
                          </a:ln>
                        </pic:spPr>
                      </pic:pic>
                    </a:graphicData>
                  </a:graphic>
                </wp:inline>
              </w:drawing>
            </w:r>
            <w:r>
              <w:rPr>
                <w:rFonts w:hint="default" w:ascii="Times New Roman" w:hAnsi="Times New Roman" w:eastAsia="仿宋_GB2312" w:cs="Times New Roman"/>
                <w:kern w:val="0"/>
                <w:sz w:val="24"/>
                <w:szCs w:val="24"/>
                <w:lang w:val="en-US" w:eastAsia="zh-CN" w:bidi="ar"/>
              </w:rPr>
              <w:drawing>
                <wp:inline distT="0" distB="0" distL="114300" distR="114300">
                  <wp:extent cx="85725" cy="114300"/>
                  <wp:effectExtent l="0" t="0" r="5715" b="7620"/>
                  <wp:docPr id="32" name="图片 60" descr="IMG_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60" descr="IMG_315"/>
                          <pic:cNvPicPr>
                            <a:picLocks noChangeAspect="1"/>
                          </pic:cNvPicPr>
                        </pic:nvPicPr>
                        <pic:blipFill>
                          <a:blip r:embed="rId44"/>
                          <a:stretch>
                            <a:fillRect/>
                          </a:stretch>
                        </pic:blipFill>
                        <pic:spPr>
                          <a:xfrm>
                            <a:off x="0" y="0"/>
                            <a:ext cx="85725" cy="114300"/>
                          </a:xfrm>
                          <a:prstGeom prst="rect">
                            <a:avLst/>
                          </a:prstGeom>
                          <a:noFill/>
                          <a:ln w="9525">
                            <a:noFill/>
                          </a:ln>
                        </pic:spPr>
                      </pic:pic>
                    </a:graphicData>
                  </a:graphic>
                </wp:inline>
              </w:drawing>
            </w:r>
            <w:r>
              <w:rPr>
                <w:rFonts w:hint="default" w:ascii="Times New Roman" w:hAnsi="Times New Roman" w:eastAsia="仿宋_GB2312" w:cs="Times New Roman"/>
                <w:kern w:val="0"/>
                <w:sz w:val="24"/>
                <w:szCs w:val="24"/>
                <w:lang w:val="en-US" w:eastAsia="zh-CN" w:bidi="ar"/>
              </w:rPr>
              <w:t>94.07%</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shd w:val="clear" w:color="auto" w:fill="auto"/>
          <w:tblCellMar>
            <w:top w:w="0" w:type="dxa"/>
            <w:left w:w="108" w:type="dxa"/>
            <w:bottom w:w="0" w:type="dxa"/>
            <w:right w:w="108" w:type="dxa"/>
          </w:tblCellMar>
        </w:tblPrEx>
        <w:trPr>
          <w:trHeight w:val="500" w:hRule="atLeast"/>
        </w:trPr>
        <w:tc>
          <w:tcPr>
            <w:tcW w:w="6000" w:type="dxa"/>
            <w:tcBorders>
              <w:top w:val="single" w:color="E0E0E0" w:sz="4" w:space="0"/>
              <w:left w:val="single" w:color="E0E0E0" w:sz="4" w:space="0"/>
              <w:bottom w:val="single" w:color="E0E0E0" w:sz="4" w:space="0"/>
              <w:right w:val="single" w:color="E0E0E0" w:sz="4" w:space="0"/>
            </w:tcBorders>
            <w:shd w:val="clear" w:color="auto" w:fill="FAFAF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满意</w:t>
            </w:r>
          </w:p>
        </w:tc>
        <w:tc>
          <w:tcPr>
            <w:tcW w:w="1000" w:type="dxa"/>
            <w:tcBorders>
              <w:top w:val="single" w:color="E0E0E0" w:sz="4" w:space="0"/>
              <w:left w:val="single" w:color="E0E0E0" w:sz="4" w:space="0"/>
              <w:bottom w:val="single" w:color="E0E0E0" w:sz="4" w:space="0"/>
              <w:right w:val="single" w:color="E0E0E0" w:sz="4" w:space="0"/>
            </w:tcBorders>
            <w:shd w:val="clear" w:color="auto" w:fill="FAFAF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7</w:t>
            </w:r>
          </w:p>
        </w:tc>
        <w:tc>
          <w:tcPr>
            <w:tcW w:w="6238" w:type="dxa"/>
            <w:tcBorders>
              <w:top w:val="single" w:color="E0E0E0" w:sz="4" w:space="0"/>
              <w:left w:val="single" w:color="E0E0E0" w:sz="4" w:space="0"/>
              <w:bottom w:val="single" w:color="E0E0E0" w:sz="4" w:space="0"/>
              <w:right w:val="single" w:color="E0E0E0" w:sz="4" w:space="0"/>
            </w:tcBorders>
            <w:shd w:val="clear" w:color="auto" w:fill="FAFAF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drawing>
                <wp:inline distT="0" distB="0" distL="114300" distR="114300">
                  <wp:extent cx="76200" cy="114300"/>
                  <wp:effectExtent l="0" t="0" r="0" b="7620"/>
                  <wp:docPr id="20" name="图片 61" descr="IMG_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61" descr="IMG_316"/>
                          <pic:cNvPicPr>
                            <a:picLocks noChangeAspect="1"/>
                          </pic:cNvPicPr>
                        </pic:nvPicPr>
                        <pic:blipFill>
                          <a:blip r:embed="rId41"/>
                          <a:stretch>
                            <a:fillRect/>
                          </a:stretch>
                        </pic:blipFill>
                        <pic:spPr>
                          <a:xfrm>
                            <a:off x="0" y="0"/>
                            <a:ext cx="76200" cy="114300"/>
                          </a:xfrm>
                          <a:prstGeom prst="rect">
                            <a:avLst/>
                          </a:prstGeom>
                          <a:noFill/>
                          <a:ln w="9525">
                            <a:noFill/>
                          </a:ln>
                        </pic:spPr>
                      </pic:pic>
                    </a:graphicData>
                  </a:graphic>
                </wp:inline>
              </w:drawing>
            </w:r>
            <w:r>
              <w:rPr>
                <w:rFonts w:hint="default" w:ascii="Times New Roman" w:hAnsi="Times New Roman" w:eastAsia="仿宋_GB2312" w:cs="Times New Roman"/>
                <w:kern w:val="0"/>
                <w:sz w:val="24"/>
                <w:szCs w:val="24"/>
                <w:lang w:val="en-US" w:eastAsia="zh-CN" w:bidi="ar"/>
              </w:rPr>
              <w:drawing>
                <wp:inline distT="0" distB="0" distL="114300" distR="114300">
                  <wp:extent cx="1276350" cy="114300"/>
                  <wp:effectExtent l="0" t="0" r="3810" b="7620"/>
                  <wp:docPr id="21" name="图片 62" descr="IMG_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62" descr="IMG_317"/>
                          <pic:cNvPicPr>
                            <a:picLocks noChangeAspect="1"/>
                          </pic:cNvPicPr>
                        </pic:nvPicPr>
                        <pic:blipFill>
                          <a:blip r:embed="rId42"/>
                          <a:stretch>
                            <a:fillRect/>
                          </a:stretch>
                        </pic:blipFill>
                        <pic:spPr>
                          <a:xfrm>
                            <a:off x="0" y="0"/>
                            <a:ext cx="1276350" cy="114300"/>
                          </a:xfrm>
                          <a:prstGeom prst="rect">
                            <a:avLst/>
                          </a:prstGeom>
                          <a:noFill/>
                          <a:ln w="9525">
                            <a:noFill/>
                          </a:ln>
                        </pic:spPr>
                      </pic:pic>
                    </a:graphicData>
                  </a:graphic>
                </wp:inline>
              </w:drawing>
            </w:r>
            <w:r>
              <w:rPr>
                <w:rFonts w:hint="default" w:ascii="Times New Roman" w:hAnsi="Times New Roman" w:eastAsia="仿宋_GB2312" w:cs="Times New Roman"/>
                <w:kern w:val="0"/>
                <w:sz w:val="24"/>
                <w:szCs w:val="24"/>
                <w:lang w:val="en-US" w:eastAsia="zh-CN" w:bidi="ar"/>
              </w:rPr>
              <w:t>5.93%</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6000" w:type="dxa"/>
            <w:tcBorders>
              <w:top w:val="single" w:color="E0E0E0" w:sz="4" w:space="0"/>
              <w:left w:val="single" w:color="E0E0E0" w:sz="4" w:space="0"/>
              <w:bottom w:val="single" w:color="E0E0E0" w:sz="4" w:space="0"/>
              <w:right w:val="single" w:color="E0E0E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一般</w:t>
            </w:r>
          </w:p>
        </w:tc>
        <w:tc>
          <w:tcPr>
            <w:tcW w:w="1000" w:type="dxa"/>
            <w:tcBorders>
              <w:top w:val="single" w:color="E0E0E0" w:sz="4" w:space="0"/>
              <w:left w:val="single" w:color="E0E0E0" w:sz="4" w:space="0"/>
              <w:bottom w:val="single" w:color="E0E0E0" w:sz="4" w:space="0"/>
              <w:right w:val="single" w:color="E0E0E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0</w:t>
            </w:r>
          </w:p>
        </w:tc>
        <w:tc>
          <w:tcPr>
            <w:tcW w:w="6238" w:type="dxa"/>
            <w:tcBorders>
              <w:top w:val="single" w:color="E0E0E0" w:sz="4" w:space="0"/>
              <w:left w:val="single" w:color="E0E0E0" w:sz="4" w:space="0"/>
              <w:bottom w:val="single" w:color="E0E0E0" w:sz="4" w:space="0"/>
              <w:right w:val="single" w:color="E0E0E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drawing>
                <wp:inline distT="0" distB="0" distL="114300" distR="114300">
                  <wp:extent cx="1352550" cy="114300"/>
                  <wp:effectExtent l="0" t="0" r="3810" b="7620"/>
                  <wp:docPr id="22" name="图片 63" descr="IMG_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63" descr="IMG_318"/>
                          <pic:cNvPicPr>
                            <a:picLocks noChangeAspect="1"/>
                          </pic:cNvPicPr>
                        </pic:nvPicPr>
                        <pic:blipFill>
                          <a:blip r:embed="rId13"/>
                          <a:stretch>
                            <a:fillRect/>
                          </a:stretch>
                        </pic:blipFill>
                        <pic:spPr>
                          <a:xfrm>
                            <a:off x="0" y="0"/>
                            <a:ext cx="1352550" cy="114300"/>
                          </a:xfrm>
                          <a:prstGeom prst="rect">
                            <a:avLst/>
                          </a:prstGeom>
                          <a:noFill/>
                          <a:ln w="9525">
                            <a:noFill/>
                          </a:ln>
                        </pic:spPr>
                      </pic:pic>
                    </a:graphicData>
                  </a:graphic>
                </wp:inline>
              </w:drawing>
            </w:r>
            <w:r>
              <w:rPr>
                <w:rFonts w:hint="default" w:ascii="Times New Roman" w:hAnsi="Times New Roman" w:eastAsia="仿宋_GB2312" w:cs="Times New Roman"/>
                <w:kern w:val="0"/>
                <w:sz w:val="24"/>
                <w:szCs w:val="24"/>
                <w:lang w:val="en-US" w:eastAsia="zh-CN" w:bidi="ar"/>
              </w:rPr>
              <w:t>0%</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6000" w:type="dxa"/>
            <w:tcBorders>
              <w:top w:val="single" w:color="E0E0E0" w:sz="4" w:space="0"/>
              <w:left w:val="single" w:color="E0E0E0" w:sz="4" w:space="0"/>
              <w:bottom w:val="single" w:color="E0E0E0" w:sz="4" w:space="0"/>
              <w:right w:val="single" w:color="E0E0E0" w:sz="4" w:space="0"/>
            </w:tcBorders>
            <w:shd w:val="clear" w:color="auto" w:fill="FAFAF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不满意</w:t>
            </w:r>
          </w:p>
        </w:tc>
        <w:tc>
          <w:tcPr>
            <w:tcW w:w="1000" w:type="dxa"/>
            <w:tcBorders>
              <w:top w:val="single" w:color="E0E0E0" w:sz="4" w:space="0"/>
              <w:left w:val="single" w:color="E0E0E0" w:sz="4" w:space="0"/>
              <w:bottom w:val="single" w:color="E0E0E0" w:sz="4" w:space="0"/>
              <w:right w:val="single" w:color="E0E0E0" w:sz="4" w:space="0"/>
            </w:tcBorders>
            <w:shd w:val="clear" w:color="auto" w:fill="FAFAF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0</w:t>
            </w:r>
          </w:p>
        </w:tc>
        <w:tc>
          <w:tcPr>
            <w:tcW w:w="6238" w:type="dxa"/>
            <w:tcBorders>
              <w:top w:val="single" w:color="E0E0E0" w:sz="4" w:space="0"/>
              <w:left w:val="single" w:color="E0E0E0" w:sz="4" w:space="0"/>
              <w:bottom w:val="single" w:color="E0E0E0" w:sz="4" w:space="0"/>
              <w:right w:val="single" w:color="E0E0E0" w:sz="4" w:space="0"/>
            </w:tcBorders>
            <w:shd w:val="clear" w:color="auto" w:fill="FAFAF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drawing>
                <wp:inline distT="0" distB="0" distL="114300" distR="114300">
                  <wp:extent cx="1352550" cy="114300"/>
                  <wp:effectExtent l="0" t="0" r="3810" b="7620"/>
                  <wp:docPr id="24" name="图片 64" descr="IMG_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64" descr="IMG_319"/>
                          <pic:cNvPicPr>
                            <a:picLocks noChangeAspect="1"/>
                          </pic:cNvPicPr>
                        </pic:nvPicPr>
                        <pic:blipFill>
                          <a:blip r:embed="rId13"/>
                          <a:stretch>
                            <a:fillRect/>
                          </a:stretch>
                        </pic:blipFill>
                        <pic:spPr>
                          <a:xfrm>
                            <a:off x="0" y="0"/>
                            <a:ext cx="1352550" cy="114300"/>
                          </a:xfrm>
                          <a:prstGeom prst="rect">
                            <a:avLst/>
                          </a:prstGeom>
                          <a:noFill/>
                          <a:ln w="9525">
                            <a:noFill/>
                          </a:ln>
                        </pic:spPr>
                      </pic:pic>
                    </a:graphicData>
                  </a:graphic>
                </wp:inline>
              </w:drawing>
            </w:r>
            <w:r>
              <w:rPr>
                <w:rFonts w:hint="default" w:ascii="Times New Roman" w:hAnsi="Times New Roman" w:eastAsia="仿宋_GB2312" w:cs="Times New Roman"/>
                <w:kern w:val="0"/>
                <w:sz w:val="24"/>
                <w:szCs w:val="24"/>
                <w:lang w:val="en-US" w:eastAsia="zh-CN" w:bidi="ar"/>
              </w:rPr>
              <w:t>0%</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shd w:val="clear" w:color="auto" w:fill="auto"/>
          <w:tblCellMar>
            <w:top w:w="0" w:type="dxa"/>
            <w:left w:w="108" w:type="dxa"/>
            <w:bottom w:w="0" w:type="dxa"/>
            <w:right w:w="108" w:type="dxa"/>
          </w:tblCellMar>
        </w:tblPrEx>
        <w:trPr>
          <w:trHeight w:val="500" w:hRule="atLeast"/>
        </w:trPr>
        <w:tc>
          <w:tcPr>
            <w:tcW w:w="6000" w:type="dxa"/>
            <w:tcBorders>
              <w:top w:val="single" w:color="E0E0E0" w:sz="4" w:space="0"/>
              <w:left w:val="single" w:color="E0E0E0" w:sz="4" w:space="0"/>
              <w:bottom w:val="single" w:color="E0E0E0" w:sz="4" w:space="0"/>
              <w:right w:val="single" w:color="E0E0E0" w:sz="4" w:space="0"/>
            </w:tcBorders>
            <w:shd w:val="clear" w:color="auto" w:fill="F5F5F5"/>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本题有效填写人次</w:t>
            </w:r>
          </w:p>
        </w:tc>
        <w:tc>
          <w:tcPr>
            <w:tcW w:w="1000" w:type="dxa"/>
            <w:tcBorders>
              <w:top w:val="single" w:color="E0E0E0" w:sz="4" w:space="0"/>
              <w:left w:val="single" w:color="E0E0E0" w:sz="4" w:space="0"/>
              <w:bottom w:val="single" w:color="E0E0E0" w:sz="4" w:space="0"/>
              <w:right w:val="single" w:color="E0E0E0" w:sz="4" w:space="0"/>
            </w:tcBorders>
            <w:shd w:val="clear" w:color="auto" w:fill="F5F5F5"/>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118</w:t>
            </w:r>
          </w:p>
        </w:tc>
        <w:tc>
          <w:tcPr>
            <w:tcW w:w="6238" w:type="dxa"/>
            <w:tcBorders>
              <w:top w:val="single" w:color="E0E0E0" w:sz="4" w:space="0"/>
              <w:left w:val="single" w:color="E0E0E0" w:sz="4" w:space="0"/>
              <w:bottom w:val="single" w:color="E0E0E0" w:sz="4" w:space="0"/>
              <w:right w:val="single" w:color="E0E0E0" w:sz="4" w:space="0"/>
            </w:tcBorders>
            <w:shd w:val="clear" w:color="auto" w:fill="F5F5F5"/>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sz w:val="24"/>
                <w:szCs w:val="24"/>
              </w:rPr>
            </w:pPr>
          </w:p>
        </w:tc>
      </w:tr>
    </w:tbl>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sz w:val="24"/>
          <w:szCs w:val="24"/>
        </w:rPr>
      </w:pPr>
      <w:r>
        <w:rPr>
          <w:rFonts w:hint="default" w:ascii="Times New Roman" w:hAnsi="Times New Roman" w:eastAsia="仿宋_GB2312" w:cs="Times New Roman"/>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default" w:ascii="Times New Roman" w:hAnsi="Times New Roman" w:cs="Times New Roman"/>
          <w:b w:val="0"/>
          <w:color w:val="0066FF"/>
          <w:sz w:val="24"/>
          <w:szCs w:val="24"/>
        </w:rPr>
      </w:pPr>
      <w:r>
        <w:rPr>
          <w:rFonts w:hint="default" w:ascii="Times New Roman" w:hAnsi="Times New Roman" w:eastAsia="仿宋_GB2312" w:cs="Times New Roman"/>
          <w:b w:val="0"/>
          <w:color w:val="000000"/>
          <w:kern w:val="0"/>
          <w:sz w:val="24"/>
          <w:szCs w:val="24"/>
          <w:lang w:val="en-US" w:eastAsia="zh-CN" w:bidi="ar"/>
        </w:rPr>
        <w:t xml:space="preserve">第11题   您对岳阳楼区卫健局的计生专项资金项目有什么意见和建议？      </w:t>
      </w:r>
      <w:r>
        <w:rPr>
          <w:rFonts w:hint="default" w:ascii="Times New Roman" w:hAnsi="Times New Roman" w:eastAsia="仿宋_GB2312" w:cs="Times New Roman"/>
          <w:b w:val="0"/>
          <w:color w:val="0066FF"/>
          <w:kern w:val="0"/>
          <w:sz w:val="24"/>
          <w:szCs w:val="24"/>
          <w:lang w:val="en-US" w:eastAsia="zh-CN" w:bidi="ar"/>
        </w:rPr>
        <w:t>[填空题]</w:t>
      </w:r>
    </w:p>
    <w:p>
      <w:pPr>
        <w:keepNext w:val="0"/>
        <w:keepLines w:val="0"/>
        <w:pageBreakBefore w:val="0"/>
        <w:kinsoku/>
        <w:wordWrap/>
        <w:overflowPunct/>
        <w:topLinePunct w:val="0"/>
        <w:autoSpaceDE/>
        <w:autoSpaceDN/>
        <w:bidi w:val="0"/>
        <w:adjustRightInd/>
        <w:snapToGrid/>
        <w:spacing w:line="240" w:lineRule="atLeast"/>
        <w:ind w:firstLine="0" w:firstLineChars="0"/>
        <w:textAlignment w:val="auto"/>
        <w:sectPr>
          <w:pgSz w:w="11906" w:h="16838"/>
          <w:pgMar w:top="1440" w:right="1800" w:bottom="1440" w:left="1800" w:header="851" w:footer="992" w:gutter="0"/>
          <w:cols w:space="425" w:num="1"/>
          <w:docGrid w:type="lines" w:linePitch="312" w:charSpace="0"/>
        </w:sectPr>
      </w:pPr>
      <w:r>
        <w:br w:type="page"/>
      </w:r>
    </w:p>
    <w:p>
      <w:pPr>
        <w:pStyle w:val="17"/>
        <w:ind w:left="0" w:leftChars="0" w:firstLine="0" w:firstLineChars="0"/>
        <w:jc w:val="center"/>
      </w:pPr>
      <w:r>
        <w:rPr>
          <w:rFonts w:hint="eastAsia" w:ascii="Times New Roman" w:hAnsi="Times New Roman" w:eastAsia="仿宋_GB2312" w:cs="Times New Roman"/>
          <w:b/>
          <w:bCs/>
          <w:i w:val="0"/>
          <w:iCs w:val="0"/>
          <w:color w:val="000000"/>
          <w:kern w:val="0"/>
          <w:sz w:val="36"/>
          <w:szCs w:val="36"/>
          <w:u w:val="none"/>
          <w:lang w:val="en-US" w:eastAsia="zh-CN" w:bidi="ar"/>
        </w:rPr>
        <w:t>附件二：</w:t>
      </w:r>
      <w:r>
        <w:rPr>
          <w:rFonts w:hint="eastAsia"/>
          <w:b/>
          <w:sz w:val="36"/>
          <w:szCs w:val="36"/>
        </w:rPr>
        <w:t>2022年岳阳市岳阳楼区计生专项</w:t>
      </w:r>
      <w:r>
        <w:rPr>
          <w:rFonts w:hint="eastAsia" w:ascii="Times New Roman" w:hAnsi="Times New Roman" w:eastAsia="仿宋_GB2312" w:cs="Times New Roman"/>
          <w:b/>
          <w:bCs/>
          <w:i w:val="0"/>
          <w:iCs w:val="0"/>
          <w:color w:val="000000"/>
          <w:kern w:val="0"/>
          <w:sz w:val="36"/>
          <w:szCs w:val="36"/>
          <w:u w:val="none"/>
          <w:lang w:val="en-US" w:eastAsia="zh-CN" w:bidi="ar"/>
        </w:rPr>
        <w:t>绩效评价指标表</w:t>
      </w:r>
    </w:p>
    <w:tbl>
      <w:tblPr>
        <w:tblStyle w:val="12"/>
        <w:tblW w:w="14100" w:type="dxa"/>
        <w:tblInd w:w="1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2"/>
        <w:gridCol w:w="636"/>
        <w:gridCol w:w="520"/>
        <w:gridCol w:w="855"/>
        <w:gridCol w:w="615"/>
        <w:gridCol w:w="2985"/>
        <w:gridCol w:w="3555"/>
        <w:gridCol w:w="3360"/>
        <w:gridCol w:w="8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default" w:ascii="仿宋_GB2312" w:hAnsi="宋体" w:eastAsia="仿宋_GB2312" w:cs="仿宋_GB2312"/>
                <w:b/>
                <w:bCs/>
                <w:i w:val="0"/>
                <w:iCs w:val="0"/>
                <w:color w:val="000000"/>
                <w:sz w:val="20"/>
                <w:szCs w:val="20"/>
                <w:u w:val="none"/>
              </w:rPr>
            </w:pPr>
            <w:r>
              <w:rPr>
                <w:rFonts w:hint="default" w:ascii="仿宋_GB2312" w:hAnsi="宋体" w:eastAsia="仿宋_GB2312" w:cs="仿宋_GB2312"/>
                <w:b/>
                <w:bCs/>
                <w:i w:val="0"/>
                <w:iCs w:val="0"/>
                <w:color w:val="000000"/>
                <w:kern w:val="0"/>
                <w:sz w:val="20"/>
                <w:szCs w:val="20"/>
                <w:u w:val="none"/>
                <w:lang w:val="en-US" w:eastAsia="zh-CN" w:bidi="ar"/>
              </w:rPr>
              <w:t>一级指标</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default" w:ascii="仿宋_GB2312" w:hAnsi="宋体" w:eastAsia="仿宋_GB2312" w:cs="仿宋_GB2312"/>
                <w:b/>
                <w:bCs/>
                <w:i w:val="0"/>
                <w:iCs w:val="0"/>
                <w:color w:val="000000"/>
                <w:sz w:val="20"/>
                <w:szCs w:val="20"/>
                <w:u w:val="none"/>
              </w:rPr>
            </w:pPr>
            <w:r>
              <w:rPr>
                <w:rFonts w:hint="default" w:ascii="仿宋_GB2312" w:hAnsi="宋体" w:eastAsia="仿宋_GB2312" w:cs="仿宋_GB2312"/>
                <w:b/>
                <w:bCs/>
                <w:i w:val="0"/>
                <w:iCs w:val="0"/>
                <w:color w:val="000000"/>
                <w:kern w:val="0"/>
                <w:sz w:val="20"/>
                <w:szCs w:val="20"/>
                <w:u w:val="none"/>
                <w:lang w:val="en-US" w:eastAsia="zh-CN" w:bidi="ar"/>
              </w:rPr>
              <w:t>二级指标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default" w:ascii="仿宋_GB2312" w:hAnsi="宋体" w:eastAsia="仿宋_GB2312" w:cs="仿宋_GB2312"/>
                <w:b/>
                <w:bCs/>
                <w:i w:val="0"/>
                <w:iCs w:val="0"/>
                <w:color w:val="000000"/>
                <w:sz w:val="20"/>
                <w:szCs w:val="20"/>
                <w:u w:val="none"/>
              </w:rPr>
            </w:pPr>
            <w:r>
              <w:rPr>
                <w:rFonts w:hint="default" w:ascii="仿宋_GB2312" w:hAnsi="宋体" w:eastAsia="仿宋_GB2312" w:cs="仿宋_GB2312"/>
                <w:b/>
                <w:bCs/>
                <w:i w:val="0"/>
                <w:iCs w:val="0"/>
                <w:color w:val="000000"/>
                <w:kern w:val="0"/>
                <w:sz w:val="20"/>
                <w:szCs w:val="20"/>
                <w:u w:val="none"/>
                <w:lang w:val="en-US" w:eastAsia="zh-CN" w:bidi="ar"/>
              </w:rPr>
              <w:t>分值</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default" w:ascii="仿宋_GB2312" w:hAnsi="宋体" w:eastAsia="仿宋_GB2312" w:cs="仿宋_GB2312"/>
                <w:b/>
                <w:bCs/>
                <w:i w:val="0"/>
                <w:iCs w:val="0"/>
                <w:color w:val="000000"/>
                <w:sz w:val="20"/>
                <w:szCs w:val="20"/>
                <w:u w:val="none"/>
              </w:rPr>
            </w:pPr>
            <w:r>
              <w:rPr>
                <w:rFonts w:hint="default" w:ascii="仿宋_GB2312" w:hAnsi="宋体" w:eastAsia="仿宋_GB2312" w:cs="仿宋_GB2312"/>
                <w:b/>
                <w:bCs/>
                <w:i w:val="0"/>
                <w:iCs w:val="0"/>
                <w:color w:val="000000"/>
                <w:kern w:val="0"/>
                <w:sz w:val="20"/>
                <w:szCs w:val="20"/>
                <w:u w:val="none"/>
                <w:lang w:val="en-US" w:eastAsia="zh-CN" w:bidi="ar"/>
              </w:rPr>
              <w:t>三级指标</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default" w:ascii="仿宋_GB2312" w:hAnsi="宋体" w:eastAsia="仿宋_GB2312" w:cs="仿宋_GB2312"/>
                <w:b/>
                <w:bCs/>
                <w:i w:val="0"/>
                <w:iCs w:val="0"/>
                <w:color w:val="000000"/>
                <w:sz w:val="20"/>
                <w:szCs w:val="20"/>
                <w:u w:val="none"/>
              </w:rPr>
            </w:pPr>
            <w:r>
              <w:rPr>
                <w:rFonts w:hint="default" w:ascii="仿宋_GB2312" w:hAnsi="宋体" w:eastAsia="仿宋_GB2312" w:cs="仿宋_GB2312"/>
                <w:b/>
                <w:bCs/>
                <w:i w:val="0"/>
                <w:iCs w:val="0"/>
                <w:color w:val="000000"/>
                <w:kern w:val="0"/>
                <w:sz w:val="20"/>
                <w:szCs w:val="20"/>
                <w:u w:val="none"/>
                <w:lang w:val="en-US" w:eastAsia="zh-CN" w:bidi="ar"/>
              </w:rPr>
              <w:t>分值</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default" w:ascii="仿宋_GB2312" w:hAnsi="宋体" w:eastAsia="仿宋_GB2312" w:cs="仿宋_GB2312"/>
                <w:b/>
                <w:bCs/>
                <w:i w:val="0"/>
                <w:iCs w:val="0"/>
                <w:color w:val="000000"/>
                <w:sz w:val="20"/>
                <w:szCs w:val="20"/>
                <w:u w:val="none"/>
              </w:rPr>
            </w:pPr>
            <w:r>
              <w:rPr>
                <w:rFonts w:hint="default" w:ascii="仿宋_GB2312" w:hAnsi="宋体" w:eastAsia="仿宋_GB2312" w:cs="仿宋_GB2312"/>
                <w:b/>
                <w:bCs/>
                <w:i w:val="0"/>
                <w:iCs w:val="0"/>
                <w:color w:val="000000"/>
                <w:kern w:val="0"/>
                <w:sz w:val="20"/>
                <w:szCs w:val="20"/>
                <w:u w:val="none"/>
                <w:lang w:val="en-US" w:eastAsia="zh-CN" w:bidi="ar"/>
              </w:rPr>
              <w:t>指标解释</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left"/>
              <w:textAlignment w:val="center"/>
              <w:rPr>
                <w:rFonts w:hint="default" w:ascii="仿宋_GB2312" w:hAnsi="宋体" w:eastAsia="仿宋_GB2312" w:cs="仿宋_GB2312"/>
                <w:b/>
                <w:bCs/>
                <w:i w:val="0"/>
                <w:iCs w:val="0"/>
                <w:color w:val="000000"/>
                <w:sz w:val="20"/>
                <w:szCs w:val="20"/>
                <w:u w:val="none"/>
              </w:rPr>
            </w:pPr>
            <w:r>
              <w:rPr>
                <w:rFonts w:hint="default" w:ascii="仿宋_GB2312" w:hAnsi="宋体" w:eastAsia="仿宋_GB2312" w:cs="仿宋_GB2312"/>
                <w:b/>
                <w:bCs/>
                <w:i w:val="0"/>
                <w:iCs w:val="0"/>
                <w:color w:val="000000"/>
                <w:kern w:val="0"/>
                <w:sz w:val="20"/>
                <w:szCs w:val="20"/>
                <w:u w:val="none"/>
                <w:lang w:val="en-US" w:eastAsia="zh-CN" w:bidi="ar"/>
              </w:rPr>
              <w:t>指标说明</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default" w:ascii="仿宋_GB2312" w:hAnsi="宋体" w:eastAsia="仿宋_GB2312" w:cs="仿宋_GB2312"/>
                <w:b/>
                <w:bCs/>
                <w:i w:val="0"/>
                <w:iCs w:val="0"/>
                <w:color w:val="000000"/>
                <w:sz w:val="20"/>
                <w:szCs w:val="20"/>
                <w:u w:val="none"/>
              </w:rPr>
            </w:pPr>
            <w:r>
              <w:rPr>
                <w:rFonts w:hint="default" w:ascii="仿宋_GB2312" w:hAnsi="宋体" w:eastAsia="仿宋_GB2312" w:cs="仿宋_GB2312"/>
                <w:b/>
                <w:bCs/>
                <w:i w:val="0"/>
                <w:iCs w:val="0"/>
                <w:color w:val="000000"/>
                <w:kern w:val="0"/>
                <w:sz w:val="20"/>
                <w:szCs w:val="20"/>
                <w:u w:val="none"/>
                <w:lang w:val="en-US" w:eastAsia="zh-CN" w:bidi="ar"/>
              </w:rPr>
              <w:t>评分标准</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default" w:ascii="仿宋_GB2312" w:hAnsi="宋体" w:eastAsia="仿宋_GB2312" w:cs="仿宋_GB2312"/>
                <w:b/>
                <w:bCs/>
                <w:i w:val="0"/>
                <w:iCs w:val="0"/>
                <w:color w:val="000000"/>
                <w:sz w:val="20"/>
                <w:szCs w:val="20"/>
                <w:u w:val="none"/>
              </w:rPr>
            </w:pPr>
            <w:r>
              <w:rPr>
                <w:rFonts w:hint="default" w:ascii="仿宋_GB2312" w:hAnsi="宋体" w:eastAsia="仿宋_GB2312" w:cs="仿宋_GB2312"/>
                <w:b/>
                <w:bCs/>
                <w:i w:val="0"/>
                <w:iCs w:val="0"/>
                <w:color w:val="000000"/>
                <w:kern w:val="0"/>
                <w:sz w:val="20"/>
                <w:szCs w:val="20"/>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0" w:hRule="atLeast"/>
        </w:trPr>
        <w:tc>
          <w:tcPr>
            <w:tcW w:w="7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default" w:ascii="仿宋_GB2312" w:hAnsi="宋体" w:eastAsia="仿宋_GB2312" w:cs="仿宋_GB2312"/>
                <w:i w:val="0"/>
                <w:iCs w:val="0"/>
                <w:color w:val="000000"/>
                <w:sz w:val="20"/>
                <w:szCs w:val="20"/>
                <w:u w:val="none"/>
              </w:rPr>
            </w:pPr>
            <w:r>
              <w:rPr>
                <w:rStyle w:val="18"/>
                <w:rFonts w:hAnsi="宋体"/>
                <w:lang w:val="en-US" w:eastAsia="zh-CN" w:bidi="ar"/>
              </w:rPr>
              <w:t>立项</w:t>
            </w:r>
            <w:r>
              <w:rPr>
                <w:rStyle w:val="18"/>
                <w:rFonts w:hAnsi="宋体"/>
                <w:lang w:val="en-US" w:eastAsia="zh-CN" w:bidi="ar"/>
              </w:rPr>
              <w:br w:type="textWrapping"/>
            </w:r>
            <w:r>
              <w:rPr>
                <w:rStyle w:val="18"/>
                <w:rFonts w:hAnsi="宋体"/>
                <w:lang w:val="en-US" w:eastAsia="zh-CN" w:bidi="ar"/>
              </w:rPr>
              <w:t>（</w:t>
            </w:r>
            <w:r>
              <w:rPr>
                <w:rStyle w:val="19"/>
                <w:rFonts w:eastAsia="仿宋_GB2312"/>
                <w:lang w:val="en-US" w:eastAsia="zh-CN" w:bidi="ar"/>
              </w:rPr>
              <w:t>15</w:t>
            </w:r>
            <w:r>
              <w:rPr>
                <w:rStyle w:val="18"/>
                <w:rFonts w:hAnsi="宋体"/>
                <w:lang w:val="en-US" w:eastAsia="zh-CN" w:bidi="ar"/>
              </w:rPr>
              <w:t>分）</w:t>
            </w:r>
          </w:p>
        </w:tc>
        <w:tc>
          <w:tcPr>
            <w:tcW w:w="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项目立项</w:t>
            </w:r>
          </w:p>
        </w:tc>
        <w:tc>
          <w:tcPr>
            <w:tcW w:w="5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项目立项依据充分性</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both"/>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项目立项是否符合法律法规、相关政策、发展规划以及部门职责，用以反映和考核立项的依据情况。</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left"/>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评价要点：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①立项是否符合国家相关法律法规、国民经济发展规划和相关政策；②立项是否符合行业发展规划和政策要求；③立项是否与部门职责范围相符，属于部门履职所需；④预算支出是否属于公共财政支持范围，是否符合中央、地方事权支出责任划分原则；⑤预算支出是否与相关部门同类预算支出或部门内部相关预算支出重复。</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both"/>
              <w:textAlignment w:val="center"/>
              <w:rPr>
                <w:rFonts w:hint="default" w:ascii="仿宋_GB2312" w:hAnsi="宋体" w:eastAsia="仿宋_GB2312" w:cs="仿宋_GB2312"/>
                <w:i w:val="0"/>
                <w:iCs w:val="0"/>
                <w:color w:val="000000"/>
                <w:sz w:val="20"/>
                <w:szCs w:val="20"/>
                <w:u w:val="none"/>
              </w:rPr>
            </w:pPr>
            <w:r>
              <w:rPr>
                <w:rStyle w:val="18"/>
                <w:rFonts w:hAnsi="宋体"/>
                <w:lang w:val="en-US" w:eastAsia="zh-CN" w:bidi="ar"/>
              </w:rPr>
              <w:t>①、②、③、④、⑤各</w:t>
            </w:r>
            <w:r>
              <w:rPr>
                <w:rStyle w:val="19"/>
                <w:rFonts w:eastAsia="仿宋_GB2312"/>
                <w:lang w:val="en-US" w:eastAsia="zh-CN" w:bidi="ar"/>
              </w:rPr>
              <w:t>0.5</w:t>
            </w:r>
            <w:r>
              <w:rPr>
                <w:rStyle w:val="18"/>
                <w:rFonts w:hAnsi="宋体"/>
                <w:lang w:val="en-US" w:eastAsia="zh-CN" w:bidi="ar"/>
              </w:rPr>
              <w:t>分，否则，酌情扣分。</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rPr>
                <w:rFonts w:hint="default" w:ascii="仿宋_GB2312" w:hAnsi="宋体" w:eastAsia="仿宋_GB2312" w:cs="仿宋_GB2312"/>
                <w:i w:val="0"/>
                <w:iCs w:val="0"/>
                <w:color w:val="000000"/>
                <w:sz w:val="20"/>
                <w:szCs w:val="20"/>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rPr>
                <w:rFonts w:hint="default" w:ascii="仿宋_GB2312" w:hAnsi="宋体" w:eastAsia="仿宋_GB2312" w:cs="仿宋_GB2312"/>
                <w:i w:val="0"/>
                <w:iCs w:val="0"/>
                <w:color w:val="000000"/>
                <w:sz w:val="20"/>
                <w:szCs w:val="20"/>
                <w:u w:val="none"/>
              </w:rPr>
            </w:pPr>
          </w:p>
        </w:tc>
        <w:tc>
          <w:tcPr>
            <w:tcW w:w="5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rPr>
                <w:rFonts w:hint="default" w:ascii="Times New Roman" w:hAnsi="Times New Roman" w:eastAsia="宋体" w:cs="Times New Roman"/>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立项程序规范性</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both"/>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预算支出申请、设立过程是否符合相关要求，用以反映和考核立项的规范情况。</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left"/>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评价要点：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①预算支出是否按照规定的程序申请设立；②审批文件、材料是否符合相关要求；③事前是否已经过必要的可行性研究、专家论证、风险评估、绩效评估、集体决策。</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both"/>
              <w:textAlignment w:val="center"/>
              <w:rPr>
                <w:rFonts w:hint="default" w:ascii="仿宋_GB2312" w:hAnsi="宋体" w:eastAsia="仿宋_GB2312" w:cs="仿宋_GB2312"/>
                <w:i w:val="0"/>
                <w:iCs w:val="0"/>
                <w:color w:val="000000"/>
                <w:sz w:val="20"/>
                <w:szCs w:val="20"/>
                <w:u w:val="none"/>
              </w:rPr>
            </w:pPr>
            <w:r>
              <w:rPr>
                <w:rStyle w:val="18"/>
                <w:rFonts w:hAnsi="宋体"/>
                <w:lang w:val="en-US" w:eastAsia="zh-CN" w:bidi="ar"/>
              </w:rPr>
              <w:t>①、②、③各</w:t>
            </w:r>
            <w:r>
              <w:rPr>
                <w:rStyle w:val="19"/>
                <w:rFonts w:eastAsia="仿宋_GB2312"/>
                <w:lang w:val="en-US" w:eastAsia="zh-CN" w:bidi="ar"/>
              </w:rPr>
              <w:t>0.5</w:t>
            </w:r>
            <w:r>
              <w:rPr>
                <w:rStyle w:val="18"/>
                <w:rFonts w:hAnsi="宋体"/>
                <w:lang w:val="en-US" w:eastAsia="zh-CN" w:bidi="ar"/>
              </w:rPr>
              <w:t>分否则，酌情扣分</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rPr>
                <w:rFonts w:hint="default" w:ascii="仿宋_GB2312" w:hAnsi="宋体" w:eastAsia="仿宋_GB2312" w:cs="仿宋_GB2312"/>
                <w:i w:val="0"/>
                <w:iCs w:val="0"/>
                <w:color w:val="000000"/>
                <w:sz w:val="20"/>
                <w:szCs w:val="20"/>
                <w:u w:val="none"/>
              </w:rPr>
            </w:pPr>
          </w:p>
        </w:tc>
        <w:tc>
          <w:tcPr>
            <w:tcW w:w="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绩效目标</w:t>
            </w:r>
          </w:p>
        </w:tc>
        <w:tc>
          <w:tcPr>
            <w:tcW w:w="5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绩效目标合理性</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both"/>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预算支出所设定的绩效目标是否依据充分，是否符合客观实际，用以反映和考核预算支出绩效目标与预算支出实施的相符情况。</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评价要点：①内容是否具有相关性；②预算支出预期产出效益和效果是否符合正常的业绩水平；③是否与预算确定的预算支出投资额或资金量相匹配。</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both"/>
              <w:textAlignment w:val="center"/>
              <w:rPr>
                <w:rFonts w:hint="default" w:ascii="仿宋_GB2312" w:hAnsi="宋体" w:eastAsia="仿宋_GB2312" w:cs="仿宋_GB2312"/>
                <w:i w:val="0"/>
                <w:iCs w:val="0"/>
                <w:color w:val="000000"/>
                <w:sz w:val="20"/>
                <w:szCs w:val="20"/>
                <w:u w:val="none"/>
              </w:rPr>
            </w:pPr>
            <w:r>
              <w:rPr>
                <w:rStyle w:val="18"/>
                <w:rFonts w:hAnsi="宋体"/>
                <w:lang w:val="en-US" w:eastAsia="zh-CN" w:bidi="ar"/>
              </w:rPr>
              <w:t>①、②、③各</w:t>
            </w:r>
            <w:r>
              <w:rPr>
                <w:rStyle w:val="19"/>
                <w:rFonts w:eastAsia="仿宋_GB2312"/>
                <w:lang w:val="en-US" w:eastAsia="zh-CN" w:bidi="ar"/>
              </w:rPr>
              <w:t>1</w:t>
            </w:r>
            <w:r>
              <w:rPr>
                <w:rStyle w:val="18"/>
                <w:rFonts w:hAnsi="宋体"/>
                <w:lang w:val="en-US" w:eastAsia="zh-CN" w:bidi="ar"/>
              </w:rPr>
              <w:t>分，否则，酌情扣分。</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eastAsia" w:eastAsia="宋体" w:cs="Times New Roman"/>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rPr>
                <w:rFonts w:hint="default" w:ascii="仿宋_GB2312" w:hAnsi="宋体" w:eastAsia="仿宋_GB2312" w:cs="仿宋_GB2312"/>
                <w:i w:val="0"/>
                <w:iCs w:val="0"/>
                <w:color w:val="000000"/>
                <w:sz w:val="20"/>
                <w:szCs w:val="20"/>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rPr>
                <w:rFonts w:hint="default" w:ascii="仿宋_GB2312" w:hAnsi="宋体" w:eastAsia="仿宋_GB2312" w:cs="仿宋_GB2312"/>
                <w:i w:val="0"/>
                <w:iCs w:val="0"/>
                <w:color w:val="000000"/>
                <w:sz w:val="20"/>
                <w:szCs w:val="20"/>
                <w:u w:val="none"/>
              </w:rPr>
            </w:pPr>
          </w:p>
        </w:tc>
        <w:tc>
          <w:tcPr>
            <w:tcW w:w="5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rPr>
                <w:rFonts w:hint="default" w:ascii="Times New Roman" w:hAnsi="Times New Roman" w:eastAsia="宋体" w:cs="Times New Roman"/>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绩效指标明确性</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both"/>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依据绩效目标设定的绩效指标是否清晰、细化、可衡量等，用以反映和考核预算支出绩效目标的明细化情况。</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评价要点：①是否将预算支出绩效目标细化分解为具体的绩效指标；②是否通过清晰、可衡量的指标值予以体现；③是否与预算支出目标任务数或计划数相对应</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both"/>
              <w:textAlignment w:val="center"/>
              <w:rPr>
                <w:rFonts w:hint="default" w:ascii="仿宋_GB2312" w:hAnsi="宋体" w:eastAsia="仿宋_GB2312" w:cs="仿宋_GB2312"/>
                <w:i w:val="0"/>
                <w:iCs w:val="0"/>
                <w:color w:val="000000"/>
                <w:sz w:val="20"/>
                <w:szCs w:val="20"/>
                <w:u w:val="none"/>
              </w:rPr>
            </w:pPr>
            <w:r>
              <w:rPr>
                <w:rStyle w:val="18"/>
                <w:rFonts w:hAnsi="宋体"/>
                <w:lang w:val="en-US" w:eastAsia="zh-CN" w:bidi="ar"/>
              </w:rPr>
              <w:t>①、②、③</w:t>
            </w:r>
            <w:r>
              <w:rPr>
                <w:rStyle w:val="19"/>
                <w:rFonts w:eastAsia="仿宋_GB2312"/>
                <w:lang w:val="en-US" w:eastAsia="zh-CN" w:bidi="ar"/>
              </w:rPr>
              <w:t>1</w:t>
            </w:r>
            <w:r>
              <w:rPr>
                <w:rStyle w:val="18"/>
                <w:rFonts w:hAnsi="宋体"/>
                <w:lang w:val="en-US" w:eastAsia="zh-CN" w:bidi="ar"/>
              </w:rPr>
              <w:t>分。不符要求，酌情扣分</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eastAsia" w:eastAsia="宋体" w:cs="Times New Roman"/>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rPr>
                <w:rFonts w:hint="default" w:ascii="仿宋_GB2312" w:hAnsi="宋体" w:eastAsia="仿宋_GB2312" w:cs="仿宋_GB2312"/>
                <w:i w:val="0"/>
                <w:iCs w:val="0"/>
                <w:color w:val="000000"/>
                <w:sz w:val="20"/>
                <w:szCs w:val="20"/>
                <w:u w:val="none"/>
              </w:rPr>
            </w:pPr>
          </w:p>
        </w:tc>
        <w:tc>
          <w:tcPr>
            <w:tcW w:w="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资金投入</w:t>
            </w:r>
          </w:p>
        </w:tc>
        <w:tc>
          <w:tcPr>
            <w:tcW w:w="5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预算编制科学性</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both"/>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预算编制是否经过科学论证、有明确标准，资金额度与年度目标是否相适应，用以反映和考核预算支出预算编制的科学性、合理性情况。</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评价要点：</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①预算编制是否经过科学论证；</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②预算内容与支出内容是否匹配；</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③预算额度测算依据是否充分，是否按照标准编制；</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④预算确定的预算支出投资额或资金量是否与工作任务相匹配。</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both"/>
              <w:textAlignment w:val="center"/>
              <w:rPr>
                <w:rFonts w:hint="default" w:ascii="仿宋_GB2312" w:hAnsi="宋体" w:eastAsia="仿宋_GB2312" w:cs="仿宋_GB2312"/>
                <w:i w:val="0"/>
                <w:iCs w:val="0"/>
                <w:color w:val="000000"/>
                <w:sz w:val="20"/>
                <w:szCs w:val="20"/>
                <w:u w:val="none"/>
              </w:rPr>
            </w:pPr>
            <w:r>
              <w:rPr>
                <w:rStyle w:val="18"/>
                <w:rFonts w:hAnsi="宋体"/>
                <w:lang w:val="en-US" w:eastAsia="zh-CN" w:bidi="ar"/>
              </w:rPr>
              <w:t>①、②各</w:t>
            </w:r>
            <w:r>
              <w:rPr>
                <w:rStyle w:val="19"/>
                <w:rFonts w:eastAsia="仿宋_GB2312"/>
                <w:lang w:val="en-US" w:eastAsia="zh-CN" w:bidi="ar"/>
              </w:rPr>
              <w:t>1</w:t>
            </w:r>
            <w:r>
              <w:rPr>
                <w:rStyle w:val="18"/>
                <w:rFonts w:hAnsi="宋体"/>
                <w:lang w:val="en-US" w:eastAsia="zh-CN" w:bidi="ar"/>
              </w:rPr>
              <w:t>分，每发现</w:t>
            </w:r>
            <w:r>
              <w:rPr>
                <w:rStyle w:val="19"/>
                <w:rFonts w:eastAsia="仿宋_GB2312"/>
                <w:lang w:val="en-US" w:eastAsia="zh-CN" w:bidi="ar"/>
              </w:rPr>
              <w:t>1</w:t>
            </w:r>
            <w:r>
              <w:rPr>
                <w:rStyle w:val="18"/>
                <w:rFonts w:hAnsi="宋体"/>
                <w:lang w:val="en-US" w:eastAsia="zh-CN" w:bidi="ar"/>
              </w:rPr>
              <w:t>例不符合扣</w:t>
            </w:r>
            <w:r>
              <w:rPr>
                <w:rStyle w:val="19"/>
                <w:rFonts w:eastAsia="仿宋_GB2312"/>
                <w:lang w:val="en-US" w:eastAsia="zh-CN" w:bidi="ar"/>
              </w:rPr>
              <w:t>0.1</w:t>
            </w:r>
            <w:r>
              <w:rPr>
                <w:rStyle w:val="18"/>
                <w:rFonts w:hAnsi="宋体"/>
                <w:lang w:val="en-US" w:eastAsia="zh-CN" w:bidi="ar"/>
              </w:rPr>
              <w:t>分，扣完为止。③、④各</w:t>
            </w:r>
            <w:r>
              <w:rPr>
                <w:rStyle w:val="19"/>
                <w:rFonts w:eastAsia="仿宋_GB2312"/>
                <w:lang w:val="en-US" w:eastAsia="zh-CN" w:bidi="ar"/>
              </w:rPr>
              <w:t>0.5</w:t>
            </w:r>
            <w:r>
              <w:rPr>
                <w:rStyle w:val="18"/>
                <w:rFonts w:hAnsi="宋体"/>
                <w:lang w:val="en-US" w:eastAsia="zh-CN" w:bidi="ar"/>
              </w:rPr>
              <w:t>分，每发现</w:t>
            </w:r>
            <w:r>
              <w:rPr>
                <w:rStyle w:val="19"/>
                <w:rFonts w:eastAsia="仿宋_GB2312"/>
                <w:lang w:val="en-US" w:eastAsia="zh-CN" w:bidi="ar"/>
              </w:rPr>
              <w:t>1</w:t>
            </w:r>
            <w:r>
              <w:rPr>
                <w:rStyle w:val="18"/>
                <w:rFonts w:hAnsi="宋体"/>
                <w:lang w:val="en-US" w:eastAsia="zh-CN" w:bidi="ar"/>
              </w:rPr>
              <w:t>例不符合扣</w:t>
            </w:r>
            <w:r>
              <w:rPr>
                <w:rStyle w:val="19"/>
                <w:rFonts w:eastAsia="仿宋_GB2312"/>
                <w:lang w:val="en-US" w:eastAsia="zh-CN" w:bidi="ar"/>
              </w:rPr>
              <w:t>0.1</w:t>
            </w:r>
            <w:r>
              <w:rPr>
                <w:rStyle w:val="18"/>
                <w:rFonts w:hAnsi="宋体"/>
                <w:lang w:val="en-US" w:eastAsia="zh-CN" w:bidi="ar"/>
              </w:rPr>
              <w:t>分，扣完为止。</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rPr>
                <w:rFonts w:hint="default" w:ascii="仿宋_GB2312" w:hAnsi="宋体" w:eastAsia="仿宋_GB2312" w:cs="仿宋_GB2312"/>
                <w:i w:val="0"/>
                <w:iCs w:val="0"/>
                <w:color w:val="000000"/>
                <w:sz w:val="20"/>
                <w:szCs w:val="20"/>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rPr>
                <w:rFonts w:hint="default" w:ascii="仿宋_GB2312" w:hAnsi="宋体" w:eastAsia="仿宋_GB2312" w:cs="仿宋_GB2312"/>
                <w:i w:val="0"/>
                <w:iCs w:val="0"/>
                <w:color w:val="000000"/>
                <w:sz w:val="20"/>
                <w:szCs w:val="20"/>
                <w:u w:val="none"/>
              </w:rPr>
            </w:pPr>
          </w:p>
        </w:tc>
        <w:tc>
          <w:tcPr>
            <w:tcW w:w="5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rPr>
                <w:rFonts w:hint="default" w:ascii="Times New Roman" w:hAnsi="Times New Roman" w:eastAsia="宋体" w:cs="Times New Roman"/>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资金分配合理性</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both"/>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预算资金分配是否有测算依据，与补助单位或地方实际是否相适应，用以反映和考核预算支出预算资金分配的科学性、合理性情况。</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评价要点：</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①预算资金分配依据是否充分；</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②资金分配额度是否合理，与项目实施单位或地方实际是否相适应。</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both"/>
              <w:textAlignment w:val="center"/>
              <w:rPr>
                <w:rFonts w:hint="default" w:ascii="仿宋_GB2312" w:hAnsi="宋体" w:eastAsia="仿宋_GB2312" w:cs="仿宋_GB2312"/>
                <w:i w:val="0"/>
                <w:iCs w:val="0"/>
                <w:color w:val="000000"/>
                <w:sz w:val="20"/>
                <w:szCs w:val="20"/>
                <w:u w:val="none"/>
              </w:rPr>
            </w:pPr>
            <w:r>
              <w:rPr>
                <w:rStyle w:val="18"/>
                <w:rFonts w:hAnsi="宋体"/>
                <w:lang w:val="en-US" w:eastAsia="zh-CN" w:bidi="ar"/>
              </w:rPr>
              <w:t>①、②各</w:t>
            </w:r>
            <w:r>
              <w:rPr>
                <w:rStyle w:val="19"/>
                <w:rFonts w:eastAsia="仿宋_GB2312"/>
                <w:lang w:val="en-US" w:eastAsia="zh-CN" w:bidi="ar"/>
              </w:rPr>
              <w:t>1</w:t>
            </w:r>
            <w:r>
              <w:rPr>
                <w:rStyle w:val="18"/>
                <w:rFonts w:hAnsi="宋体"/>
                <w:lang w:val="en-US" w:eastAsia="zh-CN" w:bidi="ar"/>
              </w:rPr>
              <w:t>分。每发现</w:t>
            </w:r>
            <w:r>
              <w:rPr>
                <w:rStyle w:val="19"/>
                <w:rFonts w:eastAsia="仿宋_GB2312"/>
                <w:lang w:val="en-US" w:eastAsia="zh-CN" w:bidi="ar"/>
              </w:rPr>
              <w:t>1</w:t>
            </w:r>
            <w:r>
              <w:rPr>
                <w:rStyle w:val="18"/>
                <w:rFonts w:hAnsi="宋体"/>
                <w:lang w:val="en-US" w:eastAsia="zh-CN" w:bidi="ar"/>
              </w:rPr>
              <w:t>例不符合扣</w:t>
            </w:r>
            <w:r>
              <w:rPr>
                <w:rStyle w:val="19"/>
                <w:rFonts w:eastAsia="仿宋_GB2312"/>
                <w:lang w:val="en-US" w:eastAsia="zh-CN" w:bidi="ar"/>
              </w:rPr>
              <w:t>0.5</w:t>
            </w:r>
            <w:r>
              <w:rPr>
                <w:rStyle w:val="18"/>
                <w:rFonts w:hAnsi="宋体"/>
                <w:lang w:val="en-US" w:eastAsia="zh-CN" w:bidi="ar"/>
              </w:rPr>
              <w:t>分，扣完为止。</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4" w:hRule="atLeast"/>
        </w:trPr>
        <w:tc>
          <w:tcPr>
            <w:tcW w:w="7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default" w:ascii="仿宋_GB2312" w:hAnsi="宋体" w:eastAsia="仿宋_GB2312" w:cs="仿宋_GB2312"/>
                <w:i w:val="0"/>
                <w:iCs w:val="0"/>
                <w:color w:val="000000"/>
                <w:sz w:val="20"/>
                <w:szCs w:val="20"/>
                <w:u w:val="none"/>
              </w:rPr>
            </w:pPr>
            <w:r>
              <w:rPr>
                <w:rStyle w:val="18"/>
                <w:rFonts w:hAnsi="宋体"/>
                <w:lang w:val="en-US" w:eastAsia="zh-CN" w:bidi="ar"/>
              </w:rPr>
              <w:t>过 程</w:t>
            </w:r>
            <w:r>
              <w:rPr>
                <w:rStyle w:val="18"/>
                <w:rFonts w:hAnsi="宋体"/>
                <w:lang w:val="en-US" w:eastAsia="zh-CN" w:bidi="ar"/>
              </w:rPr>
              <w:br w:type="textWrapping"/>
            </w:r>
            <w:r>
              <w:rPr>
                <w:rStyle w:val="18"/>
                <w:rFonts w:hAnsi="宋体"/>
                <w:lang w:val="en-US" w:eastAsia="zh-CN" w:bidi="ar"/>
              </w:rPr>
              <w:t>（</w:t>
            </w:r>
            <w:r>
              <w:rPr>
                <w:rStyle w:val="19"/>
                <w:rFonts w:eastAsia="仿宋_GB2312"/>
                <w:lang w:val="en-US" w:eastAsia="zh-CN" w:bidi="ar"/>
              </w:rPr>
              <w:t>25</w:t>
            </w:r>
            <w:r>
              <w:rPr>
                <w:rStyle w:val="18"/>
                <w:rFonts w:hAnsi="宋体"/>
                <w:lang w:val="en-US" w:eastAsia="zh-CN" w:bidi="ar"/>
              </w:rPr>
              <w:t>分）</w:t>
            </w:r>
          </w:p>
        </w:tc>
        <w:tc>
          <w:tcPr>
            <w:tcW w:w="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资金管理</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资金到位率</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both"/>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实际到位资金与预算资金的比率，用以反映和考核资金落实情况对预算支出实施的总体保障程度。</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left"/>
              <w:textAlignment w:val="center"/>
              <w:rPr>
                <w:rFonts w:hint="default" w:ascii="仿宋_GB2312" w:hAnsi="宋体" w:eastAsia="仿宋_GB2312" w:cs="仿宋_GB2312"/>
                <w:i w:val="0"/>
                <w:iCs w:val="0"/>
                <w:color w:val="000000"/>
                <w:sz w:val="20"/>
                <w:szCs w:val="20"/>
                <w:u w:val="none"/>
              </w:rPr>
            </w:pPr>
            <w:r>
              <w:rPr>
                <w:rStyle w:val="18"/>
                <w:rFonts w:hAnsi="宋体"/>
                <w:lang w:val="en-US" w:eastAsia="zh-CN" w:bidi="ar"/>
              </w:rPr>
              <w:t>资金到位率</w:t>
            </w:r>
            <w:r>
              <w:rPr>
                <w:rStyle w:val="19"/>
                <w:rFonts w:eastAsia="仿宋_GB2312"/>
                <w:lang w:val="en-US" w:eastAsia="zh-CN" w:bidi="ar"/>
              </w:rPr>
              <w:t>=</w:t>
            </w:r>
            <w:r>
              <w:rPr>
                <w:rStyle w:val="18"/>
                <w:rFonts w:hAnsi="宋体"/>
                <w:lang w:val="en-US" w:eastAsia="zh-CN" w:bidi="ar"/>
              </w:rPr>
              <w:t>（实际到位资金</w:t>
            </w:r>
            <w:r>
              <w:rPr>
                <w:rStyle w:val="19"/>
                <w:rFonts w:eastAsia="仿宋_GB2312"/>
                <w:lang w:val="en-US" w:eastAsia="zh-CN" w:bidi="ar"/>
              </w:rPr>
              <w:t>/</w:t>
            </w:r>
            <w:r>
              <w:rPr>
                <w:rStyle w:val="18"/>
                <w:rFonts w:hAnsi="宋体"/>
                <w:lang w:val="en-US" w:eastAsia="zh-CN" w:bidi="ar"/>
              </w:rPr>
              <w:t>预算资金）×</w:t>
            </w:r>
            <w:r>
              <w:rPr>
                <w:rStyle w:val="19"/>
                <w:rFonts w:eastAsia="仿宋_GB2312"/>
                <w:lang w:val="en-US" w:eastAsia="zh-CN" w:bidi="ar"/>
              </w:rPr>
              <w:t>100%</w:t>
            </w:r>
            <w:r>
              <w:rPr>
                <w:rStyle w:val="18"/>
                <w:rFonts w:hAnsi="宋体"/>
                <w:lang w:val="en-US" w:eastAsia="zh-CN" w:bidi="ar"/>
              </w:rPr>
              <w:t>。</w:t>
            </w:r>
            <w:r>
              <w:rPr>
                <w:rStyle w:val="18"/>
                <w:rFonts w:hAnsi="宋体"/>
                <w:lang w:val="en-US" w:eastAsia="zh-CN" w:bidi="ar"/>
              </w:rPr>
              <w:br w:type="textWrapping"/>
            </w:r>
            <w:r>
              <w:rPr>
                <w:rStyle w:val="18"/>
                <w:rFonts w:hAnsi="宋体"/>
                <w:lang w:val="en-US" w:eastAsia="zh-CN" w:bidi="ar"/>
              </w:rPr>
              <w:t>实际到位资金：一定时期（本年度或预算支出期）内落实到具体预算支出的资金。</w:t>
            </w:r>
            <w:r>
              <w:rPr>
                <w:rStyle w:val="18"/>
                <w:rFonts w:hAnsi="宋体"/>
                <w:lang w:val="en-US" w:eastAsia="zh-CN" w:bidi="ar"/>
              </w:rPr>
              <w:br w:type="textWrapping"/>
            </w:r>
            <w:r>
              <w:rPr>
                <w:rStyle w:val="18"/>
                <w:rFonts w:hAnsi="宋体"/>
                <w:lang w:val="en-US" w:eastAsia="zh-CN" w:bidi="ar"/>
              </w:rPr>
              <w:t>预算资金：一定时期（本年度或预算支出期）内预算安排到具体预算支出的资金。</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both"/>
              <w:textAlignment w:val="center"/>
              <w:rPr>
                <w:rFonts w:hint="default" w:ascii="仿宋_GB2312" w:hAnsi="宋体" w:eastAsia="仿宋_GB2312" w:cs="仿宋_GB2312"/>
                <w:i w:val="0"/>
                <w:iCs w:val="0"/>
                <w:color w:val="000000"/>
                <w:sz w:val="20"/>
                <w:szCs w:val="20"/>
                <w:u w:val="none"/>
              </w:rPr>
            </w:pPr>
            <w:r>
              <w:rPr>
                <w:rStyle w:val="18"/>
                <w:rFonts w:hAnsi="宋体"/>
                <w:lang w:val="en-US" w:eastAsia="zh-CN" w:bidi="ar"/>
              </w:rPr>
              <w:t>经审批或下达资金指标文后，根据指标文</w:t>
            </w:r>
            <w:r>
              <w:rPr>
                <w:rStyle w:val="19"/>
                <w:rFonts w:eastAsia="仿宋_GB2312"/>
                <w:lang w:val="en-US" w:eastAsia="zh-CN" w:bidi="ar"/>
              </w:rPr>
              <w:t>4</w:t>
            </w:r>
            <w:r>
              <w:rPr>
                <w:rStyle w:val="18"/>
                <w:rFonts w:hAnsi="宋体"/>
                <w:lang w:val="en-US" w:eastAsia="zh-CN" w:bidi="ar"/>
              </w:rPr>
              <w:t>分，否则不得分。</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rPr>
                <w:rFonts w:hint="default" w:ascii="仿宋_GB2312" w:hAnsi="宋体" w:eastAsia="仿宋_GB2312" w:cs="仿宋_GB2312"/>
                <w:i w:val="0"/>
                <w:iCs w:val="0"/>
                <w:color w:val="000000"/>
                <w:sz w:val="20"/>
                <w:szCs w:val="20"/>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rPr>
                <w:rFonts w:hint="default" w:ascii="仿宋_GB2312" w:hAnsi="宋体" w:eastAsia="仿宋_GB2312" w:cs="仿宋_GB2312"/>
                <w:i w:val="0"/>
                <w:iCs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预算执行率</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both"/>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预算资金是否按照计划执行，用以反映或考核预算支出预算执行情况。</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left"/>
              <w:textAlignment w:val="center"/>
              <w:rPr>
                <w:rFonts w:hint="default" w:ascii="仿宋_GB2312" w:hAnsi="宋体" w:eastAsia="仿宋_GB2312" w:cs="仿宋_GB2312"/>
                <w:i w:val="0"/>
                <w:iCs w:val="0"/>
                <w:color w:val="000000"/>
                <w:sz w:val="20"/>
                <w:szCs w:val="20"/>
                <w:u w:val="none"/>
              </w:rPr>
            </w:pPr>
            <w:r>
              <w:rPr>
                <w:rStyle w:val="18"/>
                <w:rFonts w:hAnsi="宋体"/>
                <w:lang w:val="en-US" w:eastAsia="zh-CN" w:bidi="ar"/>
              </w:rPr>
              <w:t>预算执行率</w:t>
            </w:r>
            <w:r>
              <w:rPr>
                <w:rStyle w:val="19"/>
                <w:rFonts w:eastAsia="仿宋_GB2312"/>
                <w:lang w:val="en-US" w:eastAsia="zh-CN" w:bidi="ar"/>
              </w:rPr>
              <w:t>=</w:t>
            </w:r>
            <w:r>
              <w:rPr>
                <w:rStyle w:val="18"/>
                <w:rFonts w:hAnsi="宋体"/>
                <w:lang w:val="en-US" w:eastAsia="zh-CN" w:bidi="ar"/>
              </w:rPr>
              <w:t>（实际支出资金</w:t>
            </w:r>
            <w:r>
              <w:rPr>
                <w:rStyle w:val="19"/>
                <w:rFonts w:eastAsia="仿宋_GB2312"/>
                <w:lang w:val="en-US" w:eastAsia="zh-CN" w:bidi="ar"/>
              </w:rPr>
              <w:t>/</w:t>
            </w:r>
            <w:r>
              <w:rPr>
                <w:rStyle w:val="18"/>
                <w:rFonts w:hAnsi="宋体"/>
                <w:lang w:val="en-US" w:eastAsia="zh-CN" w:bidi="ar"/>
              </w:rPr>
              <w:t>实际到位资金）×</w:t>
            </w:r>
            <w:r>
              <w:rPr>
                <w:rStyle w:val="19"/>
                <w:rFonts w:eastAsia="仿宋_GB2312"/>
                <w:lang w:val="en-US" w:eastAsia="zh-CN" w:bidi="ar"/>
              </w:rPr>
              <w:t>100%</w:t>
            </w:r>
            <w:r>
              <w:rPr>
                <w:rStyle w:val="18"/>
                <w:rFonts w:hAnsi="宋体"/>
                <w:lang w:val="en-US" w:eastAsia="zh-CN" w:bidi="ar"/>
              </w:rPr>
              <w:t>。</w:t>
            </w:r>
            <w:r>
              <w:rPr>
                <w:rStyle w:val="18"/>
                <w:rFonts w:hAnsi="宋体"/>
                <w:lang w:val="en-US" w:eastAsia="zh-CN" w:bidi="ar"/>
              </w:rPr>
              <w:br w:type="textWrapping"/>
            </w:r>
            <w:r>
              <w:rPr>
                <w:rStyle w:val="18"/>
                <w:rFonts w:hAnsi="宋体"/>
                <w:lang w:val="en-US" w:eastAsia="zh-CN" w:bidi="ar"/>
              </w:rPr>
              <w:t>实际支出资金：一定时期（本年度或预算支出期）内预算支出实际拨付的资金。</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both"/>
              <w:textAlignment w:val="center"/>
              <w:rPr>
                <w:rFonts w:hint="default" w:ascii="仿宋_GB2312" w:hAnsi="宋体" w:eastAsia="仿宋_GB2312" w:cs="仿宋_GB2312"/>
                <w:i w:val="0"/>
                <w:iCs w:val="0"/>
                <w:color w:val="000000"/>
                <w:sz w:val="20"/>
                <w:szCs w:val="20"/>
                <w:u w:val="none"/>
              </w:rPr>
            </w:pPr>
            <w:r>
              <w:rPr>
                <w:rStyle w:val="18"/>
                <w:rFonts w:hAnsi="宋体"/>
                <w:lang w:val="en-US" w:eastAsia="zh-CN" w:bidi="ar"/>
              </w:rPr>
              <w:t>≥</w:t>
            </w:r>
            <w:r>
              <w:rPr>
                <w:rStyle w:val="19"/>
                <w:rFonts w:eastAsia="仿宋_GB2312"/>
                <w:lang w:val="en-US" w:eastAsia="zh-CN" w:bidi="ar"/>
              </w:rPr>
              <w:t>95%</w:t>
            </w:r>
            <w:r>
              <w:rPr>
                <w:rStyle w:val="18"/>
                <w:rFonts w:hAnsi="宋体"/>
                <w:lang w:val="en-US" w:eastAsia="zh-CN" w:bidi="ar"/>
              </w:rPr>
              <w:t>计满分，每低于</w:t>
            </w:r>
            <w:r>
              <w:rPr>
                <w:rStyle w:val="19"/>
                <w:rFonts w:eastAsia="仿宋_GB2312"/>
                <w:lang w:val="en-US" w:eastAsia="zh-CN" w:bidi="ar"/>
              </w:rPr>
              <w:t>1%</w:t>
            </w:r>
            <w:r>
              <w:rPr>
                <w:rStyle w:val="18"/>
                <w:rFonts w:hAnsi="宋体"/>
                <w:lang w:val="en-US" w:eastAsia="zh-CN" w:bidi="ar"/>
              </w:rPr>
              <w:t>扣</w:t>
            </w:r>
            <w:r>
              <w:rPr>
                <w:rStyle w:val="19"/>
                <w:rFonts w:eastAsia="仿宋_GB2312"/>
                <w:lang w:val="en-US" w:eastAsia="zh-CN" w:bidi="ar"/>
              </w:rPr>
              <w:t>1</w:t>
            </w:r>
            <w:r>
              <w:rPr>
                <w:rStyle w:val="18"/>
                <w:rFonts w:hAnsi="宋体"/>
                <w:lang w:val="en-US" w:eastAsia="zh-CN" w:bidi="ar"/>
              </w:rPr>
              <w:t>分，扣完为止。</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rPr>
                <w:rFonts w:hint="default" w:ascii="仿宋_GB2312" w:hAnsi="宋体" w:eastAsia="仿宋_GB2312" w:cs="仿宋_GB2312"/>
                <w:i w:val="0"/>
                <w:iCs w:val="0"/>
                <w:color w:val="000000"/>
                <w:sz w:val="20"/>
                <w:szCs w:val="20"/>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rPr>
                <w:rFonts w:hint="default" w:ascii="仿宋_GB2312" w:hAnsi="宋体" w:eastAsia="仿宋_GB2312" w:cs="仿宋_GB2312"/>
                <w:i w:val="0"/>
                <w:iCs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资金使用合规性</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both"/>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预算资金使用是否符合相关的财务管理制度规定，用以反映和考核预算资金的规范运行情况。</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评价要点：</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①是否符合国家财经法规和财务管理制度以及有关专项资金管理办法的规定；</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②资金的拨付是否有完整的审批程序和手续；</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③是否符合预算支出预算批复或合同规定的用途；</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④是否存在截留、挤占、挪用、虚列支出等情况。</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both"/>
              <w:textAlignment w:val="center"/>
              <w:rPr>
                <w:rFonts w:hint="default" w:ascii="仿宋_GB2312" w:hAnsi="宋体" w:eastAsia="仿宋_GB2312" w:cs="仿宋_GB2312"/>
                <w:i w:val="0"/>
                <w:iCs w:val="0"/>
                <w:color w:val="000000"/>
                <w:sz w:val="20"/>
                <w:szCs w:val="20"/>
                <w:u w:val="none"/>
              </w:rPr>
            </w:pPr>
            <w:r>
              <w:rPr>
                <w:rStyle w:val="18"/>
                <w:rFonts w:hAnsi="宋体"/>
                <w:lang w:val="en-US" w:eastAsia="zh-CN" w:bidi="ar"/>
              </w:rPr>
              <w:t>①、②、③各</w:t>
            </w:r>
            <w:r>
              <w:rPr>
                <w:rStyle w:val="19"/>
                <w:rFonts w:eastAsia="仿宋_GB2312"/>
                <w:lang w:val="en-US" w:eastAsia="zh-CN" w:bidi="ar"/>
              </w:rPr>
              <w:t>1</w:t>
            </w:r>
            <w:r>
              <w:rPr>
                <w:rStyle w:val="18"/>
                <w:rFonts w:hAnsi="宋体"/>
                <w:lang w:val="en-US" w:eastAsia="zh-CN" w:bidi="ar"/>
              </w:rPr>
              <w:t>分，每出现</w:t>
            </w:r>
            <w:r>
              <w:rPr>
                <w:rStyle w:val="19"/>
                <w:rFonts w:eastAsia="仿宋_GB2312"/>
                <w:lang w:val="en-US" w:eastAsia="zh-CN" w:bidi="ar"/>
              </w:rPr>
              <w:t>1</w:t>
            </w:r>
            <w:r>
              <w:rPr>
                <w:rStyle w:val="18"/>
                <w:rFonts w:hAnsi="宋体"/>
                <w:lang w:val="en-US" w:eastAsia="zh-CN" w:bidi="ar"/>
              </w:rPr>
              <w:t>例扣</w:t>
            </w:r>
            <w:r>
              <w:rPr>
                <w:rStyle w:val="19"/>
                <w:rFonts w:eastAsia="仿宋_GB2312"/>
                <w:lang w:val="en-US" w:eastAsia="zh-CN" w:bidi="ar"/>
              </w:rPr>
              <w:t>0.5</w:t>
            </w:r>
            <w:r>
              <w:rPr>
                <w:rStyle w:val="18"/>
                <w:rFonts w:hAnsi="宋体"/>
                <w:lang w:val="en-US" w:eastAsia="zh-CN" w:bidi="ar"/>
              </w:rPr>
              <w:t>分，扣完为止；④</w:t>
            </w:r>
            <w:r>
              <w:rPr>
                <w:rStyle w:val="19"/>
                <w:rFonts w:eastAsia="仿宋_GB2312"/>
                <w:lang w:val="en-US" w:eastAsia="zh-CN" w:bidi="ar"/>
              </w:rPr>
              <w:t>3</w:t>
            </w:r>
            <w:r>
              <w:rPr>
                <w:rStyle w:val="18"/>
                <w:rFonts w:hAnsi="宋体"/>
                <w:lang w:val="en-US" w:eastAsia="zh-CN" w:bidi="ar"/>
              </w:rPr>
              <w:t>分。第④出现</w:t>
            </w:r>
            <w:r>
              <w:rPr>
                <w:rStyle w:val="19"/>
                <w:rFonts w:eastAsia="仿宋_GB2312"/>
                <w:lang w:val="en-US" w:eastAsia="zh-CN" w:bidi="ar"/>
              </w:rPr>
              <w:t>1</w:t>
            </w:r>
            <w:r>
              <w:rPr>
                <w:rStyle w:val="18"/>
                <w:rFonts w:hAnsi="宋体"/>
                <w:lang w:val="en-US" w:eastAsia="zh-CN" w:bidi="ar"/>
              </w:rPr>
              <w:t>例，该指标</w:t>
            </w:r>
            <w:r>
              <w:rPr>
                <w:rStyle w:val="19"/>
                <w:rFonts w:eastAsia="仿宋_GB2312"/>
                <w:lang w:val="en-US" w:eastAsia="zh-CN" w:bidi="ar"/>
              </w:rPr>
              <w:t>6</w:t>
            </w:r>
            <w:r>
              <w:rPr>
                <w:rStyle w:val="18"/>
                <w:rFonts w:hAnsi="宋体"/>
                <w:lang w:val="en-US" w:eastAsia="zh-CN" w:bidi="ar"/>
              </w:rPr>
              <w:t>分全扣</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rPr>
                <w:rFonts w:hint="default" w:ascii="仿宋_GB2312" w:hAnsi="宋体" w:eastAsia="仿宋_GB2312" w:cs="仿宋_GB2312"/>
                <w:i w:val="0"/>
                <w:iCs w:val="0"/>
                <w:color w:val="000000"/>
                <w:sz w:val="20"/>
                <w:szCs w:val="20"/>
                <w:u w:val="none"/>
              </w:rPr>
            </w:pPr>
          </w:p>
        </w:tc>
        <w:tc>
          <w:tcPr>
            <w:tcW w:w="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组织实施</w:t>
            </w:r>
          </w:p>
        </w:tc>
        <w:tc>
          <w:tcPr>
            <w:tcW w:w="5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管理制度健全性</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both"/>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预算支出实施单位的财务和业务管理制度是否健全，用以反映和考核财务和业务管理制度对预算支出顺利实施的保障情况。</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评价要点：</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①是否已制定或具有相应的业务管理制度；</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②财务和业务管理制度是否合法、合规、完整。</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both"/>
              <w:textAlignment w:val="center"/>
              <w:rPr>
                <w:rFonts w:hint="default" w:ascii="仿宋_GB2312" w:hAnsi="宋体" w:eastAsia="仿宋_GB2312" w:cs="仿宋_GB2312"/>
                <w:i w:val="0"/>
                <w:iCs w:val="0"/>
                <w:color w:val="000000"/>
                <w:sz w:val="20"/>
                <w:szCs w:val="20"/>
                <w:u w:val="none"/>
              </w:rPr>
            </w:pPr>
            <w:r>
              <w:rPr>
                <w:rStyle w:val="18"/>
                <w:rFonts w:hAnsi="宋体"/>
                <w:lang w:val="en-US" w:eastAsia="zh-CN" w:bidi="ar"/>
              </w:rPr>
              <w:t>①</w:t>
            </w:r>
            <w:r>
              <w:rPr>
                <w:rStyle w:val="19"/>
                <w:rFonts w:eastAsia="仿宋_GB2312"/>
                <w:lang w:val="en-US" w:eastAsia="zh-CN" w:bidi="ar"/>
              </w:rPr>
              <w:t>2</w:t>
            </w:r>
            <w:r>
              <w:rPr>
                <w:rStyle w:val="18"/>
                <w:rFonts w:hAnsi="宋体"/>
                <w:lang w:val="en-US" w:eastAsia="zh-CN" w:bidi="ar"/>
              </w:rPr>
              <w:t>分，出现</w:t>
            </w:r>
            <w:r>
              <w:rPr>
                <w:rStyle w:val="19"/>
                <w:rFonts w:eastAsia="仿宋_GB2312"/>
                <w:lang w:val="en-US" w:eastAsia="zh-CN" w:bidi="ar"/>
              </w:rPr>
              <w:t>1</w:t>
            </w:r>
            <w:r>
              <w:rPr>
                <w:rStyle w:val="18"/>
                <w:rFonts w:hAnsi="宋体"/>
                <w:lang w:val="en-US" w:eastAsia="zh-CN" w:bidi="ar"/>
              </w:rPr>
              <w:t>项不符合扣</w:t>
            </w:r>
            <w:r>
              <w:rPr>
                <w:rStyle w:val="19"/>
                <w:rFonts w:eastAsia="仿宋_GB2312"/>
                <w:lang w:val="en-US" w:eastAsia="zh-CN" w:bidi="ar"/>
              </w:rPr>
              <w:t>0.5</w:t>
            </w:r>
            <w:r>
              <w:rPr>
                <w:rStyle w:val="18"/>
                <w:rFonts w:hAnsi="宋体"/>
                <w:lang w:val="en-US" w:eastAsia="zh-CN" w:bidi="ar"/>
              </w:rPr>
              <w:t>分，扣完为止；②</w:t>
            </w:r>
            <w:r>
              <w:rPr>
                <w:rStyle w:val="19"/>
                <w:rFonts w:eastAsia="仿宋_GB2312"/>
                <w:lang w:val="en-US" w:eastAsia="zh-CN" w:bidi="ar"/>
              </w:rPr>
              <w:t>2</w:t>
            </w:r>
            <w:r>
              <w:rPr>
                <w:rStyle w:val="18"/>
                <w:rFonts w:hAnsi="宋体"/>
                <w:lang w:val="en-US" w:eastAsia="zh-CN" w:bidi="ar"/>
              </w:rPr>
              <w:t>分，出现</w:t>
            </w:r>
            <w:r>
              <w:rPr>
                <w:rStyle w:val="19"/>
                <w:rFonts w:eastAsia="仿宋_GB2312"/>
                <w:lang w:val="en-US" w:eastAsia="zh-CN" w:bidi="ar"/>
              </w:rPr>
              <w:t>1</w:t>
            </w:r>
            <w:r>
              <w:rPr>
                <w:rStyle w:val="18"/>
                <w:rFonts w:hAnsi="宋体"/>
                <w:lang w:val="en-US" w:eastAsia="zh-CN" w:bidi="ar"/>
              </w:rPr>
              <w:t>项不符合扣</w:t>
            </w:r>
            <w:r>
              <w:rPr>
                <w:rStyle w:val="19"/>
                <w:rFonts w:eastAsia="仿宋_GB2312"/>
                <w:lang w:val="en-US" w:eastAsia="zh-CN" w:bidi="ar"/>
              </w:rPr>
              <w:t>0.2</w:t>
            </w:r>
            <w:r>
              <w:rPr>
                <w:rStyle w:val="18"/>
                <w:rFonts w:hAnsi="宋体"/>
                <w:lang w:val="en-US" w:eastAsia="zh-CN" w:bidi="ar"/>
              </w:rPr>
              <w:t>分，扣完为止。</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rPr>
                <w:rFonts w:hint="default" w:ascii="仿宋_GB2312" w:hAnsi="宋体" w:eastAsia="仿宋_GB2312" w:cs="仿宋_GB2312"/>
                <w:i w:val="0"/>
                <w:iCs w:val="0"/>
                <w:color w:val="000000"/>
                <w:sz w:val="20"/>
                <w:szCs w:val="20"/>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rPr>
                <w:rFonts w:hint="default" w:ascii="仿宋_GB2312" w:hAnsi="宋体" w:eastAsia="仿宋_GB2312" w:cs="仿宋_GB2312"/>
                <w:i w:val="0"/>
                <w:iCs w:val="0"/>
                <w:color w:val="000000"/>
                <w:sz w:val="20"/>
                <w:szCs w:val="20"/>
                <w:u w:val="none"/>
              </w:rPr>
            </w:pPr>
          </w:p>
        </w:tc>
        <w:tc>
          <w:tcPr>
            <w:tcW w:w="5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rPr>
                <w:rFonts w:hint="default" w:ascii="Times New Roman" w:hAnsi="Times New Roman" w:eastAsia="宋体" w:cs="Times New Roman"/>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制度执行有效性</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both"/>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预算支出实施是否符合相关业务管理规定，用以反映和考核业务管理制度的有效执行情况。</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评价要点：</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①是否遵守相关法律法规和相关管理规定；</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②预算支出调整及支出调整手续是否完备；</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③预算支出合同书、验收报告、技术鉴定等资料是否齐全并及时归档；</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④预算支出实施的人员条件、场地设备、信息支撑等是否落实到位。</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both"/>
              <w:textAlignment w:val="center"/>
              <w:rPr>
                <w:rFonts w:hint="default" w:ascii="仿宋_GB2312" w:hAnsi="宋体" w:eastAsia="仿宋_GB2312" w:cs="仿宋_GB2312"/>
                <w:i w:val="0"/>
                <w:iCs w:val="0"/>
                <w:color w:val="000000"/>
                <w:sz w:val="20"/>
                <w:szCs w:val="20"/>
                <w:u w:val="none"/>
              </w:rPr>
            </w:pPr>
            <w:r>
              <w:rPr>
                <w:rStyle w:val="18"/>
                <w:rFonts w:hAnsi="宋体"/>
                <w:lang w:val="en-US" w:eastAsia="zh-CN" w:bidi="ar"/>
              </w:rPr>
              <w:t>①</w:t>
            </w:r>
            <w:r>
              <w:rPr>
                <w:rStyle w:val="19"/>
                <w:rFonts w:eastAsia="仿宋_GB2312"/>
                <w:lang w:val="en-US" w:eastAsia="zh-CN" w:bidi="ar"/>
              </w:rPr>
              <w:t>1</w:t>
            </w:r>
            <w:r>
              <w:rPr>
                <w:rStyle w:val="18"/>
                <w:rFonts w:hAnsi="宋体"/>
                <w:lang w:val="en-US" w:eastAsia="zh-CN" w:bidi="ar"/>
              </w:rPr>
              <w:t>分，出现</w:t>
            </w:r>
            <w:r>
              <w:rPr>
                <w:rStyle w:val="19"/>
                <w:rFonts w:eastAsia="仿宋_GB2312"/>
                <w:lang w:val="en-US" w:eastAsia="zh-CN" w:bidi="ar"/>
              </w:rPr>
              <w:t>1</w:t>
            </w:r>
            <w:r>
              <w:rPr>
                <w:rStyle w:val="18"/>
                <w:rFonts w:hAnsi="宋体"/>
                <w:lang w:val="en-US" w:eastAsia="zh-CN" w:bidi="ar"/>
              </w:rPr>
              <w:t>例不符扣</w:t>
            </w:r>
            <w:r>
              <w:rPr>
                <w:rStyle w:val="19"/>
                <w:rFonts w:eastAsia="仿宋_GB2312"/>
                <w:lang w:val="en-US" w:eastAsia="zh-CN" w:bidi="ar"/>
              </w:rPr>
              <w:t>1</w:t>
            </w:r>
            <w:r>
              <w:rPr>
                <w:rStyle w:val="18"/>
                <w:rFonts w:hAnsi="宋体"/>
                <w:lang w:val="en-US" w:eastAsia="zh-CN" w:bidi="ar"/>
              </w:rPr>
              <w:t>分；②、③各</w:t>
            </w:r>
            <w:r>
              <w:rPr>
                <w:rStyle w:val="19"/>
                <w:rFonts w:eastAsia="仿宋_GB2312"/>
                <w:lang w:val="en-US" w:eastAsia="zh-CN" w:bidi="ar"/>
              </w:rPr>
              <w:t>2</w:t>
            </w:r>
            <w:r>
              <w:rPr>
                <w:rStyle w:val="18"/>
                <w:rFonts w:hAnsi="宋体"/>
                <w:lang w:val="en-US" w:eastAsia="zh-CN" w:bidi="ar"/>
              </w:rPr>
              <w:t>分，每出现</w:t>
            </w:r>
            <w:r>
              <w:rPr>
                <w:rStyle w:val="19"/>
                <w:rFonts w:eastAsia="仿宋_GB2312"/>
                <w:lang w:val="en-US" w:eastAsia="zh-CN" w:bidi="ar"/>
              </w:rPr>
              <w:t>1</w:t>
            </w:r>
            <w:r>
              <w:rPr>
                <w:rStyle w:val="18"/>
                <w:rFonts w:hAnsi="宋体"/>
                <w:lang w:val="en-US" w:eastAsia="zh-CN" w:bidi="ar"/>
              </w:rPr>
              <w:t>例不符扣</w:t>
            </w:r>
            <w:r>
              <w:rPr>
                <w:rStyle w:val="19"/>
                <w:rFonts w:eastAsia="仿宋_GB2312"/>
                <w:lang w:val="en-US" w:eastAsia="zh-CN" w:bidi="ar"/>
              </w:rPr>
              <w:t>0.5</w:t>
            </w:r>
            <w:r>
              <w:rPr>
                <w:rStyle w:val="18"/>
                <w:rFonts w:hAnsi="宋体"/>
                <w:lang w:val="en-US" w:eastAsia="zh-CN" w:bidi="ar"/>
              </w:rPr>
              <w:t>分，扣完为止；④</w:t>
            </w:r>
            <w:r>
              <w:rPr>
                <w:rStyle w:val="19"/>
                <w:rFonts w:eastAsia="仿宋_GB2312"/>
                <w:lang w:val="en-US" w:eastAsia="zh-CN" w:bidi="ar"/>
              </w:rPr>
              <w:t>1</w:t>
            </w:r>
            <w:r>
              <w:rPr>
                <w:rStyle w:val="18"/>
                <w:rFonts w:hAnsi="宋体"/>
                <w:lang w:val="en-US" w:eastAsia="zh-CN" w:bidi="ar"/>
              </w:rPr>
              <w:t>分，出现</w:t>
            </w:r>
            <w:r>
              <w:rPr>
                <w:rStyle w:val="19"/>
                <w:rFonts w:eastAsia="仿宋_GB2312"/>
                <w:lang w:val="en-US" w:eastAsia="zh-CN" w:bidi="ar"/>
              </w:rPr>
              <w:t>1</w:t>
            </w:r>
            <w:r>
              <w:rPr>
                <w:rStyle w:val="18"/>
                <w:rFonts w:hAnsi="宋体"/>
                <w:lang w:val="en-US" w:eastAsia="zh-CN" w:bidi="ar"/>
              </w:rPr>
              <w:t>例不符扣</w:t>
            </w:r>
            <w:r>
              <w:rPr>
                <w:rStyle w:val="19"/>
                <w:rFonts w:eastAsia="仿宋_GB2312"/>
                <w:lang w:val="en-US" w:eastAsia="zh-CN" w:bidi="ar"/>
              </w:rPr>
              <w:t>0.5</w:t>
            </w:r>
            <w:r>
              <w:rPr>
                <w:rStyle w:val="18"/>
                <w:rFonts w:hAnsi="宋体"/>
                <w:lang w:val="en-US" w:eastAsia="zh-CN" w:bidi="ar"/>
              </w:rPr>
              <w:t>分，扣完为止。</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宋体" w:hAnsi="宋体" w:eastAsia="宋体" w:cs="宋体"/>
                <w:i w:val="0"/>
                <w:iCs w:val="0"/>
                <w:color w:val="000000"/>
                <w:sz w:val="20"/>
                <w:szCs w:val="20"/>
                <w:u w:val="none"/>
              </w:rPr>
            </w:pPr>
            <w:r>
              <w:rPr>
                <w:rStyle w:val="20"/>
                <w:lang w:val="en-US" w:eastAsia="zh-CN" w:bidi="ar"/>
              </w:rPr>
              <w:t>产</w:t>
            </w:r>
            <w:r>
              <w:rPr>
                <w:rStyle w:val="19"/>
                <w:rFonts w:eastAsia="宋体"/>
                <w:lang w:val="en-US" w:eastAsia="zh-CN" w:bidi="ar"/>
              </w:rPr>
              <w:t xml:space="preserve">   </w:t>
            </w:r>
            <w:r>
              <w:rPr>
                <w:rStyle w:val="20"/>
                <w:lang w:val="en-US" w:eastAsia="zh-CN" w:bidi="ar"/>
              </w:rPr>
              <w:t>出（</w:t>
            </w:r>
            <w:r>
              <w:rPr>
                <w:rStyle w:val="19"/>
                <w:rFonts w:eastAsia="宋体"/>
                <w:lang w:val="en-US" w:eastAsia="zh-CN" w:bidi="ar"/>
              </w:rPr>
              <w:t>30</w:t>
            </w:r>
            <w:r>
              <w:rPr>
                <w:rStyle w:val="20"/>
                <w:lang w:val="en-US" w:eastAsia="zh-CN" w:bidi="ar"/>
              </w:rPr>
              <w:t>分）</w:t>
            </w:r>
          </w:p>
        </w:tc>
        <w:tc>
          <w:tcPr>
            <w:tcW w:w="63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产出数量</w:t>
            </w:r>
          </w:p>
        </w:tc>
        <w:tc>
          <w:tcPr>
            <w:tcW w:w="520"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85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发放到位率</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both"/>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反应计生奖扶资金发放到位情况。</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各类计生奖扶资金是否发放到位；</w:t>
            </w:r>
          </w:p>
        </w:tc>
        <w:tc>
          <w:tcPr>
            <w:tcW w:w="3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both"/>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发放到位率=100%，计8分，每出现一例未到位现场，扣1分，扣完为止。</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产出质量</w:t>
            </w:r>
          </w:p>
        </w:tc>
        <w:tc>
          <w:tcPr>
            <w:tcW w:w="5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审核合规率</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反映计生奖扶奖扶资金审核合规情况。</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left"/>
              <w:textAlignment w:val="center"/>
              <w:rPr>
                <w:rFonts w:hint="default" w:ascii="仿宋_GB2312" w:hAnsi="宋体" w:eastAsia="仿宋_GB2312" w:cs="仿宋_GB2312"/>
                <w:i w:val="0"/>
                <w:iCs w:val="0"/>
                <w:color w:val="000000"/>
                <w:sz w:val="20"/>
                <w:szCs w:val="20"/>
                <w:u w:val="none"/>
              </w:rPr>
            </w:pPr>
            <w:r>
              <w:rPr>
                <w:rStyle w:val="18"/>
                <w:rFonts w:hAnsi="宋体"/>
                <w:lang w:val="en-US" w:eastAsia="zh-CN" w:bidi="ar"/>
              </w:rPr>
              <w:t>审核合规率</w:t>
            </w:r>
            <w:r>
              <w:rPr>
                <w:rStyle w:val="19"/>
                <w:rFonts w:eastAsia="仿宋_GB2312"/>
                <w:lang w:val="en-US" w:eastAsia="zh-CN" w:bidi="ar"/>
              </w:rPr>
              <w:t>=</w:t>
            </w:r>
            <w:r>
              <w:rPr>
                <w:rStyle w:val="20"/>
                <w:lang w:val="en-US" w:eastAsia="zh-CN" w:bidi="ar"/>
              </w:rPr>
              <w:t>准确审核通过数</w:t>
            </w:r>
            <w:r>
              <w:rPr>
                <w:rStyle w:val="19"/>
                <w:rFonts w:eastAsia="仿宋_GB2312"/>
                <w:lang w:val="en-US" w:eastAsia="zh-CN" w:bidi="ar"/>
              </w:rPr>
              <w:t>/</w:t>
            </w:r>
            <w:r>
              <w:rPr>
                <w:rStyle w:val="18"/>
                <w:rFonts w:hAnsi="宋体"/>
                <w:lang w:val="en-US" w:eastAsia="zh-CN" w:bidi="ar"/>
              </w:rPr>
              <w:t>审核通过数</w:t>
            </w:r>
            <w:r>
              <w:rPr>
                <w:rStyle w:val="19"/>
                <w:rFonts w:eastAsia="仿宋_GB2312"/>
                <w:lang w:val="en-US" w:eastAsia="zh-CN" w:bidi="ar"/>
              </w:rPr>
              <w:t>)</w:t>
            </w:r>
            <w:r>
              <w:rPr>
                <w:rStyle w:val="18"/>
                <w:rFonts w:hAnsi="宋体"/>
                <w:lang w:val="en-US" w:eastAsia="zh-CN" w:bidi="ar"/>
              </w:rPr>
              <w:t>×</w:t>
            </w:r>
            <w:r>
              <w:rPr>
                <w:rStyle w:val="19"/>
                <w:rFonts w:eastAsia="仿宋_GB2312"/>
                <w:lang w:val="en-US" w:eastAsia="zh-CN" w:bidi="ar"/>
              </w:rPr>
              <w:t>100%</w:t>
            </w:r>
            <w:r>
              <w:rPr>
                <w:rStyle w:val="18"/>
                <w:rFonts w:hAnsi="宋体"/>
                <w:lang w:val="en-US" w:eastAsia="zh-CN" w:bidi="ar"/>
              </w:rPr>
              <w:t>。</w:t>
            </w:r>
          </w:p>
        </w:tc>
        <w:tc>
          <w:tcPr>
            <w:tcW w:w="3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both"/>
              <w:textAlignment w:val="center"/>
              <w:rPr>
                <w:rFonts w:hint="default" w:ascii="仿宋_GB2312" w:hAnsi="宋体" w:eastAsia="仿宋_GB2312" w:cs="仿宋_GB2312"/>
                <w:i w:val="0"/>
                <w:iCs w:val="0"/>
                <w:color w:val="000000"/>
                <w:sz w:val="20"/>
                <w:szCs w:val="20"/>
                <w:u w:val="none"/>
              </w:rPr>
            </w:pPr>
            <w:r>
              <w:rPr>
                <w:rStyle w:val="18"/>
                <w:rFonts w:hAnsi="宋体"/>
                <w:lang w:val="en-US" w:eastAsia="zh-CN" w:bidi="ar"/>
              </w:rPr>
              <w:t>审核合规率</w:t>
            </w:r>
            <w:r>
              <w:rPr>
                <w:rStyle w:val="19"/>
                <w:rFonts w:eastAsia="仿宋_GB2312"/>
                <w:lang w:val="en-US" w:eastAsia="zh-CN" w:bidi="ar"/>
              </w:rPr>
              <w:t>=100%</w:t>
            </w:r>
            <w:r>
              <w:rPr>
                <w:rStyle w:val="18"/>
                <w:rFonts w:hAnsi="宋体"/>
                <w:lang w:val="en-US" w:eastAsia="zh-CN" w:bidi="ar"/>
              </w:rPr>
              <w:t>，计</w:t>
            </w:r>
            <w:r>
              <w:rPr>
                <w:rStyle w:val="19"/>
                <w:rFonts w:eastAsia="仿宋_GB2312"/>
                <w:lang w:val="en-US" w:eastAsia="zh-CN" w:bidi="ar"/>
              </w:rPr>
              <w:t>3</w:t>
            </w:r>
            <w:r>
              <w:rPr>
                <w:rStyle w:val="18"/>
                <w:rFonts w:hAnsi="宋体"/>
                <w:lang w:val="en-US" w:eastAsia="zh-CN" w:bidi="ar"/>
              </w:rPr>
              <w:t>分，每出现一例不合规现象，扣1分，扣完为止。</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rPr>
                <w:rFonts w:hint="default" w:ascii="仿宋_GB2312" w:hAnsi="宋体" w:eastAsia="仿宋_GB2312" w:cs="仿宋_GB2312"/>
                <w:i w:val="0"/>
                <w:iCs w:val="0"/>
                <w:color w:val="000000"/>
                <w:sz w:val="20"/>
                <w:szCs w:val="20"/>
                <w:u w:val="none"/>
              </w:rPr>
            </w:pPr>
          </w:p>
        </w:tc>
        <w:tc>
          <w:tcPr>
            <w:tcW w:w="5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rPr>
                <w:rFonts w:hint="default" w:ascii="Times New Roman" w:hAnsi="Times New Roman" w:eastAsia="宋体" w:cs="Times New Roman"/>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发放准确率</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反映计生奖扶资金发放准确情况。</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left"/>
              <w:textAlignment w:val="center"/>
              <w:rPr>
                <w:rFonts w:hint="default" w:ascii="仿宋_GB2312" w:hAnsi="宋体" w:eastAsia="仿宋_GB2312" w:cs="仿宋_GB2312"/>
                <w:i w:val="0"/>
                <w:iCs w:val="0"/>
                <w:color w:val="000000"/>
                <w:sz w:val="20"/>
                <w:szCs w:val="20"/>
                <w:u w:val="none"/>
              </w:rPr>
            </w:pPr>
            <w:r>
              <w:rPr>
                <w:rStyle w:val="18"/>
                <w:rFonts w:hAnsi="宋体"/>
                <w:lang w:val="en-US" w:eastAsia="zh-CN" w:bidi="ar"/>
              </w:rPr>
              <w:t>发放准确率</w:t>
            </w:r>
            <w:r>
              <w:rPr>
                <w:rStyle w:val="19"/>
                <w:rFonts w:eastAsia="仿宋_GB2312"/>
                <w:lang w:val="en-US" w:eastAsia="zh-CN" w:bidi="ar"/>
              </w:rPr>
              <w:t>=</w:t>
            </w:r>
            <w:r>
              <w:rPr>
                <w:rStyle w:val="18"/>
                <w:rFonts w:hAnsi="宋体"/>
                <w:lang w:val="en-US" w:eastAsia="zh-CN" w:bidi="ar"/>
              </w:rPr>
              <w:t>（实际准确发放资金</w:t>
            </w:r>
            <w:r>
              <w:rPr>
                <w:rStyle w:val="19"/>
                <w:rFonts w:eastAsia="仿宋_GB2312"/>
                <w:lang w:val="en-US" w:eastAsia="zh-CN" w:bidi="ar"/>
              </w:rPr>
              <w:t>/</w:t>
            </w:r>
            <w:r>
              <w:rPr>
                <w:rStyle w:val="18"/>
                <w:rFonts w:hAnsi="宋体"/>
                <w:lang w:val="en-US" w:eastAsia="zh-CN" w:bidi="ar"/>
              </w:rPr>
              <w:t>审核通过资金）</w:t>
            </w:r>
            <w:r>
              <w:rPr>
                <w:rStyle w:val="19"/>
                <w:rFonts w:eastAsia="仿宋_GB2312"/>
                <w:lang w:val="en-US" w:eastAsia="zh-CN" w:bidi="ar"/>
              </w:rPr>
              <w:t>×100%</w:t>
            </w:r>
            <w:r>
              <w:rPr>
                <w:rStyle w:val="18"/>
                <w:rFonts w:hAnsi="宋体"/>
                <w:lang w:val="en-US" w:eastAsia="zh-CN" w:bidi="ar"/>
              </w:rPr>
              <w:t>。</w:t>
            </w:r>
          </w:p>
        </w:tc>
        <w:tc>
          <w:tcPr>
            <w:tcW w:w="3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both"/>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发放准确率=100%计满分，每出现一例不合规现象，扣1分，扣完为止。</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产出时效</w:t>
            </w:r>
          </w:p>
        </w:tc>
        <w:tc>
          <w:tcPr>
            <w:tcW w:w="5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审核及时率</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反映计生奖扶资金审核及时情况。</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奖扶资金审核工作是否按时完成。</w:t>
            </w:r>
          </w:p>
        </w:tc>
        <w:tc>
          <w:tcPr>
            <w:tcW w:w="3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both"/>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在计划时间内完成计4分，每延期4天扣一分，扣完为止。</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rPr>
                <w:rFonts w:hint="default" w:ascii="仿宋_GB2312" w:hAnsi="宋体" w:eastAsia="仿宋_GB2312" w:cs="仿宋_GB2312"/>
                <w:i w:val="0"/>
                <w:iCs w:val="0"/>
                <w:color w:val="000000"/>
                <w:sz w:val="20"/>
                <w:szCs w:val="20"/>
                <w:u w:val="none"/>
              </w:rPr>
            </w:pPr>
          </w:p>
        </w:tc>
        <w:tc>
          <w:tcPr>
            <w:tcW w:w="5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rPr>
                <w:rFonts w:hint="default" w:ascii="Times New Roman" w:hAnsi="Times New Roman" w:eastAsia="宋体" w:cs="Times New Roman"/>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发放及时率</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反映计生奖扶资金发放及时情况。</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计生奖扶资金发放工作是否按时完成。</w:t>
            </w:r>
          </w:p>
        </w:tc>
        <w:tc>
          <w:tcPr>
            <w:tcW w:w="3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both"/>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在计划时间内完成计3分，每延期4天扣一分，扣完为止。</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rPr>
                <w:rFonts w:hint="eastAsia" w:ascii="宋体" w:hAnsi="宋体" w:eastAsia="宋体" w:cs="宋体"/>
                <w:i w:val="0"/>
                <w:iCs w:val="0"/>
                <w:color w:val="000000"/>
                <w:sz w:val="20"/>
                <w:szCs w:val="20"/>
                <w:u w:val="none"/>
              </w:rPr>
            </w:pP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产出成本</w:t>
            </w:r>
          </w:p>
        </w:tc>
        <w:tc>
          <w:tcPr>
            <w:tcW w:w="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发放标准</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both"/>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反映奖扶资金的发放标准情况。</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是否严格按照相关文件发放标准进行发放。</w:t>
            </w:r>
          </w:p>
        </w:tc>
        <w:tc>
          <w:tcPr>
            <w:tcW w:w="3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both"/>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出现一例未按照发放标准进行发放的现象，扣2分，扣完为止</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7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default" w:ascii="仿宋_GB2312" w:hAnsi="宋体" w:eastAsia="仿宋_GB2312" w:cs="仿宋_GB2312"/>
                <w:i w:val="0"/>
                <w:iCs w:val="0"/>
                <w:color w:val="000000"/>
                <w:sz w:val="20"/>
                <w:szCs w:val="20"/>
                <w:u w:val="none"/>
              </w:rPr>
            </w:pPr>
            <w:r>
              <w:rPr>
                <w:rStyle w:val="18"/>
                <w:rFonts w:hAnsi="宋体"/>
                <w:lang w:val="en-US" w:eastAsia="zh-CN" w:bidi="ar"/>
              </w:rPr>
              <w:t>效 益</w:t>
            </w:r>
            <w:r>
              <w:rPr>
                <w:rStyle w:val="18"/>
                <w:rFonts w:hAnsi="宋体"/>
                <w:lang w:val="en-US" w:eastAsia="zh-CN" w:bidi="ar"/>
              </w:rPr>
              <w:br w:type="textWrapping"/>
            </w:r>
            <w:r>
              <w:rPr>
                <w:rStyle w:val="18"/>
                <w:rFonts w:hAnsi="宋体"/>
                <w:lang w:val="en-US" w:eastAsia="zh-CN" w:bidi="ar"/>
              </w:rPr>
              <w:t>（</w:t>
            </w:r>
            <w:r>
              <w:rPr>
                <w:rStyle w:val="19"/>
                <w:rFonts w:eastAsia="仿宋_GB2312"/>
                <w:lang w:val="en-US" w:eastAsia="zh-CN" w:bidi="ar"/>
              </w:rPr>
              <w:t>30</w:t>
            </w:r>
            <w:r>
              <w:rPr>
                <w:rStyle w:val="18"/>
                <w:rFonts w:hAnsi="宋体"/>
                <w:lang w:val="en-US" w:eastAsia="zh-CN" w:bidi="ar"/>
              </w:rPr>
              <w:t>分）</w:t>
            </w:r>
          </w:p>
        </w:tc>
        <w:tc>
          <w:tcPr>
            <w:tcW w:w="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社会效益</w:t>
            </w:r>
          </w:p>
        </w:tc>
        <w:tc>
          <w:tcPr>
            <w:tcW w:w="5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家庭发展能力</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both"/>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反映奖扶资金的发放是否提升奖扶对象的家庭发展能力。</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奖扶资金的发放是否提升奖扶对象的家庭发展能力。</w:t>
            </w:r>
          </w:p>
        </w:tc>
        <w:tc>
          <w:tcPr>
            <w:tcW w:w="3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both"/>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提升奖扶对象的家庭发展能力效果显著计4分，效果一般计2分，无效果计0分。</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rPr>
                <w:rFonts w:hint="default" w:ascii="仿宋_GB2312" w:hAnsi="宋体" w:eastAsia="仿宋_GB2312" w:cs="仿宋_GB2312"/>
                <w:i w:val="0"/>
                <w:iCs w:val="0"/>
                <w:color w:val="000000"/>
                <w:sz w:val="20"/>
                <w:szCs w:val="20"/>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rPr>
                <w:rFonts w:hint="default" w:ascii="仿宋_GB2312" w:hAnsi="宋体" w:eastAsia="仿宋_GB2312" w:cs="仿宋_GB2312"/>
                <w:i w:val="0"/>
                <w:iCs w:val="0"/>
                <w:color w:val="000000"/>
                <w:sz w:val="20"/>
                <w:szCs w:val="20"/>
                <w:u w:val="none"/>
              </w:rPr>
            </w:pPr>
          </w:p>
        </w:tc>
        <w:tc>
          <w:tcPr>
            <w:tcW w:w="5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rPr>
                <w:rFonts w:hint="default" w:ascii="Times New Roman" w:hAnsi="Times New Roman" w:eastAsia="宋体" w:cs="Times New Roman"/>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社会稳定水平</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both"/>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反映奖扶资金的发放是否促进社会稳定水平。</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奖扶资金的发放是否促进社会稳定水平。</w:t>
            </w:r>
          </w:p>
        </w:tc>
        <w:tc>
          <w:tcPr>
            <w:tcW w:w="3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both"/>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计生类上访事件未发生，计3分，发生一起扣1.5分，扣完为止。</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5"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rPr>
                <w:rFonts w:hint="default" w:ascii="仿宋_GB2312" w:hAnsi="宋体" w:eastAsia="仿宋_GB2312" w:cs="仿宋_GB2312"/>
                <w:i w:val="0"/>
                <w:iCs w:val="0"/>
                <w:color w:val="000000"/>
                <w:sz w:val="20"/>
                <w:szCs w:val="20"/>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rPr>
                <w:rFonts w:hint="default" w:ascii="仿宋_GB2312" w:hAnsi="宋体" w:eastAsia="仿宋_GB2312" w:cs="仿宋_GB2312"/>
                <w:i w:val="0"/>
                <w:iCs w:val="0"/>
                <w:color w:val="000000"/>
                <w:sz w:val="20"/>
                <w:szCs w:val="20"/>
                <w:u w:val="none"/>
              </w:rPr>
            </w:pPr>
          </w:p>
        </w:tc>
        <w:tc>
          <w:tcPr>
            <w:tcW w:w="5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rPr>
                <w:rFonts w:hint="default" w:ascii="Times New Roman" w:hAnsi="Times New Roman" w:eastAsia="宋体" w:cs="Times New Roman"/>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政策宣讲力度</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both"/>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反映奖扶资金的政策宣讲力度是否到位。</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奖扶资金的宣讲力度是否覆盖面较广.</w:t>
            </w:r>
          </w:p>
        </w:tc>
        <w:tc>
          <w:tcPr>
            <w:tcW w:w="3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both"/>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子项目的覆盖率98%以上得满分，每有一个子项目小于98%扣1分，扣完为止。</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5"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rPr>
                <w:rFonts w:hint="default" w:ascii="仿宋_GB2312" w:hAnsi="宋体" w:eastAsia="仿宋_GB2312" w:cs="仿宋_GB2312"/>
                <w:i w:val="0"/>
                <w:iCs w:val="0"/>
                <w:color w:val="000000"/>
                <w:sz w:val="20"/>
                <w:szCs w:val="20"/>
                <w:u w:val="none"/>
              </w:rPr>
            </w:pP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可持续影响</w:t>
            </w:r>
          </w:p>
        </w:tc>
        <w:tc>
          <w:tcPr>
            <w:tcW w:w="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计划生育特殊家庭全方位帮扶保障制度</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both"/>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反映计划生育特殊家庭全方位帮扶保障制度的建立及实施情况。</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①特殊家庭联系人制度；</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②就医绿色通道；</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③“两扶”对象家庭医生签约服务率=100%；</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④“两扶”对象健康建档率=100%。</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⑤动态更新特殊家庭电子档案</w:t>
            </w:r>
          </w:p>
        </w:tc>
        <w:tc>
          <w:tcPr>
            <w:tcW w:w="3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both"/>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①、②、③、④、⑤各2分，否则，酌情扣分。</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rPr>
                <w:rFonts w:hint="default" w:ascii="仿宋_GB2312" w:hAnsi="宋体" w:eastAsia="仿宋_GB2312" w:cs="仿宋_GB2312"/>
                <w:i w:val="0"/>
                <w:iCs w:val="0"/>
                <w:color w:val="000000"/>
                <w:sz w:val="20"/>
                <w:szCs w:val="20"/>
                <w:u w:val="none"/>
              </w:rPr>
            </w:pP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社会公众或服务对象满意度</w:t>
            </w:r>
          </w:p>
        </w:tc>
        <w:tc>
          <w:tcPr>
            <w:tcW w:w="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奖扶人员满意度</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both"/>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社会公众或服务对象对预算支出实施效果的满意程度。</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社会公众或服务对象是指因该预算支出实施而受到影响的部门、群体或个人。一般采取社会调查的方式。</w:t>
            </w:r>
          </w:p>
        </w:tc>
        <w:tc>
          <w:tcPr>
            <w:tcW w:w="3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both"/>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根据问卷调查结果，满意度95%及以上计10分，80%及以下不得分，每下降1%扣0.66分。</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3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合计</w:t>
            </w:r>
          </w:p>
        </w:tc>
        <w:tc>
          <w:tcPr>
            <w:tcW w:w="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both"/>
              <w:rPr>
                <w:rFonts w:hint="default" w:ascii="仿宋_GB2312" w:hAnsi="宋体" w:eastAsia="仿宋_GB2312" w:cs="仿宋_GB2312"/>
                <w:i w:val="0"/>
                <w:iCs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both"/>
              <w:rPr>
                <w:rFonts w:hint="default" w:ascii="仿宋_GB2312" w:hAnsi="宋体" w:eastAsia="仿宋_GB2312" w:cs="仿宋_GB2312"/>
                <w:i w:val="0"/>
                <w:iCs w:val="0"/>
                <w:color w:val="000000"/>
                <w:sz w:val="20"/>
                <w:szCs w:val="20"/>
                <w:u w:val="none"/>
              </w:rPr>
            </w:pPr>
          </w:p>
        </w:tc>
        <w:tc>
          <w:tcPr>
            <w:tcW w:w="3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left"/>
              <w:rPr>
                <w:rFonts w:hint="default" w:ascii="仿宋_GB2312" w:hAnsi="宋体" w:eastAsia="仿宋_GB2312" w:cs="仿宋_GB2312"/>
                <w:i w:val="0"/>
                <w:iCs w:val="0"/>
                <w:color w:val="000000"/>
                <w:sz w:val="20"/>
                <w:szCs w:val="20"/>
                <w:u w:val="none"/>
              </w:rPr>
            </w:pPr>
          </w:p>
        </w:tc>
        <w:tc>
          <w:tcPr>
            <w:tcW w:w="3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both"/>
              <w:rPr>
                <w:rFonts w:hint="default" w:ascii="仿宋_GB2312" w:hAnsi="宋体" w:eastAsia="仿宋_GB2312" w:cs="仿宋_GB2312"/>
                <w:i w:val="0"/>
                <w:iCs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default" w:ascii="Times New Roman" w:hAnsi="Times New Roman" w:eastAsia="宋体" w:cs="Times New Roman"/>
                <w:i w:val="0"/>
                <w:iCs w:val="0"/>
                <w:color w:val="000000"/>
                <w:sz w:val="20"/>
                <w:szCs w:val="20"/>
                <w:u w:val="none"/>
                <w:lang w:val="en-US"/>
              </w:rPr>
            </w:pPr>
            <w:r>
              <w:rPr>
                <w:rFonts w:hint="eastAsia" w:eastAsia="宋体" w:cs="Times New Roman"/>
                <w:i w:val="0"/>
                <w:iCs w:val="0"/>
                <w:color w:val="000000"/>
                <w:kern w:val="0"/>
                <w:sz w:val="20"/>
                <w:szCs w:val="20"/>
                <w:u w:val="none"/>
                <w:lang w:val="en-US" w:eastAsia="zh-CN" w:bidi="ar"/>
              </w:rPr>
              <w:t>93</w:t>
            </w:r>
          </w:p>
        </w:tc>
      </w:tr>
    </w:tbl>
    <w:p>
      <w:pPr>
        <w:pStyle w:val="17"/>
        <w:ind w:left="0" w:leftChars="0" w:firstLine="0" w:firstLineChars="0"/>
      </w:pPr>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24"/>
      </w:pPr>
      <w:r>
        <w:separator/>
      </w:r>
    </w:p>
  </w:endnote>
  <w:endnote w:type="continuationSeparator" w:id="1">
    <w:p>
      <w:pPr>
        <w:spacing w:line="240" w:lineRule="auto"/>
        <w:ind w:firstLine="62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GB2312">
    <w:altName w:val="仿宋"/>
    <w:panose1 w:val="00000000000000000000"/>
    <w:charset w:val="00"/>
    <w:family w:val="auto"/>
    <w:pitch w:val="default"/>
    <w:sig w:usb0="00000000" w:usb1="00000000" w:usb2="00000000" w:usb3="00000000" w:csb0="00000000" w:csb1="0000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小标宋">
    <w:altName w:val="微软雅黑"/>
    <w:panose1 w:val="00000000000000000000"/>
    <w:charset w:val="00"/>
    <w:family w:val="auto"/>
    <w:pitch w:val="default"/>
    <w:sig w:usb0="00000000" w:usb1="00000000" w:usb2="00000000" w:usb3="00000000" w:csb0="00000000" w:csb1="00000000"/>
  </w:font>
  <w:font w:name="新宋体">
    <w:panose1 w:val="02010609030101010101"/>
    <w:charset w:val="86"/>
    <w:family w:val="auto"/>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aH+c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CFof5zICAABjBAAADgAAAAAAAAABACAAAAAfAQAAZHJzL2Uyb0RvYy54bWxQSwUG&#10;AAAAAAYABgBZAQAAwwUAAAAA&#10;">
              <v:fill on="f" focussize="0,0"/>
              <v:stroke on="f" weight="0.5pt"/>
              <v:imagedata o:title=""/>
              <o:lock v:ext="edit" aspectratio="f"/>
              <v:textbox inset="0mm,0mm,0mm,0mm" style="mso-fit-shape-to-text:t;">
                <w:txbxContent>
                  <w:p>
                    <w:pPr>
                      <w:rPr>
                        <w:rFonts w:hint="eastAsia"/>
                        <w:lang w:val="en-US" w:eastAsia="zh-CN"/>
                      </w:rPr>
                    </w:pP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posOffset>2586355</wp:posOffset>
              </wp:positionH>
              <wp:positionV relativeFrom="paragraph">
                <wp:posOffset>-15875</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rPr>
                              <w:rFonts w:hint="eastAsia"/>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3.65pt;margin-top:-1.25pt;height:144pt;width:144pt;mso-position-horizontal-relative:margin;mso-wrap-style:none;z-index:251659264;mso-width-relative:page;mso-height-relative:page;" filled="f" stroked="f" coordsize="21600,21600" o:gfxdata="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25Ou82AAAAAoBAAAPAAAAAAAAAAEAIAAAACIAAABkcnMvZG93bnJldi54&#10;bWxQSwECFAAUAAAACACHTuJASvKICDMCAABjBAAADgAAAAAAAAABACAAAAAnAQAAZHJzL2Uyb0Rv&#10;Yy54bWxQSwUGAAAAAAYABgBZAQAAzAUAAAAA&#10;">
              <v:fill on="f" focussize="0,0"/>
              <v:stroke on="f" weight="0.5pt"/>
              <v:imagedata o:title=""/>
              <o:lock v:ext="edit" aspectratio="f"/>
              <v:textbox inset="0mm,0mm,0mm,0mm" style="mso-fit-shape-to-text:t;">
                <w:txbxContent>
                  <w:p>
                    <w:pPr>
                      <w:ind w:left="0" w:leftChars="0" w:firstLine="0" w:firstLineChars="0"/>
                      <w:rPr>
                        <w:rFonts w:hint="eastAsia"/>
                        <w:lang w:val="en-US" w:eastAsia="zh-CN"/>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24"/>
      </w:pPr>
      <w:r>
        <w:separator/>
      </w:r>
    </w:p>
  </w:footnote>
  <w:footnote w:type="continuationSeparator" w:id="1">
    <w:p>
      <w:pPr>
        <w:spacing w:line="240" w:lineRule="auto"/>
        <w:ind w:firstLine="624"/>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hNThmY2RiNTAzMmY1OWE0ODM3YzI0NzI3NDVlNjAifQ=="/>
  </w:docVars>
  <w:rsids>
    <w:rsidRoot w:val="00000000"/>
    <w:rsid w:val="028916DF"/>
    <w:rsid w:val="03046387"/>
    <w:rsid w:val="13612A31"/>
    <w:rsid w:val="1A7A0764"/>
    <w:rsid w:val="1B8448F8"/>
    <w:rsid w:val="1BE66713"/>
    <w:rsid w:val="1DF21AAC"/>
    <w:rsid w:val="1EA32D36"/>
    <w:rsid w:val="242618E6"/>
    <w:rsid w:val="2A99142A"/>
    <w:rsid w:val="2BA37FA4"/>
    <w:rsid w:val="33232673"/>
    <w:rsid w:val="36BA638E"/>
    <w:rsid w:val="39B3407A"/>
    <w:rsid w:val="3C3974E9"/>
    <w:rsid w:val="3D7308DC"/>
    <w:rsid w:val="43AF5C05"/>
    <w:rsid w:val="45E31D20"/>
    <w:rsid w:val="488057BE"/>
    <w:rsid w:val="4A043FD1"/>
    <w:rsid w:val="56C11100"/>
    <w:rsid w:val="5C3245D2"/>
    <w:rsid w:val="5F0D04C3"/>
    <w:rsid w:val="627E60A4"/>
    <w:rsid w:val="640B105E"/>
    <w:rsid w:val="642F125B"/>
    <w:rsid w:val="684B3BA2"/>
    <w:rsid w:val="68EC7AF3"/>
    <w:rsid w:val="6BE74073"/>
    <w:rsid w:val="6CAE35A4"/>
    <w:rsid w:val="72A35D38"/>
    <w:rsid w:val="74B12DAD"/>
    <w:rsid w:val="7AA34BBB"/>
    <w:rsid w:val="7C7E11EF"/>
    <w:rsid w:val="D7CC3A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9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60" w:lineRule="exact"/>
      <w:ind w:firstLine="720" w:firstLineChars="20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16"/>
    <w:autoRedefine/>
    <w:qFormat/>
    <w:uiPriority w:val="0"/>
    <w:pPr>
      <w:spacing w:before="0" w:beforeAutospacing="0" w:after="0" w:afterAutospacing="0"/>
      <w:jc w:val="left"/>
      <w:outlineLvl w:val="0"/>
    </w:pPr>
    <w:rPr>
      <w:rFonts w:hint="eastAsia" w:ascii="宋体" w:hAnsi="宋体" w:eastAsia="黑体" w:cs="宋体"/>
      <w:b/>
      <w:bCs/>
      <w:kern w:val="44"/>
      <w:szCs w:val="48"/>
      <w:lang w:bidi="ar"/>
    </w:rPr>
  </w:style>
  <w:style w:type="paragraph" w:styleId="3">
    <w:name w:val="heading 2"/>
    <w:basedOn w:val="1"/>
    <w:next w:val="1"/>
    <w:autoRedefine/>
    <w:unhideWhenUsed/>
    <w:qFormat/>
    <w:uiPriority w:val="0"/>
    <w:pPr>
      <w:keepNext w:val="0"/>
      <w:keepLines w:val="0"/>
      <w:spacing w:beforeLines="0" w:beforeAutospacing="0" w:afterLines="0" w:afterAutospacing="0" w:line="560" w:lineRule="exact"/>
      <w:outlineLvl w:val="1"/>
    </w:pPr>
    <w:rPr>
      <w:rFonts w:eastAsia="楷体_GB2312"/>
      <w:b/>
    </w:rPr>
  </w:style>
  <w:style w:type="paragraph" w:styleId="4">
    <w:name w:val="heading 3"/>
    <w:basedOn w:val="1"/>
    <w:next w:val="1"/>
    <w:link w:val="15"/>
    <w:autoRedefine/>
    <w:unhideWhenUsed/>
    <w:qFormat/>
    <w:uiPriority w:val="0"/>
    <w:pPr>
      <w:keepNext w:val="0"/>
      <w:keepLines w:val="0"/>
      <w:spacing w:beforeLines="0" w:beforeAutospacing="0" w:afterLines="0" w:afterAutospacing="0" w:line="560" w:lineRule="exact"/>
      <w:outlineLvl w:val="2"/>
    </w:pPr>
    <w:rPr>
      <w:b/>
    </w:rPr>
  </w:style>
  <w:style w:type="paragraph" w:styleId="5">
    <w:name w:val="heading 4"/>
    <w:basedOn w:val="1"/>
    <w:next w:val="1"/>
    <w:autoRedefine/>
    <w:unhideWhenUsed/>
    <w:qFormat/>
    <w:uiPriority w:val="9"/>
    <w:pPr>
      <w:keepNext w:val="0"/>
      <w:keepLines w:val="0"/>
      <w:numPr>
        <w:ilvl w:val="3"/>
        <w:numId w:val="0"/>
      </w:numPr>
      <w:spacing w:line="560" w:lineRule="exact"/>
      <w:outlineLvl w:val="3"/>
    </w:pPr>
    <w:rPr>
      <w:rFonts w:ascii="Times New Roman" w:hAnsi="Times New Roman" w:eastAsia="仿宋GB2312"/>
    </w:rPr>
  </w:style>
  <w:style w:type="character" w:default="1" w:styleId="13">
    <w:name w:val="Default Paragraph Font"/>
    <w:autoRedefine/>
    <w:semiHidden/>
    <w:qFormat/>
    <w:uiPriority w:val="0"/>
  </w:style>
  <w:style w:type="table" w:default="1" w:styleId="12">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annotation text"/>
    <w:basedOn w:val="1"/>
    <w:autoRedefine/>
    <w:qFormat/>
    <w:uiPriority w:val="0"/>
    <w:pPr>
      <w:jc w:val="left"/>
    </w:pPr>
  </w:style>
  <w:style w:type="paragraph" w:styleId="7">
    <w:name w:val="Body Text"/>
    <w:basedOn w:val="1"/>
    <w:next w:val="8"/>
    <w:autoRedefine/>
    <w:qFormat/>
    <w:uiPriority w:val="0"/>
    <w:rPr>
      <w:rFonts w:ascii="宋体" w:hAnsi="宋体" w:eastAsia="宋体" w:cs="宋体"/>
      <w:sz w:val="24"/>
      <w:szCs w:val="24"/>
      <w:lang w:val="en-US" w:eastAsia="en-US" w:bidi="ar-SA"/>
    </w:rPr>
  </w:style>
  <w:style w:type="paragraph" w:styleId="8">
    <w:name w:val="toc 5"/>
    <w:basedOn w:val="1"/>
    <w:next w:val="1"/>
    <w:autoRedefine/>
    <w:qFormat/>
    <w:uiPriority w:val="99"/>
    <w:pPr>
      <w:widowControl w:val="0"/>
      <w:ind w:left="1680" w:leftChars="800"/>
      <w:jc w:val="both"/>
    </w:pPr>
    <w:rPr>
      <w:rFonts w:ascii="Times New Roman" w:hAnsi="Times New Roman" w:eastAsia="宋体" w:cs="Times New Roman"/>
      <w:kern w:val="2"/>
      <w:sz w:val="21"/>
      <w:szCs w:val="24"/>
      <w:lang w:val="en-US" w:eastAsia="zh-CN" w:bidi="ar-SA"/>
    </w:r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1">
    <w:name w:val="Body Text First Indent"/>
    <w:basedOn w:val="7"/>
    <w:next w:val="1"/>
    <w:autoRedefine/>
    <w:qFormat/>
    <w:uiPriority w:val="0"/>
    <w:pPr>
      <w:ind w:firstLine="643"/>
    </w:pPr>
    <w:rPr>
      <w:rFonts w:ascii="Arial" w:hAnsi="Arial" w:cs="Arial"/>
      <w:sz w:val="30"/>
    </w:rPr>
  </w:style>
  <w:style w:type="paragraph" w:customStyle="1" w:styleId="14">
    <w:name w:val="正文首行缩进1"/>
    <w:basedOn w:val="1"/>
    <w:autoRedefine/>
    <w:qFormat/>
    <w:uiPriority w:val="0"/>
    <w:pPr>
      <w:spacing w:after="120"/>
      <w:ind w:firstLine="420" w:firstLineChars="100"/>
    </w:pPr>
  </w:style>
  <w:style w:type="character" w:customStyle="1" w:styleId="15">
    <w:name w:val="标题 3 Char"/>
    <w:link w:val="4"/>
    <w:autoRedefine/>
    <w:qFormat/>
    <w:uiPriority w:val="0"/>
    <w:rPr>
      <w:b/>
    </w:rPr>
  </w:style>
  <w:style w:type="character" w:customStyle="1" w:styleId="16">
    <w:name w:val="标题 1 Char"/>
    <w:link w:val="2"/>
    <w:autoRedefine/>
    <w:qFormat/>
    <w:uiPriority w:val="0"/>
    <w:rPr>
      <w:rFonts w:eastAsia="黑体"/>
      <w:kern w:val="44"/>
      <w:sz w:val="32"/>
      <w:szCs w:val="32"/>
    </w:rPr>
  </w:style>
  <w:style w:type="paragraph" w:customStyle="1" w:styleId="17">
    <w:name w:val="List Paragraph_a0f507d5-6e28-4914-b37f-020b7d2b0f7c"/>
    <w:basedOn w:val="1"/>
    <w:autoRedefine/>
    <w:qFormat/>
    <w:uiPriority w:val="0"/>
    <w:pPr>
      <w:ind w:firstLine="420" w:firstLineChars="200"/>
    </w:pPr>
  </w:style>
  <w:style w:type="character" w:customStyle="1" w:styleId="18">
    <w:name w:val="font31"/>
    <w:basedOn w:val="13"/>
    <w:autoRedefine/>
    <w:qFormat/>
    <w:uiPriority w:val="0"/>
    <w:rPr>
      <w:rFonts w:hint="default" w:ascii="仿宋_GB2312" w:eastAsia="仿宋_GB2312" w:cs="仿宋_GB2312"/>
      <w:color w:val="000000"/>
      <w:sz w:val="20"/>
      <w:szCs w:val="20"/>
      <w:u w:val="none"/>
    </w:rPr>
  </w:style>
  <w:style w:type="character" w:customStyle="1" w:styleId="19">
    <w:name w:val="font41"/>
    <w:basedOn w:val="13"/>
    <w:autoRedefine/>
    <w:qFormat/>
    <w:uiPriority w:val="0"/>
    <w:rPr>
      <w:rFonts w:hint="default" w:ascii="Times New Roman" w:hAnsi="Times New Roman" w:cs="Times New Roman"/>
      <w:color w:val="000000"/>
      <w:sz w:val="20"/>
      <w:szCs w:val="20"/>
      <w:u w:val="none"/>
    </w:rPr>
  </w:style>
  <w:style w:type="character" w:customStyle="1" w:styleId="20">
    <w:name w:val="font51"/>
    <w:basedOn w:val="13"/>
    <w:autoRedefine/>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8" Type="http://schemas.openxmlformats.org/officeDocument/2006/relationships/fontTable" Target="fontTable.xml"/><Relationship Id="rId47" Type="http://schemas.openxmlformats.org/officeDocument/2006/relationships/customXml" Target="../customXml/item1.xml"/><Relationship Id="rId46" Type="http://schemas.openxmlformats.org/officeDocument/2006/relationships/image" Target="media/image40.jpeg"/><Relationship Id="rId45" Type="http://schemas.openxmlformats.org/officeDocument/2006/relationships/image" Target="media/image39.jpeg"/><Relationship Id="rId44" Type="http://schemas.openxmlformats.org/officeDocument/2006/relationships/image" Target="media/image38.jpeg"/><Relationship Id="rId43" Type="http://schemas.openxmlformats.org/officeDocument/2006/relationships/image" Target="media/image37.jpeg"/><Relationship Id="rId42" Type="http://schemas.openxmlformats.org/officeDocument/2006/relationships/image" Target="media/image36.jpeg"/><Relationship Id="rId41" Type="http://schemas.openxmlformats.org/officeDocument/2006/relationships/image" Target="media/image35.jpeg"/><Relationship Id="rId40" Type="http://schemas.openxmlformats.org/officeDocument/2006/relationships/image" Target="media/image34.jpeg"/><Relationship Id="rId4" Type="http://schemas.openxmlformats.org/officeDocument/2006/relationships/endnotes" Target="endnotes.xml"/><Relationship Id="rId39" Type="http://schemas.openxmlformats.org/officeDocument/2006/relationships/image" Target="media/image33.jpeg"/><Relationship Id="rId38" Type="http://schemas.openxmlformats.org/officeDocument/2006/relationships/image" Target="media/image32.jpeg"/><Relationship Id="rId37" Type="http://schemas.openxmlformats.org/officeDocument/2006/relationships/image" Target="media/image31.jpeg"/><Relationship Id="rId36" Type="http://schemas.openxmlformats.org/officeDocument/2006/relationships/image" Target="media/image30.jpeg"/><Relationship Id="rId35" Type="http://schemas.openxmlformats.org/officeDocument/2006/relationships/image" Target="media/image29.jpeg"/><Relationship Id="rId34" Type="http://schemas.openxmlformats.org/officeDocument/2006/relationships/image" Target="media/image28.jpeg"/><Relationship Id="rId33" Type="http://schemas.openxmlformats.org/officeDocument/2006/relationships/image" Target="media/image27.jpeg"/><Relationship Id="rId32" Type="http://schemas.openxmlformats.org/officeDocument/2006/relationships/image" Target="media/image26.jpeg"/><Relationship Id="rId31" Type="http://schemas.openxmlformats.org/officeDocument/2006/relationships/image" Target="media/image25.jpeg"/><Relationship Id="rId30" Type="http://schemas.openxmlformats.org/officeDocument/2006/relationships/image" Target="media/image24.jpeg"/><Relationship Id="rId3" Type="http://schemas.openxmlformats.org/officeDocument/2006/relationships/footnotes" Target="footnotes.xml"/><Relationship Id="rId29" Type="http://schemas.openxmlformats.org/officeDocument/2006/relationships/image" Target="media/image23.jpeg"/><Relationship Id="rId28" Type="http://schemas.openxmlformats.org/officeDocument/2006/relationships/image" Target="media/image22.jpeg"/><Relationship Id="rId27" Type="http://schemas.openxmlformats.org/officeDocument/2006/relationships/image" Target="media/image21.jpeg"/><Relationship Id="rId26" Type="http://schemas.openxmlformats.org/officeDocument/2006/relationships/image" Target="media/image20.jpeg"/><Relationship Id="rId25" Type="http://schemas.openxmlformats.org/officeDocument/2006/relationships/image" Target="media/image19.jpeg"/><Relationship Id="rId24" Type="http://schemas.openxmlformats.org/officeDocument/2006/relationships/image" Target="media/image18.jpeg"/><Relationship Id="rId23" Type="http://schemas.openxmlformats.org/officeDocument/2006/relationships/image" Target="media/image17.jpeg"/><Relationship Id="rId22" Type="http://schemas.openxmlformats.org/officeDocument/2006/relationships/image" Target="media/image16.jpeg"/><Relationship Id="rId21" Type="http://schemas.openxmlformats.org/officeDocument/2006/relationships/image" Target="media/image15.jpeg"/><Relationship Id="rId20" Type="http://schemas.openxmlformats.org/officeDocument/2006/relationships/image" Target="media/image14.jpeg"/><Relationship Id="rId2" Type="http://schemas.openxmlformats.org/officeDocument/2006/relationships/settings" Target="settings.xml"/><Relationship Id="rId19" Type="http://schemas.openxmlformats.org/officeDocument/2006/relationships/image" Target="media/image13.jpeg"/><Relationship Id="rId18" Type="http://schemas.openxmlformats.org/officeDocument/2006/relationships/image" Target="media/image12.jpeg"/><Relationship Id="rId17" Type="http://schemas.openxmlformats.org/officeDocument/2006/relationships/image" Target="media/image11.jpeg"/><Relationship Id="rId16" Type="http://schemas.openxmlformats.org/officeDocument/2006/relationships/image" Target="media/image10.jpeg"/><Relationship Id="rId15" Type="http://schemas.openxmlformats.org/officeDocument/2006/relationships/image" Target="media/image9.jpeg"/><Relationship Id="rId14" Type="http://schemas.openxmlformats.org/officeDocument/2006/relationships/image" Target="media/image8.jpeg"/><Relationship Id="rId13" Type="http://schemas.openxmlformats.org/officeDocument/2006/relationships/image" Target="media/image7.jpeg"/><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2023-08-16T09:30:00Z</dcterms:created>
  <dc:creator>Administrator</dc:creator>
  <cp:lastModifiedBy>路人辛</cp:lastModifiedBy>
  <dcterms:modified xsi:type="dcterms:W3CDTF">2023-12-19T08:15:00Z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03B24E4CEE1C4C938747B9F77C47C42B_12</vt:lpwstr>
  </property>
</Properties>
</file>