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岳阳市二幼儿园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0.46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0.46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364.50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364.50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226.40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22.50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328.73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8.34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7.43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5.46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7.21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3.38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0.92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2.40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235.63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38.64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岳阳市二幼儿园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8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766.82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935.31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935.31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904.13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935.31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825.27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935.31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78.86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目标1.加强幼儿一日活动常规管理，促使幼儿养成良好的生活学习习惯；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目标2.加强课题研究监控，提高教师研究能力；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目标3.创新园本教研方式，充分发挥教研组基地作用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目标4.保证校园内全体师生的安全，保障校园内财产安全，维护稳定发展。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目标1.每周有安全主题教育活动，让幼儿提高了自我防范和自我保护的能力，促使幼儿养成良好的生活学习习惯；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目标2.作用充分发挥传、帮、带作用，有效促进促进教师整体素质的提升，增强团队的凝聚力和战斗力；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目标3.创新园本教研方式，充分发挥教研组基地作用，园长吴敏经常被邀请于“国培、省培、市培”项目担任授课专家和导师。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目标4.平安校园知识宣传覆盖率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产出指标（50分）</w:t>
            </w:r>
          </w:p>
        </w:tc>
        <w:tc>
          <w:tcPr>
            <w:tcW w:w="1029" w:type="dxa"/>
            <w:vMerge w:val="restart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数</w:t>
            </w: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完成学龄前幼儿的保教工作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400人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400人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足额发放教职工</w:t>
            </w:r>
            <w:bookmarkStart w:id="0" w:name="_GoBack"/>
            <w:bookmarkEnd w:id="0"/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工资福利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足额发放退休人员工资福利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党建活动次数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8次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教学论文篇数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10篇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平安校园知识宣传覆盖率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创新评价机制覆盖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保障园区正常开展各项工作的经费投入率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教职员工的工资福利待遇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按时发放率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全年经费开支控制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935.31万元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935.31万元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both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提高教师队伍建设，提高教育教学质量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带领幼儿参加环保活动，提升环保意识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“保护江豚”宣传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1"/>
                <w:szCs w:val="21"/>
                <w:lang w:val="en-US" w:eastAsia="zh-CN"/>
              </w:rPr>
              <w:t>幼儿</w:t>
            </w: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对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1"/>
                <w:szCs w:val="21"/>
                <w:lang w:eastAsia="zh-CN"/>
              </w:rPr>
              <w:t>园区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管理满意度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家长对学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校管理满意度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1"/>
                <w:szCs w:val="21"/>
                <w:lang w:val="en-US" w:eastAsia="zh-CN"/>
              </w:rPr>
              <w:t>社会公众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岳阳市二幼儿园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支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年  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二幼儿园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（一）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幼儿园</w:t>
      </w:r>
      <w:r>
        <w:rPr>
          <w:rFonts w:hint="eastAsia" w:ascii="仿宋" w:hAnsi="仿宋" w:eastAsia="仿宋" w:cs="仿宋"/>
          <w:bCs/>
          <w:sz w:val="30"/>
          <w:szCs w:val="30"/>
        </w:rPr>
        <w:t>基本情况</w:t>
      </w:r>
    </w:p>
    <w:p>
      <w:pPr>
        <w:snapToGrid w:val="0"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1、机构情况</w:t>
      </w:r>
    </w:p>
    <w:p>
      <w:pPr>
        <w:snapToGrid w:val="0"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0"/>
          <w:sz w:val="30"/>
          <w:szCs w:val="30"/>
        </w:rPr>
        <w:t>我</w:t>
      </w:r>
      <w:r>
        <w:rPr>
          <w:rFonts w:hint="eastAsia" w:ascii="仿宋" w:hAnsi="仿宋" w:eastAsia="仿宋" w:cs="仿宋"/>
          <w:kern w:val="0"/>
          <w:sz w:val="30"/>
          <w:szCs w:val="30"/>
          <w:lang w:eastAsia="zh-CN"/>
        </w:rPr>
        <w:t>园</w:t>
      </w:r>
      <w:r>
        <w:rPr>
          <w:rFonts w:hint="eastAsia" w:ascii="仿宋" w:hAnsi="仿宋" w:eastAsia="仿宋" w:cs="仿宋"/>
          <w:kern w:val="0"/>
          <w:sz w:val="30"/>
          <w:szCs w:val="30"/>
        </w:rPr>
        <w:t>隶属岳阳楼区教育局直属事业单位，组织机构1个，为财政全额补助拨款单位，按要求实施财务独立核算。</w:t>
      </w:r>
    </w:p>
    <w:p>
      <w:pPr>
        <w:snapToGrid w:val="0"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2、人员情况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现有在职在编教职工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27</w:t>
      </w:r>
      <w:r>
        <w:rPr>
          <w:rFonts w:hint="eastAsia" w:ascii="仿宋" w:hAnsi="仿宋" w:eastAsia="仿宋" w:cs="仿宋"/>
          <w:sz w:val="30"/>
          <w:szCs w:val="30"/>
        </w:rPr>
        <w:t>人，退休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15</w:t>
      </w:r>
      <w:r>
        <w:rPr>
          <w:rFonts w:hint="eastAsia" w:ascii="仿宋" w:hAnsi="仿宋" w:eastAsia="仿宋" w:cs="仿宋"/>
          <w:sz w:val="30"/>
          <w:szCs w:val="30"/>
        </w:rPr>
        <w:t>人，年末在校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幼儿</w:t>
      </w:r>
      <w:r>
        <w:rPr>
          <w:rFonts w:hint="eastAsia" w:ascii="仿宋" w:hAnsi="仿宋" w:eastAsia="仿宋" w:cs="仿宋"/>
          <w:sz w:val="30"/>
          <w:szCs w:val="30"/>
        </w:rPr>
        <w:t>数为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400</w:t>
      </w:r>
      <w:r>
        <w:rPr>
          <w:rFonts w:hint="eastAsia" w:ascii="仿宋" w:hAnsi="仿宋" w:eastAsia="仿宋" w:cs="仿宋"/>
          <w:sz w:val="30"/>
          <w:szCs w:val="30"/>
        </w:rPr>
        <w:t>人。</w:t>
      </w:r>
    </w:p>
    <w:p>
      <w:pPr>
        <w:numPr>
          <w:ilvl w:val="0"/>
          <w:numId w:val="2"/>
        </w:num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幼儿园</w:t>
      </w:r>
      <w:r>
        <w:rPr>
          <w:rFonts w:hint="eastAsia" w:ascii="仿宋" w:hAnsi="仿宋" w:eastAsia="仿宋" w:cs="仿宋"/>
          <w:bCs/>
          <w:sz w:val="30"/>
          <w:szCs w:val="30"/>
        </w:rPr>
        <w:t>职能职责</w:t>
      </w:r>
    </w:p>
    <w:p>
      <w:pPr>
        <w:pStyle w:val="2"/>
        <w:rPr>
          <w:rFonts w:hint="eastAsia"/>
        </w:rPr>
      </w:pPr>
    </w:p>
    <w:p>
      <w:pPr>
        <w:numPr>
          <w:ilvl w:val="0"/>
          <w:numId w:val="0"/>
        </w:numPr>
        <w:spacing w:line="560" w:lineRule="exact"/>
        <w:ind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kern w:val="2"/>
          <w:sz w:val="30"/>
          <w:szCs w:val="30"/>
          <w:lang w:val="en-US" w:eastAsia="zh-CN" w:bidi="ar-SA"/>
        </w:rPr>
        <w:t>1、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发展入园幼儿智力，培养正确运用感官和运用语言交往的基本能力，培养有益的兴趣和求知欲望，培养初步的动手能力。</w:t>
      </w:r>
    </w:p>
    <w:p>
      <w:pPr>
        <w:numPr>
          <w:ilvl w:val="0"/>
          <w:numId w:val="0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kern w:val="2"/>
          <w:sz w:val="30"/>
          <w:szCs w:val="30"/>
          <w:lang w:val="en-US" w:eastAsia="zh-CN" w:bidi="ar-SA"/>
        </w:rPr>
        <w:t>2、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促进幼儿身体正常发育和机能的协调发展，增强体质，培养良好的生活习惯、卫生习惯和参加体育活动的兴趣。</w:t>
      </w:r>
    </w:p>
    <w:p>
      <w:pPr>
        <w:numPr>
          <w:ilvl w:val="0"/>
          <w:numId w:val="0"/>
        </w:numPr>
        <w:spacing w:line="560" w:lineRule="exact"/>
        <w:ind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3、培养入园幼儿初步的感受美和表现美的情趣和能力。</w:t>
      </w:r>
    </w:p>
    <w:p>
      <w:pPr>
        <w:numPr>
          <w:ilvl w:val="0"/>
          <w:numId w:val="0"/>
        </w:numPr>
        <w:spacing w:line="560" w:lineRule="exact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　　4、为学龄前儿童提供保育和教育服务。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（三）年度工作内容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1、求真务实，扎实党建工作。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2、深入实践，优化园务管理。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3、防微杜渐，细化安全工作。</w:t>
      </w:r>
    </w:p>
    <w:p>
      <w:pPr>
        <w:pStyle w:val="2"/>
        <w:ind w:left="0" w:leftChars="0" w:firstLine="420" w:firstLineChars="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4、立足专业，提升保教质量。</w:t>
      </w:r>
    </w:p>
    <w:p>
      <w:pPr>
        <w:pStyle w:val="2"/>
        <w:ind w:left="0" w:leftChars="0" w:firstLine="420" w:firstLineChars="0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5、双向衔接，创新家园共育。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基本支出202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年度总支出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825.27</w:t>
      </w:r>
      <w:r>
        <w:rPr>
          <w:rFonts w:hint="eastAsia" w:ascii="仿宋" w:hAnsi="仿宋" w:eastAsia="仿宋" w:cs="仿宋"/>
          <w:bCs/>
          <w:sz w:val="30"/>
          <w:szCs w:val="30"/>
        </w:rPr>
        <w:t>万元，其中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：</w:t>
      </w:r>
    </w:p>
    <w:p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人员经费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457.89万元：包括</w:t>
      </w:r>
      <w:r>
        <w:rPr>
          <w:rFonts w:hint="eastAsia" w:ascii="仿宋" w:hAnsi="仿宋" w:eastAsia="仿宋" w:cs="仿宋"/>
          <w:bCs/>
          <w:sz w:val="30"/>
          <w:szCs w:val="30"/>
        </w:rPr>
        <w:t>基本工资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105.31</w:t>
      </w:r>
      <w:r>
        <w:rPr>
          <w:rFonts w:hint="eastAsia" w:ascii="仿宋" w:hAnsi="仿宋" w:eastAsia="仿宋" w:cs="仿宋"/>
          <w:bCs/>
          <w:sz w:val="30"/>
          <w:szCs w:val="30"/>
          <w:highlight w:val="none"/>
        </w:rPr>
        <w:t>万</w:t>
      </w:r>
      <w:r>
        <w:rPr>
          <w:rFonts w:hint="eastAsia" w:ascii="仿宋" w:hAnsi="仿宋" w:eastAsia="仿宋" w:cs="仿宋"/>
          <w:bCs/>
          <w:sz w:val="30"/>
          <w:szCs w:val="30"/>
        </w:rPr>
        <w:t>元；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津贴补贴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18.03万元；奖金83.00万元</w:t>
      </w:r>
      <w:r>
        <w:rPr>
          <w:rFonts w:hint="eastAsia" w:ascii="仿宋" w:hAnsi="仿宋" w:eastAsia="仿宋" w:cs="仿宋"/>
          <w:bCs/>
          <w:sz w:val="30"/>
          <w:szCs w:val="30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绩效工资43.72万元；</w:t>
      </w:r>
      <w:r>
        <w:rPr>
          <w:rFonts w:hint="eastAsia" w:ascii="仿宋" w:hAnsi="仿宋" w:eastAsia="仿宋" w:cs="仿宋"/>
          <w:bCs/>
          <w:sz w:val="30"/>
          <w:szCs w:val="30"/>
        </w:rPr>
        <w:t>机关事业单位基本养老保险缴费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24.53万元；职工基本医疗保险缴费13.31万元；其他社会保障缴费2.82万元；住房公积金18.93万元；医疗费2.81；其他工资福利支出85.70</w:t>
      </w:r>
      <w:r>
        <w:rPr>
          <w:rFonts w:hint="eastAsia" w:ascii="仿宋" w:hAnsi="仿宋" w:eastAsia="仿宋" w:cs="仿宋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；退休费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 xml:space="preserve">53.20；抚恤金3.15万元；医疗费补助1.75万元；其他对个人和家庭的补助1.65万元。 </w:t>
      </w:r>
    </w:p>
    <w:p>
      <w:pPr>
        <w:spacing w:line="560" w:lineRule="exact"/>
        <w:ind w:firstLine="600" w:firstLineChars="200"/>
        <w:rPr>
          <w:rFonts w:hint="default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</w:rPr>
        <w:t>公用经费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367.37</w:t>
      </w:r>
      <w:r>
        <w:rPr>
          <w:rFonts w:hint="eastAsia" w:ascii="仿宋" w:hAnsi="仿宋" w:eastAsia="仿宋" w:cs="仿宋"/>
          <w:b w:val="0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eastAsia="zh-CN"/>
        </w:rPr>
        <w:t>：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z w:val="30"/>
          <w:szCs w:val="30"/>
        </w:rPr>
        <w:t>办公费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7.13</w:t>
      </w:r>
      <w:r>
        <w:rPr>
          <w:rFonts w:hint="eastAsia" w:ascii="仿宋" w:hAnsi="仿宋" w:eastAsia="仿宋" w:cs="仿宋"/>
          <w:bCs/>
          <w:sz w:val="30"/>
          <w:szCs w:val="30"/>
        </w:rPr>
        <w:t>万元；印刷费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6.23</w:t>
      </w:r>
      <w:r>
        <w:rPr>
          <w:rFonts w:hint="eastAsia" w:ascii="仿宋" w:hAnsi="仿宋" w:eastAsia="仿宋" w:cs="仿宋"/>
          <w:bCs/>
          <w:sz w:val="30"/>
          <w:szCs w:val="30"/>
        </w:rPr>
        <w:t>万元；水费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0.69</w:t>
      </w:r>
      <w:r>
        <w:rPr>
          <w:rFonts w:hint="eastAsia" w:ascii="仿宋" w:hAnsi="仿宋" w:eastAsia="仿宋" w:cs="仿宋"/>
          <w:bCs/>
          <w:sz w:val="30"/>
          <w:szCs w:val="30"/>
        </w:rPr>
        <w:t>万元；电费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4.46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邮电费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0.71；物业管理费17.18万元；差旅费2.06万元；</w:t>
      </w:r>
      <w:r>
        <w:rPr>
          <w:rFonts w:hint="eastAsia" w:ascii="仿宋" w:hAnsi="仿宋" w:eastAsia="仿宋" w:cs="仿宋"/>
          <w:bCs/>
          <w:sz w:val="30"/>
          <w:szCs w:val="30"/>
        </w:rPr>
        <w:t>维修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30"/>
          <w:szCs w:val="30"/>
        </w:rPr>
        <w:t>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60.73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租赁费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2.68万元；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会议费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0.61万元；</w:t>
      </w:r>
      <w:r>
        <w:rPr>
          <w:rFonts w:hint="eastAsia" w:ascii="仿宋" w:hAnsi="仿宋" w:eastAsia="仿宋" w:cs="仿宋"/>
          <w:bCs/>
          <w:sz w:val="30"/>
          <w:szCs w:val="30"/>
        </w:rPr>
        <w:t>培训费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1.79</w:t>
      </w:r>
      <w:r>
        <w:rPr>
          <w:rFonts w:hint="eastAsia" w:ascii="仿宋" w:hAnsi="仿宋" w:eastAsia="仿宋" w:cs="仿宋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；专用材料费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44.95万元；</w:t>
      </w:r>
      <w:r>
        <w:rPr>
          <w:rFonts w:hint="eastAsia" w:ascii="仿宋" w:hAnsi="仿宋" w:eastAsia="仿宋" w:cs="仿宋"/>
          <w:bCs/>
          <w:sz w:val="30"/>
          <w:szCs w:val="30"/>
        </w:rPr>
        <w:t>劳务费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84.77</w:t>
      </w:r>
      <w:r>
        <w:rPr>
          <w:rFonts w:hint="eastAsia" w:ascii="仿宋" w:hAnsi="仿宋" w:eastAsia="仿宋" w:cs="仿宋"/>
          <w:bCs/>
          <w:sz w:val="30"/>
          <w:szCs w:val="30"/>
        </w:rPr>
        <w:t>万元；工会经费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5.77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其他交通费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0.27万元；</w:t>
      </w:r>
      <w:r>
        <w:rPr>
          <w:rFonts w:hint="eastAsia" w:ascii="仿宋" w:hAnsi="仿宋" w:eastAsia="仿宋" w:cs="仿宋"/>
          <w:bCs/>
          <w:sz w:val="30"/>
          <w:szCs w:val="30"/>
        </w:rPr>
        <w:t>其他商品和服务支出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88.70万元；办公设备购置0.44万元；专用设备购置30万元；其他资本性支出8.2万元。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0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项目</w:t>
      </w:r>
      <w:r>
        <w:rPr>
          <w:rFonts w:hint="eastAsia" w:ascii="仿宋" w:hAnsi="仿宋" w:eastAsia="仿宋" w:cs="仿宋"/>
          <w:bCs/>
          <w:sz w:val="30"/>
          <w:szCs w:val="30"/>
        </w:rPr>
        <w:t>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left"/>
        <w:textAlignment w:val="auto"/>
        <w:rPr>
          <w:rFonts w:hint="eastAsia" w:ascii="黑体" w:hAnsi="黑体" w:eastAsia="黑体" w:cs="黑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政府性基金预算支出0万元。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国有资本经营预算支出0万元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社会保险基金预算支出0万元。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2022年度，我园在区教育局各级部门领导的重视和关心下，积极落实上级有关部门各项文件精神与指示。以“年度工作目标”为新起点，以国家政策导向为新契机，抓实党建工作、优化管理工作、提升保教质量、打造社会品牌，园所各项工作都在有计划、有目标地稳步实施与提升，保持向上发展态势，一年以来，园所在团队的共同努力之下，收获很多，成果斐然。主要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1、获评湖南省幼小科学衔接优秀试点园；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2、获评互联网+名厨亮灶示范商户；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3、德育成果《师徒结对共成长》荣获岳阳楼区一等奖。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4、自制教玩具《江豚历险记》荣获湖南省二等奖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5、班级角色游戏案例《巴陵古街》荣获岳阳楼区一等奖；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6、市级课题《公共区域混龄活动》《科学开展幼小衔接》顺利结题。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7、教师10篇论文案例分别在省市区获奖。</w:t>
      </w:r>
    </w:p>
    <w:p>
      <w:pPr>
        <w:numPr>
          <w:ilvl w:val="0"/>
          <w:numId w:val="5"/>
        </w:numPr>
        <w:spacing w:after="240" w:line="400" w:lineRule="exact"/>
        <w:ind w:firstLine="640"/>
        <w:jc w:val="left"/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产出指标完成情况分析</w:t>
      </w:r>
    </w:p>
    <w:p>
      <w:pPr>
        <w:numPr>
          <w:ilvl w:val="0"/>
          <w:numId w:val="6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>数量指标</w:t>
      </w:r>
    </w:p>
    <w:p>
      <w:pPr>
        <w:pStyle w:val="2"/>
        <w:rPr>
          <w:rFonts w:hint="eastAsia" w:ascii="仿宋" w:hAnsi="仿宋" w:eastAsia="仿宋" w:cs="仿宋"/>
          <w:b w:val="0"/>
          <w:bCs/>
          <w:color w:val="000000"/>
          <w:spacing w:val="0"/>
          <w:kern w:val="0"/>
          <w:positio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 xml:space="preserve">  本年度，我园完成400名幼儿的保教保育工作。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足额发放在职教职工及退休人员的工资奖金及福利待遇。</w:t>
      </w: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>园区组织开展党建活动8次。本年度有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10篇教师论文案例分别在省市区获奖。</w:t>
      </w:r>
    </w:p>
    <w:p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2、质量指标</w:t>
      </w:r>
    </w:p>
    <w:p>
      <w:pPr>
        <w:numPr>
          <w:ilvl w:val="0"/>
          <w:numId w:val="0"/>
        </w:numPr>
        <w:spacing w:after="240" w:line="360" w:lineRule="auto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幼儿园定期引导家长观看安全教育视频,每周有安全主题教育活动，让幼儿提高了自我防范和自我保护的能力。创新评价机制，建立和完善各项规章制度，力求做到以制度管人，以制度服人，规范“人才选用”的流程，以公开见公平，以监督保公正，让年轻教师用实力说话，而有机会脱颖而出。投入足额经费，保障园区正常开展各项工作。</w:t>
      </w:r>
    </w:p>
    <w:p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3、时效指标</w:t>
      </w:r>
    </w:p>
    <w:p>
      <w:pPr>
        <w:numPr>
          <w:ilvl w:val="0"/>
          <w:numId w:val="0"/>
        </w:numPr>
        <w:spacing w:after="240" w:line="400" w:lineRule="exact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资金严格按照预算及实际情况时间节点发放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至</w:t>
      </w: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14:textFill>
            <w14:solidFill>
              <w14:schemeClr w14:val="tx1"/>
            </w14:solidFill>
          </w14:textFill>
        </w:rPr>
        <w:t>教职员工</w:t>
      </w: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4、成本指标</w:t>
      </w:r>
    </w:p>
    <w:p>
      <w:pPr>
        <w:numPr>
          <w:ilvl w:val="0"/>
          <w:numId w:val="0"/>
        </w:numPr>
        <w:spacing w:after="240" w:line="400" w:lineRule="exact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全年经费开支控制在预算内。</w:t>
      </w:r>
    </w:p>
    <w:p>
      <w:pPr>
        <w:numPr>
          <w:ilvl w:val="0"/>
          <w:numId w:val="5"/>
        </w:numPr>
        <w:spacing w:after="240" w:line="400" w:lineRule="exact"/>
        <w:ind w:firstLine="64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val="en-US" w:eastAsia="zh-CN"/>
        </w:rPr>
        <w:t>效益</w:t>
      </w: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指标完成情况分析</w:t>
      </w:r>
    </w:p>
    <w:p>
      <w:pPr>
        <w:numPr>
          <w:ilvl w:val="0"/>
          <w:numId w:val="0"/>
        </w:numPr>
        <w:spacing w:after="240" w:line="400" w:lineRule="exact"/>
        <w:ind w:left="420" w:leftChars="0" w:firstLine="420" w:firstLineChars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1、经济效益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不适用。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300" w:firstLineChars="1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2、社会效益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通过合理使用幼儿园资金，提升教育教学质量，改善教育教学条件，使园区幼儿健康全面发展，教学质量得以保证。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3、生态效益</w:t>
      </w:r>
    </w:p>
    <w:p>
      <w:pPr>
        <w:pStyle w:val="2"/>
        <w:ind w:left="420" w:leftChars="0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带领幼儿参加“保护江豚”等环保活动，将环保理念根植于“一日教学活动”中，做好“保护江豚”宣传。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4、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可持续影响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both"/>
        <w:textAlignment w:val="auto"/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作为“岳阳市江豚保护协会”唯一授牌的“保护长江江豚科普基地”，我们将“保护江豚”的环保理念根植于“一日教学活动”中，做好“保护江豚”宣传，形成园本课程特色体系，今年组织的第二届“江豚宝宝原创故事比赛”，也进一步确立了全园师生作为“保护环境 保护江豚”的传承者和接力者的角色定位，为保护江豚贡献自己的一份力量。    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both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5、社会公众满意度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社会公众满意度95%，家长满意度95%，幼儿满意度达98%。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1、预算编制工作有待细化。预算编制不够明确和细化，预算编制的合理性需要提高，预算执行力度还要进一步加强。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2、因单位全额编制少导致经费不足，绩效工资和日常公用经费与实际支出相差较大。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八、下一步改进措施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1、更加建立健全部门预算绩效管理的法律法规体系；完善预算绩效管理体系与指标评估体系；提升绩效管理从业人员的专业素质和思想水平。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2、建议加强政策学习，提高思想认识。提高单位领导及财务人员的财务政策意识，坚持先有预算、后有支付，没有预算就不得支出。</w:t>
      </w:r>
    </w:p>
    <w:p>
      <w:pPr>
        <w:pStyle w:val="2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3、年度预算编制后，根据实际情况，定期做好预算执行分析，掌握预算执行进度，及时找出预算实际执行情况与预算目标之间的差距。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高度重视绩效评价结果的应用工作，积极探索和建立一套与预算管理相结合、多渠道应用评价结果的有效机制，着力提高绩效意识和财政资金使用效益。同时将部门整体支出绩效自评报告在单位门户网站上进行公开，广泛接受社会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其他需要说明的情况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97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172FCC"/>
    <w:multiLevelType w:val="singleLevel"/>
    <w:tmpl w:val="FF172FCC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1">
    <w:nsid w:val="26CDAD09"/>
    <w:multiLevelType w:val="singleLevel"/>
    <w:tmpl w:val="26CDAD09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2C6E2347"/>
    <w:multiLevelType w:val="singleLevel"/>
    <w:tmpl w:val="2C6E2347"/>
    <w:lvl w:ilvl="0" w:tentative="0">
      <w:start w:val="1"/>
      <w:numFmt w:val="decimal"/>
      <w:suff w:val="nothing"/>
      <w:lvlText w:val="%1、"/>
      <w:lvlJc w:val="left"/>
      <w:pPr>
        <w:ind w:left="840"/>
      </w:pPr>
    </w:lvl>
  </w:abstractNum>
  <w:abstractNum w:abstractNumId="3">
    <w:nsid w:val="4D79A5B9"/>
    <w:multiLevelType w:val="singleLevel"/>
    <w:tmpl w:val="4D79A5B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4">
    <w:nsid w:val="6371B011"/>
    <w:multiLevelType w:val="singleLevel"/>
    <w:tmpl w:val="6371B01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5">
    <w:nsid w:val="7FF6C29C"/>
    <w:multiLevelType w:val="singleLevel"/>
    <w:tmpl w:val="7FF6C29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UxNmUyN2M1NDExYWQ2NTIwYWUyZTMzYWRkNjUxZDMifQ=="/>
  </w:docVars>
  <w:rsids>
    <w:rsidRoot w:val="53FC3987"/>
    <w:rsid w:val="000A3765"/>
    <w:rsid w:val="001570FF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0FF4A76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15AF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34626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9B6FC5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10B53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369A6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171F5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07E35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408E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126DC6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465A3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5781C"/>
    <w:rsid w:val="163E3AB2"/>
    <w:rsid w:val="165E3F72"/>
    <w:rsid w:val="166D0110"/>
    <w:rsid w:val="167050F1"/>
    <w:rsid w:val="16713DA7"/>
    <w:rsid w:val="16797776"/>
    <w:rsid w:val="16952546"/>
    <w:rsid w:val="16A32271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C074F9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7E2693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71640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B7492C"/>
    <w:rsid w:val="19D37D58"/>
    <w:rsid w:val="19DD0438"/>
    <w:rsid w:val="1A0A04E6"/>
    <w:rsid w:val="1A187AC0"/>
    <w:rsid w:val="1A213466"/>
    <w:rsid w:val="1A3F3F76"/>
    <w:rsid w:val="1A450D7C"/>
    <w:rsid w:val="1A4B4BAE"/>
    <w:rsid w:val="1A5F35C0"/>
    <w:rsid w:val="1A8006B2"/>
    <w:rsid w:val="1A8D640E"/>
    <w:rsid w:val="1A9137D8"/>
    <w:rsid w:val="1A930CD3"/>
    <w:rsid w:val="1A974192"/>
    <w:rsid w:val="1ACA62AD"/>
    <w:rsid w:val="1ADA675E"/>
    <w:rsid w:val="1AE11CDA"/>
    <w:rsid w:val="1B0B5B76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AB0B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2E35CB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A87555"/>
    <w:rsid w:val="1DB85E5C"/>
    <w:rsid w:val="1DC46662"/>
    <w:rsid w:val="1DCA5E3A"/>
    <w:rsid w:val="1DCF5405"/>
    <w:rsid w:val="1DD75183"/>
    <w:rsid w:val="1DDE2626"/>
    <w:rsid w:val="1DFD7C50"/>
    <w:rsid w:val="1E080AB5"/>
    <w:rsid w:val="1E0A6E2D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545CE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1FF02946"/>
    <w:rsid w:val="20020491"/>
    <w:rsid w:val="203C7C11"/>
    <w:rsid w:val="20421AEB"/>
    <w:rsid w:val="20471AED"/>
    <w:rsid w:val="20487E48"/>
    <w:rsid w:val="20666EBF"/>
    <w:rsid w:val="206F239E"/>
    <w:rsid w:val="2086258B"/>
    <w:rsid w:val="20994D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A2F"/>
    <w:rsid w:val="21392BC1"/>
    <w:rsid w:val="21431802"/>
    <w:rsid w:val="21463D2C"/>
    <w:rsid w:val="2151198F"/>
    <w:rsid w:val="2172070D"/>
    <w:rsid w:val="2173382E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DA5CC8"/>
    <w:rsid w:val="21E233A3"/>
    <w:rsid w:val="21E23F6C"/>
    <w:rsid w:val="21E345FD"/>
    <w:rsid w:val="22171E1E"/>
    <w:rsid w:val="22383B4D"/>
    <w:rsid w:val="2240300F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9F090A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4E2618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3B6969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17BF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BFA5278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9D1EEA"/>
    <w:rsid w:val="2EB86707"/>
    <w:rsid w:val="2EC92184"/>
    <w:rsid w:val="2ECD27F6"/>
    <w:rsid w:val="2F0E1C14"/>
    <w:rsid w:val="2F366FC1"/>
    <w:rsid w:val="2F5034C7"/>
    <w:rsid w:val="2F691A7F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6E7B6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DD31FD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C81DE9"/>
    <w:rsid w:val="36D21A02"/>
    <w:rsid w:val="37104DEB"/>
    <w:rsid w:val="37133692"/>
    <w:rsid w:val="372D0977"/>
    <w:rsid w:val="37337382"/>
    <w:rsid w:val="374D5647"/>
    <w:rsid w:val="374F42A7"/>
    <w:rsid w:val="37506DBE"/>
    <w:rsid w:val="3759338C"/>
    <w:rsid w:val="37654002"/>
    <w:rsid w:val="378E3E66"/>
    <w:rsid w:val="37935515"/>
    <w:rsid w:val="37C244FC"/>
    <w:rsid w:val="37D95C79"/>
    <w:rsid w:val="37E81F7B"/>
    <w:rsid w:val="37FF5E78"/>
    <w:rsid w:val="38026A1B"/>
    <w:rsid w:val="38197832"/>
    <w:rsid w:val="383903C6"/>
    <w:rsid w:val="383C423B"/>
    <w:rsid w:val="38415136"/>
    <w:rsid w:val="38635F53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9FB6222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AF275A9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82A3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5E7240"/>
    <w:rsid w:val="3C85498F"/>
    <w:rsid w:val="3C8946A5"/>
    <w:rsid w:val="3CA372A1"/>
    <w:rsid w:val="3CA600E0"/>
    <w:rsid w:val="3CAF1767"/>
    <w:rsid w:val="3CB765A9"/>
    <w:rsid w:val="3CBA4326"/>
    <w:rsid w:val="3CBC0BE3"/>
    <w:rsid w:val="3CC614DA"/>
    <w:rsid w:val="3CD01DA9"/>
    <w:rsid w:val="3CDA38F5"/>
    <w:rsid w:val="3CDD517D"/>
    <w:rsid w:val="3CE21B3C"/>
    <w:rsid w:val="3CE33FC3"/>
    <w:rsid w:val="3CEA3B31"/>
    <w:rsid w:val="3CF9401E"/>
    <w:rsid w:val="3CFC6325"/>
    <w:rsid w:val="3D093C71"/>
    <w:rsid w:val="3D0F66A9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622F9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E5282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41557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3EA752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4B4325F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B832F2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E66FF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8A55C1"/>
    <w:rsid w:val="4A9C47ED"/>
    <w:rsid w:val="4AA71D5E"/>
    <w:rsid w:val="4AAA6CA9"/>
    <w:rsid w:val="4ADF590D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A754D9"/>
    <w:rsid w:val="4BB12731"/>
    <w:rsid w:val="4BD0653B"/>
    <w:rsid w:val="4BE10A59"/>
    <w:rsid w:val="4BE123D1"/>
    <w:rsid w:val="4BEB208F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847C5"/>
    <w:rsid w:val="4F8D5FB6"/>
    <w:rsid w:val="4F9753D7"/>
    <w:rsid w:val="4FA54804"/>
    <w:rsid w:val="4FBF34BA"/>
    <w:rsid w:val="4FCA2B98"/>
    <w:rsid w:val="4FCB218A"/>
    <w:rsid w:val="4FCE7BAE"/>
    <w:rsid w:val="4FF91E17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65715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D8318A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AF6350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923BE0"/>
    <w:rsid w:val="57B66918"/>
    <w:rsid w:val="57BD6FCE"/>
    <w:rsid w:val="57D214D2"/>
    <w:rsid w:val="57DA1A42"/>
    <w:rsid w:val="58002D08"/>
    <w:rsid w:val="58057728"/>
    <w:rsid w:val="581B6C5C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1946E0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2334"/>
    <w:rsid w:val="59E771C2"/>
    <w:rsid w:val="59E84659"/>
    <w:rsid w:val="59FF2575"/>
    <w:rsid w:val="5A225816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7709F"/>
    <w:rsid w:val="5B392BD6"/>
    <w:rsid w:val="5B561D67"/>
    <w:rsid w:val="5B763EB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E2525D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51E9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A5FA9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C17E4E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03CD6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2968DD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74C68"/>
    <w:rsid w:val="6A3A22EA"/>
    <w:rsid w:val="6A3F2D1D"/>
    <w:rsid w:val="6A592054"/>
    <w:rsid w:val="6A6B2077"/>
    <w:rsid w:val="6A777087"/>
    <w:rsid w:val="6A820574"/>
    <w:rsid w:val="6A99048F"/>
    <w:rsid w:val="6A9B1460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3A98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13265B"/>
    <w:rsid w:val="6D360A3D"/>
    <w:rsid w:val="6D36363F"/>
    <w:rsid w:val="6D4318D3"/>
    <w:rsid w:val="6D444179"/>
    <w:rsid w:val="6D490A6B"/>
    <w:rsid w:val="6D582A6D"/>
    <w:rsid w:val="6D604FD1"/>
    <w:rsid w:val="6D635FBA"/>
    <w:rsid w:val="6D6534EB"/>
    <w:rsid w:val="6D6C0EA8"/>
    <w:rsid w:val="6D732F9C"/>
    <w:rsid w:val="6D7E46BA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673E4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805004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6D699F"/>
    <w:rsid w:val="729A0F74"/>
    <w:rsid w:val="72C34D72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05873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9417EE"/>
    <w:rsid w:val="75BD313A"/>
    <w:rsid w:val="75BF6D3D"/>
    <w:rsid w:val="75DC1EF4"/>
    <w:rsid w:val="75E50837"/>
    <w:rsid w:val="75EB1A91"/>
    <w:rsid w:val="75EF5520"/>
    <w:rsid w:val="75F63713"/>
    <w:rsid w:val="761262E7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0213B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List Paragraph_a0f507d5-6e28-4914-b37f-020b7d2b0f7c"/>
    <w:qFormat/>
    <w:uiPriority w:val="99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4548</Words>
  <Characters>5009</Characters>
  <Lines>0</Lines>
  <Paragraphs>0</Paragraphs>
  <TotalTime>3</TotalTime>
  <ScaleCrop>false</ScaleCrop>
  <LinksUpToDate>false</LinksUpToDate>
  <CharactersWithSpaces>5191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ly</cp:lastModifiedBy>
  <cp:lastPrinted>2023-05-26T08:11:00Z</cp:lastPrinted>
  <dcterms:modified xsi:type="dcterms:W3CDTF">2023-07-04T04:36:28Z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AFB82B382AB643E3807C9411EABE4E4B_13</vt:lpwstr>
  </property>
</Properties>
</file>