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岳阳市岳阳楼区花果畈小学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336.50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336.50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263.87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79.96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197.12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13.68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20.26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9.23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11.88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4.91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6.40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18.66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46.31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岳阳市岳阳楼区花果畈小学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1137.44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995.24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985.65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99.04%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995.24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985.65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911.99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985.65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83.25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1、提高科学教学质量，确保高效完成的各项教学任务。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2、以课改为中心，切实抓好科学学科教学常规，提高课堂教学质量。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3、加强理论学习，深入教育科研，提高科学教师专业素养，推动教学改革。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4、开展丰富的课外活动，激发学习兴趣，提高学生的科学素养。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1、提升教育教学水平，学生考试成绩全区排名得以提升。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2、以课改为中心，各教研组分组开展常规教研活动，打造精品课例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提高课堂教学质量。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3、定期召开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教研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工作专题会议，通过经验交流、讲座、老带新业务培训等，打造一支管理能力佳、业务能力强的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教师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队伍。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4、围绕重大节假日、纪念日，通过班会课、制作手抄报、录制小视频、书写小贺卡、社会小实践等多种活动形式，促使学生全面发展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加强德育教育。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2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完成在校学生的德智体美劳全面培养与教育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在校学生874人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874人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足额发放教职工及退休人员工资奖金及福利待遇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在职43人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退休17人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校课例研修次数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教师培训人次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60人次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60人次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学年度教育教学论文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小学生毕业率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课外活动覆盖率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养成教育覆盖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按时发放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教职员工的工资福利待遇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及时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年内已完成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全年经费开支控制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控制在预算内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年内已完成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促进教育公平，减轻贫困家庭的经济负担,确保贫困学子顺利完成学业。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爱心送教提高社会满意度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提高全体教职人员及学生的生态保护意识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家校共建促进教育发展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1"/>
                <w:szCs w:val="21"/>
                <w:lang w:val="en-US" w:eastAsia="zh-CN"/>
              </w:rPr>
              <w:t>学生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家长对学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1"/>
                <w:szCs w:val="21"/>
                <w:lang w:val="en-US" w:eastAsia="zh-CN"/>
              </w:rPr>
              <w:t>社会公众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岳阳市岳阳楼区花果畈小学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支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岳阳楼区花果畈小学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（一）学校基本情况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1、机构情况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</w:rPr>
        <w:t>我校隶属岳阳楼区教育局直属事业单位，组织机构1个，为财政全额补助拨款单位，按要求实施财务独立核算。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2、人员情况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现有在职在编教职工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43</w:t>
      </w:r>
      <w:r>
        <w:rPr>
          <w:rFonts w:hint="eastAsia" w:ascii="仿宋" w:hAnsi="仿宋" w:eastAsia="仿宋" w:cs="仿宋"/>
          <w:sz w:val="30"/>
          <w:szCs w:val="30"/>
        </w:rPr>
        <w:t>人，退休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17</w:t>
      </w:r>
      <w:r>
        <w:rPr>
          <w:rFonts w:hint="eastAsia" w:ascii="仿宋" w:hAnsi="仿宋" w:eastAsia="仿宋" w:cs="仿宋"/>
          <w:sz w:val="30"/>
          <w:szCs w:val="30"/>
        </w:rPr>
        <w:t>人，年末在校学生数为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874</w:t>
      </w:r>
      <w:r>
        <w:rPr>
          <w:rFonts w:hint="eastAsia" w:ascii="仿宋" w:hAnsi="仿宋" w:eastAsia="仿宋" w:cs="仿宋"/>
          <w:sz w:val="30"/>
          <w:szCs w:val="30"/>
        </w:rPr>
        <w:t>人。</w:t>
      </w:r>
    </w:p>
    <w:p>
      <w:pPr>
        <w:numPr>
          <w:ilvl w:val="0"/>
          <w:numId w:val="2"/>
        </w:num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学校职能职责</w:t>
      </w:r>
    </w:p>
    <w:p>
      <w:pPr>
        <w:numPr>
          <w:ilvl w:val="0"/>
          <w:numId w:val="3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宣传贯彻执行党和国家的教育方针、政策、法律法规等，坚持依法治教、依法治学，贯彻执行</w:t>
      </w:r>
      <w:r>
        <w:rPr>
          <w:rFonts w:hint="eastAsia" w:ascii="仿宋" w:hAnsi="仿宋" w:eastAsia="仿宋" w:cs="仿宋"/>
          <w:color w:val="333333"/>
          <w:sz w:val="30"/>
          <w:szCs w:val="30"/>
          <w:lang w:eastAsia="zh-CN"/>
        </w:rPr>
        <w:t>岳阳市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教育局的行政规章制度。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维护学校的教学秩序，为学生创造良好的学习环境。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积极稳妥地推进教育改革，按教育规律办事，不断提高教育质量。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根据学校规模，设置学校管理机构，建立健全各项规章制度和岗位责任制。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坚持教书育人，服务育人，环境育人方针，加强对学生的思想品德教育，使学生的德智体全面发展。</w:t>
      </w:r>
    </w:p>
    <w:p>
      <w:pPr>
        <w:numPr>
          <w:ilvl w:val="0"/>
          <w:numId w:val="0"/>
        </w:numPr>
        <w:spacing w:line="560" w:lineRule="exact"/>
        <w:ind w:leftChars="200" w:firstLine="300" w:firstLineChars="1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6、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抓好教师队伍建设，使每个教师都热心于教育事业；</w:t>
      </w:r>
    </w:p>
    <w:p>
      <w:pPr>
        <w:keepNext/>
        <w:keepLines/>
        <w:widowControl/>
        <w:spacing w:beforeLines="0" w:afterLines="0"/>
        <w:ind w:firstLine="64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7、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做好安全防范，保证学生的人身安全。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（三）年度工作内容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1、党建引领是红色思想的推动器。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2、德育领先是成人成才的催化剂。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3、教学中心是减负提质的中轴线。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4、安全首位是和谐校园的保护神。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911.99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708.53万元：包括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154.56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64.24万元；奖金104.76万元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绩效工资173.41万元；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51.34万元；职工基本医疗保险缴费16.75万元；其他社会保障缴费3.65万元；住房公积金32.54万元；其他工资福利支出46.35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抚恤金4.12万元；生活补助43.09万元；奖励金7.50万元；其他对个人和家庭的补助6.22万元。 </w:t>
      </w:r>
    </w:p>
    <w:p>
      <w:pPr>
        <w:spacing w:line="560" w:lineRule="exact"/>
        <w:ind w:firstLine="600" w:firstLineChars="200"/>
        <w:rPr>
          <w:rFonts w:hint="default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203.46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2.93</w:t>
      </w:r>
      <w:r>
        <w:rPr>
          <w:rFonts w:hint="eastAsia" w:ascii="仿宋" w:hAnsi="仿宋" w:eastAsia="仿宋" w:cs="仿宋"/>
          <w:bCs/>
          <w:sz w:val="30"/>
          <w:szCs w:val="30"/>
        </w:rPr>
        <w:t>万元；印刷费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8.06</w:t>
      </w:r>
      <w:r>
        <w:rPr>
          <w:rFonts w:hint="eastAsia" w:ascii="仿宋" w:hAnsi="仿宋" w:eastAsia="仿宋" w:cs="仿宋"/>
          <w:bCs/>
          <w:sz w:val="30"/>
          <w:szCs w:val="30"/>
        </w:rPr>
        <w:t>万元；水费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4.95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6.94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邮电费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0.15；</w:t>
      </w:r>
      <w:r>
        <w:rPr>
          <w:rFonts w:hint="eastAsia" w:ascii="仿宋" w:hAnsi="仿宋" w:eastAsia="仿宋" w:cs="仿宋"/>
          <w:bCs/>
          <w:sz w:val="30"/>
          <w:szCs w:val="30"/>
        </w:rPr>
        <w:t>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0.87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租赁费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0.19万元；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会议费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2.16万元；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4.62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94.65万元；</w:t>
      </w:r>
      <w:r>
        <w:rPr>
          <w:rFonts w:hint="eastAsia" w:ascii="仿宋" w:hAnsi="仿宋" w:eastAsia="仿宋" w:cs="仿宋"/>
          <w:bCs/>
          <w:sz w:val="30"/>
          <w:szCs w:val="30"/>
        </w:rPr>
        <w:t>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4.33</w:t>
      </w:r>
      <w:r>
        <w:rPr>
          <w:rFonts w:hint="eastAsia" w:ascii="仿宋" w:hAnsi="仿宋" w:eastAsia="仿宋" w:cs="仿宋"/>
          <w:bCs/>
          <w:sz w:val="30"/>
          <w:szCs w:val="30"/>
        </w:rPr>
        <w:t>万元；工会经费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18.68</w:t>
      </w:r>
      <w:r>
        <w:rPr>
          <w:rFonts w:hint="eastAsia" w:ascii="仿宋" w:hAnsi="仿宋" w:eastAsia="仿宋" w:cs="仿宋"/>
          <w:bCs/>
          <w:sz w:val="30"/>
          <w:szCs w:val="30"/>
        </w:rPr>
        <w:t>万元；其他商品和服务支出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48.60万元；办公设备购置6.29万元；其他资本性支出0.04万元。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30"/>
          <w:szCs w:val="30"/>
        </w:rPr>
        <w:t>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政府性基金预算支出0万元。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国有资本经营预算支出0万元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社会保险基金预算支出0万元。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2022年，是我校不同寻常的一年。这一年，我们在教育局领导的高度关注、高度关怀下，用初心铸就忠诚，用使命书写教坛，取得了物质文明和精神文明双丰收的大跨越：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1.融合教育案例视频《溪汇大海，方能安“欣”》获湖南省一等奖，代表岳阳市区送教育部参评；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2.被评为岳阳市绿色学校，并申报湖南省绿色学校；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3.成建制班级合唱比赛获区级特等奖，获岳阳市二等奖；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4.德育研究案例《课程综合，乐行德育》获区级特等奖；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5.获得岳阳楼区教学质量先进单位；数学先进教研组；英语先进学科组；尤其是六年级英语学科质量抽查居全区第一名；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6.教师撰写的论文有30余篇在省、市、区获奖。</w:t>
      </w:r>
    </w:p>
    <w:p>
      <w:pPr>
        <w:numPr>
          <w:ilvl w:val="0"/>
          <w:numId w:val="6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>
      <w:pPr>
        <w:numPr>
          <w:ilvl w:val="0"/>
          <w:numId w:val="7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数量指标</w:t>
      </w:r>
    </w:p>
    <w:p>
      <w:pPr>
        <w:pStyle w:val="2"/>
        <w:rPr>
          <w:rFonts w:hint="eastAsia" w:ascii="仿宋" w:hAnsi="仿宋" w:eastAsia="仿宋" w:cs="仿宋"/>
          <w:b w:val="0"/>
          <w:bCs/>
          <w:color w:val="000000"/>
          <w:spacing w:val="0"/>
          <w:kern w:val="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 xml:space="preserve">  本年度我校完成在校学生的德智体美劳全面培养与教育874人次，足额发放43名在职教职工和17名退休人员工资奖金及福利待遇。课例研修60余次，打造精品课例30余堂，区教研室领导多次深入我校进行课堂教学指导。我们还积极参与各种培训，其中国培60余人次，线上线下培训100余人次。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教师撰写的论文有30余篇在省、市、区获奖。</w:t>
      </w:r>
    </w:p>
    <w:p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>
      <w:pPr>
        <w:numPr>
          <w:ilvl w:val="0"/>
          <w:numId w:val="0"/>
        </w:numPr>
        <w:spacing w:after="240" w:line="360" w:lineRule="auto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我们以花果畈少年宫为阵地，开设了足球、篮球、乒乓球、书法、口风琴、围棋、美术、阅读、朗诵等10多种课程，歌声、琴声、诵读声，声声入耳；棋社、球社、书画社，社社精彩，为孩子们提供了张扬个性、发展特长的平台。我们立足于“好习惯伴我成长”这一校训，从卫生、学习、安全和礼仪习惯四个方面入手，通过主题班会、知识竞赛、综合实践等形式，开展了“不乱扔垃圾，让垃圾归位”、“墨香飘校园，书写习惯促养成”、“礼仪在身边”、“安全在我心”等活动，进行了各项成果展示，效果良好。养成教育活动做到了井然有序，《岳阳少年说》曾多次刊发我校养成教育的成果。2022年小学生毕业率100%。</w:t>
      </w:r>
    </w:p>
    <w:p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3、时效指标</w:t>
      </w:r>
    </w:p>
    <w:p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资金严格按照预算及实际情况时间节点发放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至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14:textFill>
            <w14:solidFill>
              <w14:schemeClr w14:val="tx1"/>
            </w14:solidFill>
          </w14:textFill>
        </w:rPr>
        <w:t>教职员工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4、成本指标</w:t>
      </w:r>
    </w:p>
    <w:p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全年经费开支控制在预算以内。</w:t>
      </w:r>
    </w:p>
    <w:p>
      <w:pPr>
        <w:numPr>
          <w:ilvl w:val="0"/>
          <w:numId w:val="6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>
      <w:pPr>
        <w:numPr>
          <w:ilvl w:val="0"/>
          <w:numId w:val="0"/>
        </w:numPr>
        <w:spacing w:after="240" w:line="400" w:lineRule="exact"/>
        <w:ind w:left="420" w:leftChars="0" w:firstLine="42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00" w:firstLineChars="1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《岳阳日报》曾以《脱贫攻坚在学校》报道了我们党支部开展的帮贫工作。在帮学帮贫中，有真心换真情的优秀党员代表周彦雄，全年捐助贫困学生1400多元。我校对脑瘫女孩李嘉洢和智力残疾孩子宋佳豪，进行了送教上门服务。每个孩子每月送教2次，送教的老师有学校行政，有党员教师，有一线教师，全年共计送教40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3、生态效益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积极开展生态环境保护教育，教职工及学生的生态环境保护意识有所提升。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可持续影响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both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我校教师大家访工作已持续5年，已成为家校共育工作的一大特色。在与家长面对面，心与心的沟通中，形成了富有智慧性的教育合力，彰显了教育的温度，架起了家校之间爱的桥梁。  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社区满意度95%，家长满意度98%，学生满意度达98%。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1、预算编制工作有待细化。预算编制不够明确和细化，预算编制的合理性需要提高，预算执行力度还要进一步加强。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2、因单位全额编制少导致经费不足，绩效工资和日常公用经费与实际支出相差较大。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细化预算编制工作，认真做好预算的编制。进一步加强单位内部机构各股室的预算管理意识，严格按照预算编制的相关制度和要求进行预算编制；全面编制预算项目，优先保障固定性的、相对刚性的费用支出项目，尽量压缩变动性的、有控制空间的费用项目，进一步提高预算编制的科学性、严谨性和可控性。加强内部预算编制的审核和预算控制指标的下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2、加强财务管理，严格财务审核。加强单位财务管理，健全单位财务管理制度体系，规范单位财务行为。在费用报账支付时，按照预算规定的费用项目和用途进行资金使用审核、列报支付、财务核算，杜绝超支现象的发生。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3、进一步加强物质采购的监督，物品采购要有计划性；食堂服务质量有待进一步高；加强安保人员素质；更换学校老旧设备。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172FCC"/>
    <w:multiLevelType w:val="singleLevel"/>
    <w:tmpl w:val="FF172FCC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11310E23"/>
    <w:multiLevelType w:val="singleLevel"/>
    <w:tmpl w:val="11310E23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26CDAD09"/>
    <w:multiLevelType w:val="singleLevel"/>
    <w:tmpl w:val="26CDAD0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2C6E2347"/>
    <w:multiLevelType w:val="singleLevel"/>
    <w:tmpl w:val="2C6E2347"/>
    <w:lvl w:ilvl="0" w:tentative="0">
      <w:start w:val="1"/>
      <w:numFmt w:val="decimal"/>
      <w:suff w:val="nothing"/>
      <w:lvlText w:val="%1、"/>
      <w:lvlJc w:val="left"/>
      <w:pPr>
        <w:ind w:left="840"/>
      </w:pPr>
    </w:lvl>
  </w:abstractNum>
  <w:abstractNum w:abstractNumId="4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6371B011"/>
    <w:multiLevelType w:val="singleLevel"/>
    <w:tmpl w:val="6371B01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7FF6C29C"/>
    <w:multiLevelType w:val="singleLevel"/>
    <w:tmpl w:val="7FF6C29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xNmUyN2M1NDExYWQ2NTIwYWUyZTMzYWRkNjUxZDMifQ=="/>
  </w:docVars>
  <w:rsids>
    <w:rsidRoot w:val="53FC3987"/>
    <w:rsid w:val="000A3765"/>
    <w:rsid w:val="001570FF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F4A76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15AF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34626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9B6FC5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10B53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369A6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171F5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408E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126DC6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465A3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6F7EE9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32271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7E2693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71640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50D7C"/>
    <w:rsid w:val="1A4B4BAE"/>
    <w:rsid w:val="1A5F35C0"/>
    <w:rsid w:val="1A8006B2"/>
    <w:rsid w:val="1A8D640E"/>
    <w:rsid w:val="1A9137D8"/>
    <w:rsid w:val="1A974192"/>
    <w:rsid w:val="1ACA62AD"/>
    <w:rsid w:val="1ADA675E"/>
    <w:rsid w:val="1AE11CDA"/>
    <w:rsid w:val="1B0B5B76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AB0B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2E35CB"/>
    <w:rsid w:val="1C4C28F3"/>
    <w:rsid w:val="1C5446B4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A87555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994D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A2F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DA5CC8"/>
    <w:rsid w:val="21E233A3"/>
    <w:rsid w:val="21E23F6C"/>
    <w:rsid w:val="21E345FD"/>
    <w:rsid w:val="22171E1E"/>
    <w:rsid w:val="22383B4D"/>
    <w:rsid w:val="2240300F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17BF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60AB2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9D1EEA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DD31FD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BB1EAB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935515"/>
    <w:rsid w:val="37C244FC"/>
    <w:rsid w:val="37D95C79"/>
    <w:rsid w:val="37E81F7B"/>
    <w:rsid w:val="37FF5E78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82A3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5E7240"/>
    <w:rsid w:val="3C85498F"/>
    <w:rsid w:val="3C8946A5"/>
    <w:rsid w:val="3CA372A1"/>
    <w:rsid w:val="3CA600E0"/>
    <w:rsid w:val="3CAF1767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0F66A9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E2711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E5282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41557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B4325F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E66FF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D0653B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847C5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65715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923BE0"/>
    <w:rsid w:val="57B66918"/>
    <w:rsid w:val="57BD6FCE"/>
    <w:rsid w:val="57D214D2"/>
    <w:rsid w:val="57DA1A42"/>
    <w:rsid w:val="58002D08"/>
    <w:rsid w:val="58057728"/>
    <w:rsid w:val="581B6C5C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2334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E2525D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A5FA9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C17E4E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03CD6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9E4B3B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74C68"/>
    <w:rsid w:val="6A3A22EA"/>
    <w:rsid w:val="6A3F2D1D"/>
    <w:rsid w:val="6A592054"/>
    <w:rsid w:val="6A6B2077"/>
    <w:rsid w:val="6A777087"/>
    <w:rsid w:val="6A820574"/>
    <w:rsid w:val="6A99048F"/>
    <w:rsid w:val="6A9B1460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3A98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13265B"/>
    <w:rsid w:val="6D360A3D"/>
    <w:rsid w:val="6D36363F"/>
    <w:rsid w:val="6D444179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673E4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6A7D86"/>
    <w:rsid w:val="707F47B3"/>
    <w:rsid w:val="70805004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6D699F"/>
    <w:rsid w:val="729A0F74"/>
    <w:rsid w:val="72C34D72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9417EE"/>
    <w:rsid w:val="75BD313A"/>
    <w:rsid w:val="75BF6D3D"/>
    <w:rsid w:val="75DC1EF4"/>
    <w:rsid w:val="75E50837"/>
    <w:rsid w:val="75EB1A91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0213B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184FB7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4766</Words>
  <Characters>5260</Characters>
  <Lines>0</Lines>
  <Paragraphs>0</Paragraphs>
  <TotalTime>1</TotalTime>
  <ScaleCrop>false</ScaleCrop>
  <LinksUpToDate>false</LinksUpToDate>
  <CharactersWithSpaces>5451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ly</cp:lastModifiedBy>
  <cp:lastPrinted>2023-05-26T08:11:00Z</cp:lastPrinted>
  <dcterms:modified xsi:type="dcterms:W3CDTF">2023-07-04T01:19:46Z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00537F47B63C408BB9A7FACD0D044336_13</vt:lpwstr>
  </property>
</Properties>
</file>