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w:t>
      </w:r>
      <w:bookmarkStart w:id="0" w:name="_GoBack"/>
      <w:bookmarkEnd w:id="0"/>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效评价基础数据表</w:t>
      </w:r>
    </w:p>
    <w:p>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岳阳市第十二中学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0.93</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0.93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232.53</w:t>
            </w:r>
          </w:p>
        </w:tc>
        <w:tc>
          <w:tcPr>
            <w:tcW w:w="2325" w:type="dxa"/>
            <w:gridSpan w:val="2"/>
            <w:noWrap w:val="0"/>
            <w:vAlign w:val="top"/>
          </w:tcPr>
          <w:p>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294.35</w:t>
            </w:r>
          </w:p>
        </w:tc>
        <w:tc>
          <w:tcPr>
            <w:tcW w:w="1679" w:type="dxa"/>
            <w:gridSpan w:val="2"/>
            <w:noWrap w:val="0"/>
            <w:vAlign w:val="top"/>
          </w:tcPr>
          <w:p>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232.53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294.35</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155.87</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239.40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550.90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20.48</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46.00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170.54</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681.25</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岳阳市第十二中学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3284.20</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3965.45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3965.45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3965.45</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3965.45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3721.15</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3965.45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5.28</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239.02</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目标1：强党建办实事</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抓好整改落实；</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重视</w:t>
            </w:r>
            <w:r>
              <w:rPr>
                <w:rFonts w:hint="eastAsia" w:ascii="Arial"/>
                <w:color w:val="000000" w:themeColor="text1"/>
                <w:spacing w:val="0"/>
                <w:sz w:val="20"/>
                <w:lang w:val="en-US" w:eastAsia="zh-CN"/>
                <w14:textFill>
                  <w14:solidFill>
                    <w14:schemeClr w14:val="tx1"/>
                  </w14:solidFill>
                </w14:textFill>
              </w:rPr>
              <w:t>师</w:t>
            </w:r>
            <w:r>
              <w:rPr>
                <w:rFonts w:hint="eastAsia" w:ascii="Arial"/>
                <w:color w:val="000000" w:themeColor="text1"/>
                <w:spacing w:val="0"/>
                <w:sz w:val="20"/>
                <w14:textFill>
                  <w14:solidFill>
                    <w14:schemeClr w14:val="tx1"/>
                  </w14:solidFill>
                </w14:textFill>
              </w:rPr>
              <w:t>生心理健康</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lang w:val="en-US" w:eastAsia="zh-CN"/>
                <w14:textFill>
                  <w14:solidFill>
                    <w14:schemeClr w14:val="tx1"/>
                  </w14:solidFill>
                </w14:textFill>
              </w:rPr>
              <w:t>重视学生</w:t>
            </w:r>
            <w:r>
              <w:rPr>
                <w:rFonts w:hint="eastAsia" w:ascii="Arial"/>
                <w:color w:val="000000" w:themeColor="text1"/>
                <w:spacing w:val="0"/>
                <w:sz w:val="20"/>
                <w14:textFill>
                  <w14:solidFill>
                    <w14:schemeClr w14:val="tx1"/>
                  </w14:solidFill>
                </w14:textFill>
              </w:rPr>
              <w:t>安全管理和教育；</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目标3：严格管理学校各项开支，控制三公经费开支；</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目标4：保障教职员工的工资福利待遇，保证学校各项工作顺利开展；</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目标5：抓好常规管理，提高教学质量，稳定教学秩序；</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目标6：创新校本教研，提高学校教研能力；</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目标7：加强教师培训，加强教师队伍建设，提高全校师资水平；</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目标8：强化疫情防控；</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目标9：积极参与各级志愿者活动。</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数</w:t>
            </w:r>
            <w:r>
              <w:rPr>
                <w:rFonts w:ascii="宋体" w:hAnsi="宋体" w:eastAsia="宋体" w:cs="宋体"/>
                <w:color w:val="000000" w:themeColor="text1"/>
                <w:spacing w:val="-2"/>
                <w:sz w:val="21"/>
                <w:szCs w:val="21"/>
                <w14:textFill>
                  <w14:solidFill>
                    <w14:schemeClr w14:val="tx1"/>
                  </w14:solidFill>
                </w14:textFill>
              </w:rPr>
              <w:t>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pacing w:val="0"/>
                <w:sz w:val="20"/>
                <w14:textFill>
                  <w14:solidFill>
                    <w14:schemeClr w14:val="tx1"/>
                  </w14:solidFill>
                </w14:textFill>
              </w:rPr>
              <w:t>三公经费开支</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≦1万元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0万元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开展读书学习研究活动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50节</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58节</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pacing w:val="0"/>
                <w:sz w:val="20"/>
                <w14:textFill>
                  <w14:solidFill>
                    <w14:schemeClr w14:val="tx1"/>
                  </w14:solidFill>
                </w14:textFill>
              </w:rPr>
              <w:t>学校党总支召开整改工作会议</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3次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制定加强党风廉政建设和反腐败制度文件</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3个</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3个</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开展集中警示教育</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190人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195人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组织签订《廉政承诺书》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0"/>
                <w14:textFill>
                  <w14:solidFill>
                    <w14:schemeClr w14:val="tx1"/>
                  </w14:solidFill>
                </w14:textFill>
              </w:rPr>
              <w:t>17</w:t>
            </w:r>
            <w:r>
              <w:rPr>
                <w:rFonts w:hint="eastAsia" w:ascii="Arial"/>
                <w:color w:val="000000" w:themeColor="text1"/>
                <w:sz w:val="20"/>
                <w:lang w:val="en-US" w:eastAsia="zh-CN"/>
                <w14:textFill>
                  <w14:solidFill>
                    <w14:schemeClr w14:val="tx1"/>
                  </w14:solidFill>
                </w14:textFill>
              </w:rPr>
              <w:t>0</w:t>
            </w:r>
            <w:r>
              <w:rPr>
                <w:rFonts w:hint="eastAsia" w:ascii="Arial"/>
                <w:color w:val="000000" w:themeColor="text1"/>
                <w:sz w:val="20"/>
                <w14:textFill>
                  <w14:solidFill>
                    <w14:schemeClr w14:val="tx1"/>
                  </w14:solidFill>
                </w14:textFill>
              </w:rPr>
              <w:t>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175人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初中生毕业率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0"/>
                <w:szCs w:val="20"/>
                <w:lang w:val="en-US" w:eastAsia="zh-CN"/>
                <w14:textFill>
                  <w14:solidFill>
                    <w14:schemeClr w14:val="tx1"/>
                  </w14:solidFill>
                </w14:textFill>
              </w:rPr>
            </w:pPr>
            <w:r>
              <w:rPr>
                <w:rFonts w:hint="eastAsia" w:ascii="Arial"/>
                <w:color w:val="000000" w:themeColor="text1"/>
                <w:sz w:val="20"/>
                <w:szCs w:val="20"/>
                <w14:textFill>
                  <w14:solidFill>
                    <w14:schemeClr w14:val="tx1"/>
                  </w14:solidFill>
                </w14:textFill>
              </w:rPr>
              <w:t>校园安全事故发生率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szCs w:val="20"/>
                <w14:textFill>
                  <w14:solidFill>
                    <w14:schemeClr w14:val="tx1"/>
                  </w14:solidFill>
                </w14:textFill>
              </w:rPr>
              <w:t>辖区内学生入学率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各项经费使用率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师生身心健康率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19"/>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20"/>
                <w14:textFill>
                  <w14:solidFill>
                    <w14:schemeClr w14:val="tx1"/>
                  </w14:solidFill>
                </w14:textFill>
              </w:rPr>
              <w:t>教职员工的工资福利待遇</w:t>
            </w:r>
            <w:r>
              <w:rPr>
                <w:rFonts w:hint="eastAsia" w:ascii="Arial"/>
                <w:color w:val="000000" w:themeColor="text1"/>
                <w:spacing w:val="0"/>
                <w:sz w:val="20"/>
                <w:lang w:val="en-US" w:eastAsia="zh-CN"/>
                <w14:textFill>
                  <w14:solidFill>
                    <w14:schemeClr w14:val="tx1"/>
                  </w14:solidFill>
                </w14:textFill>
              </w:rPr>
              <w:t>按时发放</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firstLine="400" w:firstLineChars="200"/>
              <w:jc w:val="both"/>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每月中旬</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每月中旬</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全年经费开支</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3284.2万元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3965.45万元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学校因建校时间长，设备设施陈旧，各项基础设施需维修改造完善，日常零星维修维护费开支大</w:t>
            </w:r>
            <w:r>
              <w:rPr>
                <w:rFonts w:hint="eastAsia" w:ascii="Arial"/>
                <w:color w:val="000000" w:themeColor="text1"/>
                <w:sz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14:textFill>
                  <w14:solidFill>
                    <w14:schemeClr w14:val="tx1"/>
                  </w14:solidFill>
                </w14:textFill>
              </w:rPr>
              <w:t>科学合理编制学校收支计划，并对计划过程进行控制和管理，合理配置学校资源，努力节约资金</w:t>
            </w:r>
            <w:r>
              <w:rPr>
                <w:rFonts w:hint="eastAsia" w:ascii="Arial"/>
                <w:color w:val="000000" w:themeColor="text1"/>
                <w:sz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提升教育教学质量，促进教育事业发展。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积极参加市级体育活动，凸显我校艺体特色</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积极参加</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积极参加</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改善办学条件，优化校园环境，使校区绿化率达优</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促进教育发展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长期坚持</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长期坚持</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spacing w:val="-2"/>
                <w:sz w:val="21"/>
                <w:szCs w:val="21"/>
                <w:lang w:val="en-US" w:eastAsia="zh-CN"/>
              </w:rPr>
              <w:t>学生</w:t>
            </w:r>
            <w:r>
              <w:rPr>
                <w:rFonts w:ascii="宋体" w:hAnsi="宋体" w:eastAsia="宋体" w:cs="宋体"/>
                <w:color w:val="000000"/>
                <w:spacing w:val="-2"/>
                <w:sz w:val="21"/>
                <w:szCs w:val="21"/>
              </w:rPr>
              <w:t>对学</w:t>
            </w:r>
            <w:r>
              <w:rPr>
                <w:rFonts w:ascii="宋体" w:hAnsi="宋体" w:eastAsia="宋体" w:cs="宋体"/>
                <w:color w:val="000000"/>
                <w:spacing w:val="-1"/>
                <w:sz w:val="21"/>
                <w:szCs w:val="21"/>
              </w:rPr>
              <w:t>校管理满意度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宋体" w:hAnsi="宋体" w:eastAsia="宋体" w:cs="宋体"/>
                <w:color w:val="000000"/>
                <w:spacing w:val="-2"/>
                <w:sz w:val="21"/>
                <w:szCs w:val="21"/>
              </w:rPr>
              <w:t>家长对学</w:t>
            </w:r>
            <w:r>
              <w:rPr>
                <w:rFonts w:ascii="宋体" w:hAnsi="宋体" w:eastAsia="宋体" w:cs="宋体"/>
                <w:color w:val="000000"/>
                <w:spacing w:val="-1"/>
                <w:sz w:val="21"/>
                <w:szCs w:val="21"/>
              </w:rPr>
              <w:t>校管理满意度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spacing w:val="-1"/>
                <w:sz w:val="21"/>
                <w:szCs w:val="21"/>
                <w:lang w:val="en-US" w:eastAsia="zh-CN"/>
              </w:rPr>
              <w:t>社区</w:t>
            </w:r>
            <w:r>
              <w:rPr>
                <w:rFonts w:ascii="宋体" w:hAnsi="宋体" w:eastAsia="宋体" w:cs="宋体"/>
                <w:color w:val="000000"/>
                <w:spacing w:val="-1"/>
                <w:sz w:val="21"/>
                <w:szCs w:val="21"/>
              </w:rPr>
              <w:t>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宋体" w:hAnsi="宋体" w:eastAsia="宋体" w:cs="宋体"/>
                <w:color w:val="000000" w:themeColor="text1"/>
                <w:sz w:val="19"/>
                <w:lang w:val="en-US" w:eastAsia="zh-CN"/>
                <w14:textFill>
                  <w14:solidFill>
                    <w14:schemeClr w14:val="tx1"/>
                  </w14:solidFill>
                </w14:textFill>
              </w:rPr>
              <w:t>≧</w:t>
            </w: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岳阳市第十二中学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2022年度岳阳市第十二中学整体支出绩效自评报告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（一）学校基本情况</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1、机构情况</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rPr>
        <w:t>我校隶属岳阳楼区教育局直属事业单位，组织机构1个，为财政全额补助拨款单位，按要求实施财务独立核算。</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2、人员情况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现有在职在编教职工167人，退休10</w:t>
      </w:r>
      <w:r>
        <w:rPr>
          <w:rFonts w:hint="eastAsia" w:ascii="仿宋" w:hAnsi="仿宋" w:eastAsia="仿宋" w:cs="仿宋"/>
          <w:sz w:val="30"/>
          <w:szCs w:val="30"/>
          <w:lang w:val="en-US" w:eastAsia="zh-CN"/>
        </w:rPr>
        <w:t>2</w:t>
      </w:r>
      <w:r>
        <w:rPr>
          <w:rFonts w:hint="eastAsia" w:ascii="仿宋" w:hAnsi="仿宋" w:eastAsia="仿宋" w:cs="仿宋"/>
          <w:sz w:val="30"/>
          <w:szCs w:val="30"/>
        </w:rPr>
        <w:t>人，年末在校学生数为</w:t>
      </w:r>
      <w:r>
        <w:rPr>
          <w:rFonts w:hint="eastAsia" w:ascii="仿宋" w:hAnsi="仿宋" w:eastAsia="仿宋" w:cs="仿宋"/>
          <w:sz w:val="30"/>
          <w:szCs w:val="30"/>
          <w:lang w:val="en-US" w:eastAsia="zh-CN"/>
        </w:rPr>
        <w:t>2315</w:t>
      </w:r>
      <w:r>
        <w:rPr>
          <w:rFonts w:hint="eastAsia" w:ascii="仿宋" w:hAnsi="仿宋" w:eastAsia="仿宋" w:cs="仿宋"/>
          <w:sz w:val="30"/>
          <w:szCs w:val="30"/>
        </w:rPr>
        <w:t>人。</w:t>
      </w:r>
    </w:p>
    <w:p>
      <w:pPr>
        <w:numPr>
          <w:ilvl w:val="0"/>
          <w:numId w:val="2"/>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学校职能职责</w:t>
      </w:r>
    </w:p>
    <w:p>
      <w:pPr>
        <w:numPr>
          <w:ilvl w:val="0"/>
          <w:numId w:val="3"/>
        </w:numPr>
        <w:spacing w:line="560" w:lineRule="exact"/>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宣传贯彻执行党和国家的教育方针、政策、法律法规等，坚持依法治教、依法治学，贯彻执行</w:t>
      </w:r>
      <w:r>
        <w:rPr>
          <w:rFonts w:hint="eastAsia" w:ascii="仿宋" w:hAnsi="仿宋" w:eastAsia="仿宋" w:cs="仿宋"/>
          <w:color w:val="333333"/>
          <w:sz w:val="30"/>
          <w:szCs w:val="30"/>
          <w:lang w:eastAsia="zh-CN"/>
        </w:rPr>
        <w:t>岳阳市</w:t>
      </w:r>
      <w:r>
        <w:rPr>
          <w:rFonts w:hint="eastAsia" w:ascii="仿宋" w:hAnsi="仿宋" w:eastAsia="仿宋" w:cs="仿宋"/>
          <w:color w:val="333333"/>
          <w:sz w:val="30"/>
          <w:szCs w:val="30"/>
        </w:rPr>
        <w:t>教育局的行政规章制度。</w:t>
      </w:r>
    </w:p>
    <w:p>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维护学校的教学秩序，为学生创造良好的学习环境。</w:t>
      </w:r>
    </w:p>
    <w:p>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积极稳妥地推进教育改革，按教育规律办事，不断提高教育质量。</w:t>
      </w:r>
    </w:p>
    <w:p>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根据学校规模，设置学校管理机构，建立健全各项规章制度和岗位责任制。</w:t>
      </w:r>
    </w:p>
    <w:p>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坚持教书育人，服务育人，环境育人方针，加强对学生的思想品德教育，使学生的德智体全面发展。</w:t>
      </w:r>
    </w:p>
    <w:p>
      <w:pPr>
        <w:numPr>
          <w:ilvl w:val="0"/>
          <w:numId w:val="0"/>
        </w:numPr>
        <w:spacing w:line="560" w:lineRule="exact"/>
        <w:ind w:leftChars="20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抓好教师队伍建设，使每个教师都热心于教育事业；</w:t>
      </w:r>
    </w:p>
    <w:p>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7、</w:t>
      </w:r>
      <w:r>
        <w:rPr>
          <w:rFonts w:hint="eastAsia" w:ascii="仿宋" w:hAnsi="仿宋" w:eastAsia="仿宋" w:cs="仿宋"/>
          <w:color w:val="333333"/>
          <w:sz w:val="30"/>
          <w:szCs w:val="30"/>
        </w:rPr>
        <w:t>做好安全防范，保证学生的人身安全。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1、抓管理：强化、细化学校的秩序管理，建立科学化、规范化、人文化、精细化管理体系，严格常规化督查、检查力度，明确责任制，向管理要质量。</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2、树形象：努力进取，不断创新。多形式，多渠道展示学校的办学特色，全面提升学校办学声誉。</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3、求质量：积极探求积累和总结有效教学和有效管理的新方法、新举措，进一步提高全校整体教学质量，力争本年度的各项成绩都有所提升。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4、创特色：深化、细化校园文化建设，尽其所能丰富文体活动，发展学生的兴趣、爱好和特长。</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5、成品牌：以精细化的管理，争创市品牌学校。</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6、保平安：强化安全管理，落实安全责任，搞好家校联系，确保学校无安全事故，创建平安校园、和谐校园。</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(一)基本支出情况</w:t>
      </w:r>
    </w:p>
    <w:p>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3721.15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3303.38万元：包括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911.97</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val="en-US" w:eastAsia="zh-CN"/>
        </w:rPr>
        <w:t>奖金766.71万元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绩效工资396.73万元；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204.63万元；职工基本医疗保险缴费108.16万元；其他社会保障缴费21.24万元；住房公积金216.25万元；医疗费13.50万元；其他工资福利支出256.47</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 xml:space="preserve">抚恤金25.50万元；生活补助366.77万元；其他对个人和家庭的补助15.46万元。 </w:t>
      </w:r>
    </w:p>
    <w:p>
      <w:pPr>
        <w:spacing w:line="560" w:lineRule="exact"/>
        <w:ind w:firstLine="600"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417.77</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20.14</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3.14</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18.13</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23.68</w:t>
      </w:r>
      <w:r>
        <w:rPr>
          <w:rFonts w:hint="eastAsia" w:ascii="仿宋" w:hAnsi="仿宋" w:eastAsia="仿宋" w:cs="仿宋"/>
          <w:bCs/>
          <w:sz w:val="30"/>
          <w:szCs w:val="30"/>
        </w:rPr>
        <w:t>万元；物业管理费</w:t>
      </w:r>
      <w:r>
        <w:rPr>
          <w:rFonts w:hint="eastAsia" w:ascii="仿宋" w:hAnsi="仿宋" w:eastAsia="仿宋" w:cs="仿宋"/>
          <w:bCs/>
          <w:sz w:val="30"/>
          <w:szCs w:val="30"/>
          <w:lang w:val="en-US" w:eastAsia="zh-CN"/>
        </w:rPr>
        <w:t>6.75万元；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14.29</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17.03</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rPr>
        <w:t>专用材料费</w:t>
      </w:r>
      <w:r>
        <w:rPr>
          <w:rFonts w:hint="eastAsia" w:ascii="仿宋" w:hAnsi="仿宋" w:eastAsia="仿宋" w:cs="仿宋"/>
          <w:bCs/>
          <w:sz w:val="30"/>
          <w:szCs w:val="30"/>
          <w:lang w:val="en-US" w:eastAsia="zh-CN"/>
        </w:rPr>
        <w:t>134.38</w:t>
      </w:r>
      <w:r>
        <w:rPr>
          <w:rFonts w:hint="eastAsia" w:ascii="仿宋" w:hAnsi="仿宋" w:eastAsia="仿宋" w:cs="仿宋"/>
          <w:bCs/>
          <w:sz w:val="30"/>
          <w:szCs w:val="30"/>
        </w:rPr>
        <w:t>万元；劳务费</w:t>
      </w:r>
      <w:r>
        <w:rPr>
          <w:rFonts w:hint="eastAsia" w:ascii="仿宋" w:hAnsi="仿宋" w:eastAsia="仿宋" w:cs="仿宋"/>
          <w:bCs/>
          <w:sz w:val="30"/>
          <w:szCs w:val="30"/>
          <w:lang w:val="en-US" w:eastAsia="zh-CN"/>
        </w:rPr>
        <w:t>8.44</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65.29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福利费34.09万元；其他交通费用2.32万元；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9.99万元；办公设备购置60.10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政府性基金预算支出0万元。</w:t>
      </w:r>
    </w:p>
    <w:p>
      <w:pPr>
        <w:keepNext w:val="0"/>
        <w:keepLines w:val="0"/>
        <w:pageBreakBefore w:val="0"/>
        <w:widowControl w:val="0"/>
        <w:numPr>
          <w:ilvl w:val="0"/>
          <w:numId w:val="5"/>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国有资本经营预算支出0万元</w:t>
      </w:r>
      <w:r>
        <w:rPr>
          <w:rFonts w:hint="eastAsia" w:ascii="仿宋" w:hAnsi="仿宋" w:eastAsia="仿宋" w:cs="仿宋"/>
          <w:bCs/>
          <w:sz w:val="30"/>
          <w:szCs w:val="30"/>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社会保险基金预算支出0万元。</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本单位本年度整体支出绩效总体良好，各项目标达到了相应时期执行进度，使财政收支预算执行都得了良好的制度保障和实施效果。经过一年的努力，全体师生脚踏实地、辛勤工作，我们再一次用骄人的成绩将十二中这块初级中学质量名校的金字招牌擦得更亮。</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一年来，学校先后获得“岳阳楼区初中教育教学质量先进单位”、岳阳市课题研究与管理工作“先进单位”、岳阳市中小学“新时代好少年·强国有我”主题教育读书活动先进集体、岳阳市第十三季“青年大学习”网上主题团课“优秀组织”等多项荣誉。学校在省、市、区级各类竞赛活动中捷报频传：参加2022年湖南省青少年俱乐部篮球联赛荣获第七名；参加2022年岳阳市中小学生运动会，勇夺篮球比赛初中男子组第一名，初中女子组第一名；象围棋比赛中学组第二名；排球比赛初中女子组第四名；参加岳阳市第七届中小学生班级合唱比赛获得初中组一等奖；参加岳阳楼区第五届中小学生足球联赛，勇夺初中男子组第二名。</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一年来，师生屡创佳绩。先后有95人次获得省、市、区各级荣誉：岳阳市初中唯一一个省级名师网络工作室危满兰初中英语工作室正式授牌，危满兰老师被认定为岳阳市高层次人才，享受市政府特殊津贴；赵娟老师被评为岳阳市优秀教师；赵威老师被评为岳阳楼区名师；233班柳芊羽同学获得第十五届宋庆龄奖学金。学校被省市级主流媒体正面宣传报道19次。</w:t>
      </w:r>
    </w:p>
    <w:p>
      <w:pPr>
        <w:numPr>
          <w:ilvl w:val="0"/>
          <w:numId w:val="6"/>
        </w:numPr>
        <w:spacing w:after="240" w:line="400" w:lineRule="exact"/>
        <w:ind w:firstLine="64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pPr>
        <w:numPr>
          <w:ilvl w:val="0"/>
          <w:numId w:val="7"/>
        </w:numPr>
        <w:spacing w:after="240" w:line="400" w:lineRule="exact"/>
        <w:jc w:val="left"/>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数量指标</w:t>
      </w: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严格管理学校各项开支，控制三公经费开支；举行了“青蓝杯”教学比武，语文组、英语组率先开展了精品课开发活动，共开发精品课和配套资源58节。对区委第三巡察组反馈的意见，学校党总支高度重视，迅速行动，把抓好整改落实作为推动学校健康发展的政治任务来部署。学校党总支共召开整改工作会议3次，制定加强党风廉政建设和反腐败制度文件3个，开展集中警示教育195人次，组织签订《廉政承诺书》175人次。</w:t>
      </w:r>
    </w:p>
    <w:p>
      <w:pPr>
        <w:numPr>
          <w:ilvl w:val="0"/>
          <w:numId w:val="7"/>
        </w:numPr>
        <w:spacing w:after="240" w:line="400" w:lineRule="exact"/>
        <w:ind w:left="0" w:leftChars="0"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质量指标</w:t>
      </w:r>
    </w:p>
    <w:p>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学校师生平安、学校无任何违法犯罪行为,全年没有发生一起校风校纪、公共安全、食品卫生、乱收费等投诉事件。优化学校管理举措，确保学校优质发展，全面提升学校声誉，培养更多优质学生，</w:t>
      </w:r>
      <w:r>
        <w:rPr>
          <w:rFonts w:hint="eastAsia" w:ascii="仿宋" w:hAnsi="仿宋" w:eastAsia="仿宋" w:cs="仿宋"/>
          <w:sz w:val="30"/>
          <w:szCs w:val="30"/>
          <w:lang w:val="en-US" w:eastAsia="zh-CN"/>
        </w:rPr>
        <w:t>学校成立心理健康领导小组，保障心理健康经费专款专用，高标准建好用好心理解压室和咨询室，个性化开设涂鸦宣泄长廊。</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2022年初中入学率100%。</w:t>
      </w:r>
    </w:p>
    <w:p>
      <w:pPr>
        <w:numPr>
          <w:ilvl w:val="0"/>
          <w:numId w:val="7"/>
        </w:numPr>
        <w:spacing w:after="240" w:line="400" w:lineRule="exact"/>
        <w:ind w:left="0" w:leftChars="0" w:firstLine="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时效指标</w:t>
      </w:r>
    </w:p>
    <w:p>
      <w:pPr>
        <w:numPr>
          <w:ilvl w:val="0"/>
          <w:numId w:val="0"/>
        </w:numPr>
        <w:spacing w:after="240" w:line="400" w:lineRule="exact"/>
        <w:ind w:leftChars="0" w:firstLine="600" w:firstLineChars="200"/>
        <w:jc w:val="left"/>
        <w:rPr>
          <w:rFonts w:hint="eastAsia" w:ascii="仿宋" w:hAnsi="仿宋" w:eastAsia="仿宋" w:cs="仿宋"/>
          <w:color w:val="000000" w:themeColor="text1"/>
          <w:spacing w:val="0"/>
          <w:sz w:val="30"/>
          <w:szCs w:val="30"/>
          <w:lang w:eastAsia="zh-CN"/>
          <w14:textFill>
            <w14:solidFill>
              <w14:schemeClr w14:val="tx1"/>
            </w14:solidFill>
          </w14:textFill>
        </w:rPr>
      </w:pPr>
      <w:r>
        <w:rPr>
          <w:rFonts w:hint="eastAsia" w:ascii="仿宋" w:hAnsi="仿宋" w:eastAsia="仿宋" w:cs="仿宋"/>
          <w:color w:val="000000"/>
          <w:sz w:val="30"/>
          <w:szCs w:val="30"/>
          <w:lang w:val="en-US" w:eastAsia="zh-CN"/>
        </w:rPr>
        <w:t>工资福利</w:t>
      </w:r>
      <w:r>
        <w:rPr>
          <w:rFonts w:hint="eastAsia" w:ascii="仿宋" w:hAnsi="仿宋" w:eastAsia="仿宋" w:cs="仿宋"/>
          <w:color w:val="000000"/>
          <w:sz w:val="30"/>
          <w:szCs w:val="30"/>
        </w:rPr>
        <w:t>资金严格按照预算及实际情况</w:t>
      </w:r>
      <w:r>
        <w:rPr>
          <w:rFonts w:hint="eastAsia" w:ascii="仿宋" w:hAnsi="仿宋" w:eastAsia="仿宋" w:cs="仿宋"/>
          <w:color w:val="000000"/>
          <w:sz w:val="30"/>
          <w:szCs w:val="30"/>
          <w:lang w:val="en-US" w:eastAsia="zh-CN"/>
        </w:rPr>
        <w:t>每月中旬</w:t>
      </w:r>
      <w:r>
        <w:rPr>
          <w:rFonts w:hint="eastAsia" w:ascii="仿宋" w:hAnsi="仿宋" w:eastAsia="仿宋" w:cs="仿宋"/>
          <w:color w:val="000000"/>
          <w:sz w:val="30"/>
          <w:szCs w:val="30"/>
        </w:rPr>
        <w:t>发放</w:t>
      </w:r>
      <w:r>
        <w:rPr>
          <w:rFonts w:hint="eastAsia" w:ascii="仿宋" w:hAnsi="仿宋" w:eastAsia="仿宋" w:cs="仿宋"/>
          <w:color w:val="000000"/>
          <w:sz w:val="30"/>
          <w:szCs w:val="30"/>
          <w:lang w:val="en-US" w:eastAsia="zh-CN"/>
        </w:rPr>
        <w:t>至</w:t>
      </w:r>
      <w:r>
        <w:rPr>
          <w:rFonts w:hint="eastAsia" w:ascii="仿宋" w:hAnsi="仿宋" w:eastAsia="仿宋" w:cs="仿宋"/>
          <w:color w:val="000000" w:themeColor="text1"/>
          <w:spacing w:val="0"/>
          <w:sz w:val="30"/>
          <w:szCs w:val="30"/>
          <w14:textFill>
            <w14:solidFill>
              <w14:schemeClr w14:val="tx1"/>
            </w14:solidFill>
          </w14:textFill>
        </w:rPr>
        <w:t>教职员工</w:t>
      </w:r>
      <w:r>
        <w:rPr>
          <w:rFonts w:hint="eastAsia" w:ascii="仿宋" w:hAnsi="仿宋" w:eastAsia="仿宋" w:cs="仿宋"/>
          <w:color w:val="000000" w:themeColor="text1"/>
          <w:spacing w:val="0"/>
          <w:sz w:val="30"/>
          <w:szCs w:val="30"/>
          <w:lang w:eastAsia="zh-CN"/>
          <w14:textFill>
            <w14:solidFill>
              <w14:schemeClr w14:val="tx1"/>
            </w14:solidFill>
          </w14:textFill>
        </w:rPr>
        <w:t>。</w:t>
      </w:r>
    </w:p>
    <w:p>
      <w:pPr>
        <w:numPr>
          <w:ilvl w:val="0"/>
          <w:numId w:val="7"/>
        </w:numPr>
        <w:spacing w:after="240" w:line="400" w:lineRule="exact"/>
        <w:ind w:left="0" w:leftChars="0" w:firstLine="0" w:firstLineChars="0"/>
        <w:jc w:val="left"/>
        <w:rPr>
          <w:rFonts w:hint="eastAsia" w:ascii="仿宋" w:hAnsi="仿宋" w:eastAsia="仿宋" w:cs="仿宋"/>
          <w:color w:val="000000" w:themeColor="text1"/>
          <w:spacing w:val="0"/>
          <w:sz w:val="30"/>
          <w:szCs w:val="30"/>
          <w:lang w:val="en-US" w:eastAsia="zh-CN"/>
          <w14:textFill>
            <w14:solidFill>
              <w14:schemeClr w14:val="tx1"/>
            </w14:solidFill>
          </w14:textFill>
        </w:rPr>
      </w:pPr>
      <w:r>
        <w:rPr>
          <w:rFonts w:hint="eastAsia" w:ascii="仿宋" w:hAnsi="仿宋" w:eastAsia="仿宋" w:cs="仿宋"/>
          <w:color w:val="000000" w:themeColor="text1"/>
          <w:spacing w:val="0"/>
          <w:sz w:val="30"/>
          <w:szCs w:val="30"/>
          <w:lang w:val="en-US" w:eastAsia="zh-CN"/>
          <w14:textFill>
            <w14:solidFill>
              <w14:schemeClr w14:val="tx1"/>
            </w14:solidFill>
          </w14:textFill>
        </w:rPr>
        <w:t>成本指标</w:t>
      </w:r>
    </w:p>
    <w:p>
      <w:pPr>
        <w:numPr>
          <w:ilvl w:val="0"/>
          <w:numId w:val="0"/>
        </w:numPr>
        <w:spacing w:after="240" w:line="400" w:lineRule="exact"/>
        <w:ind w:leftChars="0"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全年经费开支3965.45万元。</w:t>
      </w:r>
    </w:p>
    <w:p>
      <w:pPr>
        <w:numPr>
          <w:ilvl w:val="0"/>
          <w:numId w:val="6"/>
        </w:numPr>
        <w:spacing w:after="240" w:line="400" w:lineRule="exact"/>
        <w:ind w:firstLine="64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pPr>
        <w:numPr>
          <w:ilvl w:val="0"/>
          <w:numId w:val="0"/>
        </w:numPr>
        <w:spacing w:after="240" w:line="400" w:lineRule="exact"/>
        <w:ind w:firstLine="300" w:firstLineChars="10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不适用</w:t>
      </w:r>
    </w:p>
    <w:p>
      <w:pPr>
        <w:keepNext w:val="0"/>
        <w:keepLines w:val="0"/>
        <w:pageBreakBefore w:val="0"/>
        <w:widowControl w:val="0"/>
        <w:kinsoku/>
        <w:wordWrap/>
        <w:overflowPunct/>
        <w:topLinePunct w:val="0"/>
        <w:autoSpaceDE/>
        <w:autoSpaceDN/>
        <w:bidi w:val="0"/>
        <w:adjustRightInd/>
        <w:snapToGrid/>
        <w:ind w:firstLine="300" w:firstLineChars="1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通过合理使用学校资金，提升教育教学质量，改善教育教学条件，使义务教育学校健康发展，教学质量得以保证，教学成绩领跑全市，成绩斐然。社会声誉高，学校上品牌，有品位，抓班级文化助推书香校园，积极参加市级体育活动，凸显我校艺体特色。</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3、生态效益</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改善办学条件，优化校园环境，使校区绿化率达优。</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可持续影响</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长期坚持促进教育事业发展。</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5、社会公众满意度</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社区满意度98%，家长满意度98%，学生满意度达98%。</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义务教育学校办学经费不足，公用经费缺口大，学校因建校时间长，设备设施陈旧，各项基础设施需维修改造完善，日常零星维修维护费开支大。</w:t>
      </w:r>
    </w:p>
    <w:p>
      <w:pPr>
        <w:keepNext w:val="0"/>
        <w:keepLines w:val="0"/>
        <w:pageBreakBefore w:val="0"/>
        <w:widowControl w:val="0"/>
        <w:numPr>
          <w:ilvl w:val="0"/>
          <w:numId w:val="8"/>
        </w:numPr>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pPr>
        <w:keepNext w:val="0"/>
        <w:keepLines w:val="0"/>
        <w:pageBreakBefore w:val="0"/>
        <w:widowControl w:val="0"/>
        <w:numPr>
          <w:ilvl w:val="0"/>
          <w:numId w:val="8"/>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部门整体支出绩效自评结果拟应用和公开情况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其他需要说明的情况</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19</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16</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36257"/>
    <w:multiLevelType w:val="singleLevel"/>
    <w:tmpl w:val="AA836257"/>
    <w:lvl w:ilvl="0" w:tentative="0">
      <w:start w:val="8"/>
      <w:numFmt w:val="chineseCounting"/>
      <w:suff w:val="nothing"/>
      <w:lvlText w:val="%1、"/>
      <w:lvlJc w:val="left"/>
      <w:rPr>
        <w:rFonts w:hint="eastAsia"/>
      </w:rPr>
    </w:lvl>
  </w:abstractNum>
  <w:abstractNum w:abstractNumId="1">
    <w:nsid w:val="FF172FCC"/>
    <w:multiLevelType w:val="singleLevel"/>
    <w:tmpl w:val="FF172FCC"/>
    <w:lvl w:ilvl="0" w:tentative="0">
      <w:start w:val="2"/>
      <w:numFmt w:val="chineseCounting"/>
      <w:lvlText w:val="(%1)"/>
      <w:lvlJc w:val="left"/>
      <w:pPr>
        <w:tabs>
          <w:tab w:val="left" w:pos="312"/>
        </w:tabs>
      </w:pPr>
      <w:rPr>
        <w:rFonts w:hint="eastAsia"/>
      </w:rPr>
    </w:lvl>
  </w:abstractNum>
  <w:abstractNum w:abstractNumId="2">
    <w:nsid w:val="11310E23"/>
    <w:multiLevelType w:val="singleLevel"/>
    <w:tmpl w:val="11310E23"/>
    <w:lvl w:ilvl="0" w:tentative="0">
      <w:start w:val="1"/>
      <w:numFmt w:val="decimal"/>
      <w:suff w:val="nothing"/>
      <w:lvlText w:val="%1、"/>
      <w:lvlJc w:val="left"/>
    </w:lvl>
  </w:abstractNum>
  <w:abstractNum w:abstractNumId="3">
    <w:nsid w:val="26CDAD09"/>
    <w:multiLevelType w:val="singleLevel"/>
    <w:tmpl w:val="26CDAD09"/>
    <w:lvl w:ilvl="0" w:tentative="0">
      <w:start w:val="2"/>
      <w:numFmt w:val="chineseCounting"/>
      <w:suff w:val="nothing"/>
      <w:lvlText w:val="（%1）"/>
      <w:lvlJc w:val="left"/>
      <w:rPr>
        <w:rFonts w:hint="eastAsia"/>
      </w:rPr>
    </w:lvl>
  </w:abstractNum>
  <w:abstractNum w:abstractNumId="4">
    <w:nsid w:val="2C6E2347"/>
    <w:multiLevelType w:val="singleLevel"/>
    <w:tmpl w:val="2C6E2347"/>
    <w:lvl w:ilvl="0" w:tentative="0">
      <w:start w:val="1"/>
      <w:numFmt w:val="decimal"/>
      <w:suff w:val="nothing"/>
      <w:lvlText w:val="%1、"/>
      <w:lvlJc w:val="left"/>
    </w:lvl>
  </w:abstractNum>
  <w:abstractNum w:abstractNumId="5">
    <w:nsid w:val="4D79A5B9"/>
    <w:multiLevelType w:val="singleLevel"/>
    <w:tmpl w:val="4D79A5B9"/>
    <w:lvl w:ilvl="0" w:tentative="0">
      <w:start w:val="1"/>
      <w:numFmt w:val="chineseCounting"/>
      <w:suff w:val="nothing"/>
      <w:lvlText w:val="（%1）"/>
      <w:lvlJc w:val="left"/>
      <w:rPr>
        <w:rFonts w:hint="eastAsia"/>
      </w:rPr>
    </w:lvl>
  </w:abstractNum>
  <w:abstractNum w:abstractNumId="6">
    <w:nsid w:val="6371B011"/>
    <w:multiLevelType w:val="singleLevel"/>
    <w:tmpl w:val="6371B011"/>
    <w:lvl w:ilvl="0" w:tentative="0">
      <w:start w:val="4"/>
      <w:numFmt w:val="chineseCounting"/>
      <w:suff w:val="nothing"/>
      <w:lvlText w:val="%1、"/>
      <w:lvlJc w:val="left"/>
      <w:rPr>
        <w:rFonts w:hint="eastAsia"/>
      </w:rPr>
    </w:lvl>
  </w:abstractNum>
  <w:abstractNum w:abstractNumId="7">
    <w:nsid w:val="7FF6C29C"/>
    <w:multiLevelType w:val="singleLevel"/>
    <w:tmpl w:val="7FF6C29C"/>
    <w:lvl w:ilvl="0" w:tentative="0">
      <w:start w:val="1"/>
      <w:numFmt w:val="chineseCounting"/>
      <w:suff w:val="nothing"/>
      <w:lvlText w:val="%1、"/>
      <w:lvlJc w:val="left"/>
      <w:rPr>
        <w:rFonts w:hint="eastAsia"/>
      </w:rPr>
    </w:lvl>
  </w:abstractNum>
  <w:num w:numId="1">
    <w:abstractNumId w:val="7"/>
  </w:num>
  <w:num w:numId="2">
    <w:abstractNumId w:val="3"/>
  </w:num>
  <w:num w:numId="3">
    <w:abstractNumId w:val="2"/>
  </w:num>
  <w:num w:numId="4">
    <w:abstractNumId w:val="1"/>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YzY0N2ZjZWZkYWJiZmUyYjMyYzhmNGY5ZmVjNzA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0FF4A76"/>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10B53"/>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171F5"/>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6F5196"/>
    <w:rsid w:val="11793618"/>
    <w:rsid w:val="11813452"/>
    <w:rsid w:val="11913DD4"/>
    <w:rsid w:val="119465A3"/>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5FE0755"/>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137D8"/>
    <w:rsid w:val="1A974192"/>
    <w:rsid w:val="1ACA62AD"/>
    <w:rsid w:val="1ADA675E"/>
    <w:rsid w:val="1AE11CDA"/>
    <w:rsid w:val="1B0B5B76"/>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A2F"/>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45489F"/>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17BF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B97233"/>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935515"/>
    <w:rsid w:val="37C244FC"/>
    <w:rsid w:val="37D95C79"/>
    <w:rsid w:val="37E81F7B"/>
    <w:rsid w:val="37FF5E78"/>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9B423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5E7240"/>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E5282"/>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E66FF"/>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31025"/>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D0653B"/>
    <w:rsid w:val="4BE10A59"/>
    <w:rsid w:val="4BE123D1"/>
    <w:rsid w:val="4BE66EB0"/>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923BE0"/>
    <w:rsid w:val="57B66918"/>
    <w:rsid w:val="57BD6FCE"/>
    <w:rsid w:val="57D214D2"/>
    <w:rsid w:val="57DA1A42"/>
    <w:rsid w:val="58002D08"/>
    <w:rsid w:val="58057728"/>
    <w:rsid w:val="581B6C5C"/>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82DAF"/>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AD45CA"/>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74C68"/>
    <w:rsid w:val="6A3A22EA"/>
    <w:rsid w:val="6A3F2D1D"/>
    <w:rsid w:val="6A592054"/>
    <w:rsid w:val="6A6B2077"/>
    <w:rsid w:val="6A777087"/>
    <w:rsid w:val="6A820574"/>
    <w:rsid w:val="6A99048F"/>
    <w:rsid w:val="6A9B1460"/>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360A3D"/>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297AAD"/>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9A2941"/>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5238</Words>
  <Characters>5785</Characters>
  <Lines>0</Lines>
  <Paragraphs>0</Paragraphs>
  <TotalTime>33</TotalTime>
  <ScaleCrop>false</ScaleCrop>
  <LinksUpToDate>false</LinksUpToDate>
  <CharactersWithSpaces>5965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不忘初心</cp:lastModifiedBy>
  <cp:lastPrinted>2023-05-26T08:11:00Z</cp:lastPrinted>
  <dcterms:modified xsi:type="dcterms:W3CDTF">2023-07-06T11:54:56Z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50306CC149C84F98BF850919EA3E5AFB_13</vt:lpwstr>
  </property>
</Properties>
</file>