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spacing w:before="103" w:line="219" w:lineRule="auto"/>
              <w:ind w:left="708" w:firstLine="648" w:firstLineChars="300"/>
              <w:rPr>
                <w:rFonts w:asciiTheme="majorEastAsia" w:hAnsiTheme="majorEastAsia" w:eastAsiaTheme="majorEastAsia" w:cstheme="majorEastAsia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岳阳市第十三中学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</w:rPr>
              <w:t>编制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</w:rPr>
              <w:t>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126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126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0.53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0.53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153.27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532.00</w:t>
            </w:r>
          </w:p>
        </w:tc>
        <w:tc>
          <w:tcPr>
            <w:tcW w:w="1679" w:type="dxa"/>
            <w:gridSpan w:val="2"/>
          </w:tcPr>
          <w:p>
            <w:pPr>
              <w:ind w:firstLine="589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698.89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153.27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  532.00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698.89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82.60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134.10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169.99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1.33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17.79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35.00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34.64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0.80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3.89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400.90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497.82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90" w:type="dxa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140" w:type="dxa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185" w:type="dxa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810" w:type="dxa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869" w:type="dxa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sz w:val="23"/>
          <w:szCs w:val="23"/>
        </w:rPr>
        <w:t>填表人：         联系电话：            单位负责人签字：         填报日期：</w:t>
      </w:r>
    </w:p>
    <w:p>
      <w:pPr>
        <w:rPr>
          <w:rFonts w:ascii="黑体" w:hAnsi="黑体" w:eastAsia="黑体" w:cs="黑体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2"/>
          <w:szCs w:val="42"/>
        </w:rPr>
        <w:t xml:space="preserve">  2022年度预算单位整体支出绩效自评表</w:t>
      </w:r>
    </w:p>
    <w:p>
      <w:pPr>
        <w:spacing w:line="168" w:lineRule="exact"/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spacing w:val="2"/>
                <w:szCs w:val="21"/>
              </w:rPr>
              <w:t xml:space="preserve">单位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>
            <w:pPr>
              <w:tabs>
                <w:tab w:val="left" w:pos="2856"/>
              </w:tabs>
              <w:rPr>
                <w:rFonts w:ascii="Arial"/>
              </w:rPr>
            </w:pPr>
            <w:r>
              <w:rPr>
                <w:rFonts w:hint="eastAsia" w:ascii="Arial"/>
              </w:rPr>
              <w:tab/>
            </w:r>
            <w:r>
              <w:rPr>
                <w:rFonts w:hint="eastAsia" w:ascii="Arial"/>
              </w:rPr>
              <w:t xml:space="preserve"> 岳阳市第十三中学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年初预算数</w:t>
            </w:r>
          </w:p>
        </w:tc>
        <w:tc>
          <w:tcPr>
            <w:tcW w:w="13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全年预算数</w:t>
            </w:r>
          </w:p>
        </w:tc>
        <w:tc>
          <w:tcPr>
            <w:tcW w:w="125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2935.41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3433.23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3433.23</w:t>
            </w:r>
          </w:p>
        </w:tc>
        <w:tc>
          <w:tcPr>
            <w:tcW w:w="719" w:type="dxa"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position w:val="-3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100%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其中：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zCs w:val="21"/>
              </w:rPr>
              <w:t>2812.87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zCs w:val="21"/>
              </w:rPr>
              <w:t>2734.34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zCs w:val="21"/>
              </w:rPr>
              <w:t>0.00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zCs w:val="21"/>
              </w:rPr>
              <w:t>698.89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zCs w:val="21"/>
              </w:rPr>
              <w:t>287.02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zCs w:val="21"/>
              </w:rPr>
              <w:t>333.34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Cs w:val="21"/>
              </w:rPr>
              <w:t>年度总体</w:t>
            </w:r>
            <w:r>
              <w:rPr>
                <w:rFonts w:ascii="宋体" w:hAnsi="宋体" w:eastAsia="宋体" w:cs="宋体"/>
                <w:spacing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35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Cs w:val="21"/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目标1：提升教育教学水平，提高学生全面素质及学业水平；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目标2：整体提升教师业务水平、政治素养，提高教师职业道德水平和服务意识；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目标3：围绕“三园”攻坚，落实校园安全工作。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4055" w:type="dxa"/>
            <w:gridSpan w:val="4"/>
            <w:vAlign w:val="center"/>
          </w:tcPr>
          <w:p>
            <w:pPr>
              <w:tabs>
                <w:tab w:val="left" w:pos="660"/>
              </w:tabs>
              <w:spacing w:line="24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目标1：2022年本科上线223人，其中特殊类上线47人，上线率居市直同类学校第一名；学考九科全合格率为100%；高一新生录取线排位稳居普高第二。</w:t>
            </w:r>
          </w:p>
          <w:p>
            <w:pPr>
              <w:tabs>
                <w:tab w:val="left" w:pos="660"/>
              </w:tabs>
              <w:spacing w:line="24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目标2：全年有80名教师赴省内外不同类学校参加各级各类学习培训，组织党员教师赴湘阴二中进行教育教学经验交流。</w:t>
            </w:r>
          </w:p>
          <w:p>
            <w:pPr>
              <w:tabs>
                <w:tab w:val="left" w:pos="660"/>
              </w:tabs>
              <w:spacing w:line="24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3：我校按照“一把手负总责，谁主管、谁负责，谁主办、谁负责”的原则，班子建机制、“三安”筑网络，做到“三防”到位，确保安全事故为零，“两校”（校园、校产）、“两食”（食堂、食品）、“三考”（高考、学考、联考）无差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二级指标</w:t>
            </w:r>
          </w:p>
        </w:tc>
        <w:tc>
          <w:tcPr>
            <w:tcW w:w="126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三级指标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年度指标值</w:t>
            </w:r>
          </w:p>
        </w:tc>
        <w:tc>
          <w:tcPr>
            <w:tcW w:w="125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line="270" w:lineRule="auto"/>
              <w:jc w:val="center"/>
              <w:rPr>
                <w:rFonts w:ascii="Arial"/>
              </w:rPr>
            </w:pPr>
          </w:p>
          <w:p>
            <w:pPr>
              <w:spacing w:line="270" w:lineRule="auto"/>
              <w:jc w:val="center"/>
              <w:rPr>
                <w:rFonts w:ascii="Arial"/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教师发表论文数量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≧25篇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35篇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Arial"/>
              </w:rPr>
            </w:pPr>
            <w:r>
              <w:rPr>
                <w:rFonts w:hint="eastAsia" w:ascii="Arial"/>
              </w:rPr>
              <w:t>建“图书角”数量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≧20个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24个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组织教师培训</w:t>
            </w:r>
          </w:p>
          <w:p>
            <w:pPr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人数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≧160人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180人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在校学生总数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≧1320人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1335人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全年本科上线</w:t>
            </w:r>
          </w:p>
          <w:p>
            <w:pPr>
              <w:spacing w:line="240" w:lineRule="exact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学生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≧200人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223人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Arial"/>
              </w:rPr>
            </w:pPr>
            <w:r>
              <w:rPr>
                <w:rFonts w:hint="eastAsia" w:ascii="Arial"/>
              </w:rPr>
              <w:t>全年特殊类上线人数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≧40人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47人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学考九科全合</w:t>
            </w:r>
          </w:p>
          <w:p>
            <w:pPr>
              <w:spacing w:line="220" w:lineRule="exact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格率</w:t>
            </w:r>
          </w:p>
        </w:tc>
        <w:tc>
          <w:tcPr>
            <w:tcW w:w="131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≧98%</w:t>
            </w:r>
          </w:p>
        </w:tc>
        <w:tc>
          <w:tcPr>
            <w:tcW w:w="125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教师开展家访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Arial"/>
              </w:rPr>
            </w:pPr>
            <w:r>
              <w:rPr>
                <w:rFonts w:hint="eastAsia" w:ascii="Arial"/>
              </w:rPr>
              <w:t>及时发放教职工待遇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三公经费支出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0万元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0万元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39" w:lineRule="exact"/>
              <w:jc w:val="center"/>
              <w:rPr>
                <w:rFonts w:hint="default" w:ascii="Arial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  <w:lang w:val="zh-CN"/>
              </w:rPr>
              <w:t>会议费、培训费支出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≦</w:t>
            </w:r>
            <w:r>
              <w:rPr>
                <w:rFonts w:hint="eastAsia" w:ascii="Arial"/>
                <w:sz w:val="20"/>
              </w:rPr>
              <w:t>3万元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3.12万元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  <w:szCs w:val="20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0"/>
                <w:szCs w:val="20"/>
              </w:rPr>
              <w:t>水费、电费、差旅费支出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b w:val="0"/>
                <w:bCs w:val="0"/>
                <w:sz w:val="20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0"/>
              </w:rPr>
              <w:t>≦35万元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b w:val="0"/>
                <w:bCs w:val="0"/>
                <w:sz w:val="20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0"/>
              </w:rPr>
              <w:t>34.64万</w:t>
            </w:r>
            <w:r>
              <w:rPr>
                <w:rFonts w:hint="eastAsia" w:ascii="Arial"/>
                <w:b w:val="0"/>
                <w:bCs w:val="0"/>
                <w:sz w:val="20"/>
              </w:rPr>
              <w:t>元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</w:rPr>
            </w:pPr>
          </w:p>
          <w:p>
            <w:pPr>
              <w:spacing w:line="251" w:lineRule="auto"/>
              <w:jc w:val="center"/>
              <w:rPr>
                <w:rFonts w:ascii="Arial"/>
              </w:rPr>
            </w:pPr>
          </w:p>
          <w:p>
            <w:pPr>
              <w:spacing w:line="251" w:lineRule="auto"/>
              <w:jc w:val="center"/>
              <w:rPr>
                <w:rFonts w:ascii="Arial"/>
              </w:rPr>
            </w:pPr>
          </w:p>
          <w:p>
            <w:pPr>
              <w:spacing w:line="251" w:lineRule="auto"/>
              <w:jc w:val="center"/>
              <w:rPr>
                <w:rFonts w:ascii="Arial"/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ind w:firstLine="200" w:firstLineChars="100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坚持党建统领，队伍建设进一步优化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spacing w:val="-3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“三安”筑网，兜住平安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净化、绿化、美化“三化”清洁，美颜校园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有所改善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有所改善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教育事业可持续发展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标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≧94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家长满意度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≧94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96%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≧94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</w:pPr>
            <w: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spacing w:val="-22"/>
          <w:sz w:val="22"/>
          <w:szCs w:val="22"/>
        </w:rPr>
        <w:t>填表人：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      </w:t>
      </w:r>
      <w:r>
        <w:rPr>
          <w:rFonts w:ascii="仿宋" w:hAnsi="仿宋" w:eastAsia="仿宋" w:cs="仿宋"/>
          <w:spacing w:val="-22"/>
          <w:sz w:val="22"/>
          <w:szCs w:val="22"/>
        </w:rPr>
        <w:t>联系电话：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          </w:t>
      </w:r>
      <w:r>
        <w:rPr>
          <w:rFonts w:ascii="仿宋" w:hAnsi="仿宋" w:eastAsia="仿宋" w:cs="仿宋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2"/>
          <w:sz w:val="22"/>
          <w:szCs w:val="22"/>
        </w:rPr>
        <w:t>填报日期：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</w:t>
      </w:r>
    </w:p>
    <w:p>
      <w:pPr>
        <w:jc w:val="left"/>
        <w:rPr>
          <w:rFonts w:ascii="仿宋" w:hAnsi="仿宋" w:eastAsia="仿宋" w:cs="仿宋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  <w:szCs w:val="22"/>
        </w:rPr>
        <w:t xml:space="preserve">   </w:t>
      </w:r>
    </w:p>
    <w:p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  <w:t>2022年度岳阳市第十三中学整体支出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2022年度岳阳市第十三中学整体支出绩效自评报告</w:t>
      </w: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单位基本情况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1、机构情况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我校是独立核算的财政全额拨款事业单位，执行事业单位会计制度。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内设机构包括：办公室、教务处、政教处、总务处。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2、人员情况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经机构编制管理部门核定，我单位共有职工182人，其中：在编人员126人，离退休56人。学生1335人。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1、研究拟定全校教育发展战略，贯彻执行党和国家的教育方针、政策、法规。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</w:t>
      </w:r>
      <w:r>
        <w:rPr>
          <w:rFonts w:ascii="仿宋" w:hAnsi="仿宋" w:eastAsia="仿宋" w:cs="仿宋"/>
          <w:bCs/>
          <w:sz w:val="28"/>
          <w:szCs w:val="28"/>
        </w:rPr>
        <w:t>实施高中学历教育，促进基础教育全面发展，提高教职工政治思想及业务能力水平，提供相关社会服务，依法依规办学，负责师生校园安全。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研究拟订学校发展规划和年度计划，组织实施教育体制和办学体制改革。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4、管理学校教育经费，执行财务管理制度。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（三）年度工作内容</w:t>
      </w:r>
    </w:p>
    <w:p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华文仿宋" w:hAnsi="华文仿宋" w:eastAsia="华文仿宋" w:cs="宋体"/>
          <w:sz w:val="28"/>
          <w:szCs w:val="28"/>
        </w:rPr>
        <w:t>坚持党建统领，扛起主体责任。一年来，学校以“党建”统领，围绕“党建+”的工作思路，通过政治学习提升领导力，以“集中学”为主要内容，以“自主学”为重要补充；通过组织建设强化驱动力，建强4个党支部，将支部建在年级上；通过主题教育加强战斗力，落实“三会一课”组织生活，坚持主题党日活动。</w:t>
      </w:r>
    </w:p>
    <w:p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2、党支部建在年级一线，班主任干在班级一线，学校4个支部书记，全部在年级任教，全部担任班主任，党务、业务、班务工作一肩挑；全校24个班主任，3位总支委员，18位共产党员，12个兼任处室或年级工作，日常工作坚持“打主力”，从披星带晨跑到戴月查就寝，两眼一睁干到熄灯。</w:t>
      </w:r>
    </w:p>
    <w:p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华文仿宋" w:hAnsi="华文仿宋" w:eastAsia="华文仿宋" w:cs="宋体"/>
          <w:sz w:val="28"/>
          <w:szCs w:val="28"/>
        </w:rPr>
        <w:t>主动作为，奋发有为，担当善为，今年，学校又有4名工作热情高、业务能力强的党员教师通过选聘考核，走上处室专干和教备组长岗位，工作负担上做“加法”，业务学习上做“乘法”，人走在了前列，事干在了前面</w:t>
      </w:r>
    </w:p>
    <w:p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4、</w:t>
      </w:r>
      <w:r>
        <w:rPr>
          <w:rFonts w:hint="eastAsia" w:ascii="华文仿宋" w:hAnsi="华文仿宋" w:eastAsia="华文仿宋" w:cs="仿宋"/>
          <w:bCs/>
          <w:sz w:val="28"/>
          <w:szCs w:val="28"/>
        </w:rPr>
        <w:t>安全是基础，保安全必须牢基础。一年来，我校按照“一把手负总责，谁主管、谁负责，谁主办、谁负责”的原则，班子建机制、“三安”筑网络，做到“三防”到位，确保安全事故为零，“两校”（校园、校产）、“两食”（食堂、食品）、“三考”（高考、学考、联考）无差错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华文仿宋" w:hAnsi="华文仿宋" w:eastAsia="华文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</w:t>
      </w:r>
      <w:r>
        <w:rPr>
          <w:rFonts w:hint="eastAsia" w:ascii="华文仿宋" w:hAnsi="华文仿宋" w:eastAsia="华文仿宋" w:cs="仿宋"/>
          <w:sz w:val="28"/>
          <w:szCs w:val="28"/>
        </w:rPr>
        <w:t>书香是魂，是校园的精气神。我们“四好”标准，努力营造知书达理、好学求进的校园书香氛围，为全面提高教育教学质量提供精神动力和智力支持。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ind w:left="420" w:leftChars="200"/>
        <w:jc w:val="left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一般公共预算基本支出2022年度总支出2734.30万元，其中：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人员经费2564.31万元：包括基本工资729.45万元；津贴补贴3.16万元；奖金715.76万元；伙食补助费26.40万元； 绩效工资374.71万元；机关事业单位基本养老保险缴费179.52万元；职工基本医疗保险缴费84.15万元；其他社会保障缴费21.46万元；住房公积金185.73万元；其他工资福利支出36.31万元；退休费154.24万元；抚恤金11.50万元；生活补助40.92万元；助学金1.00万元。 </w:t>
      </w:r>
    </w:p>
    <w:p>
      <w:pPr>
        <w:spacing w:line="560" w:lineRule="exact"/>
        <w:ind w:firstLine="56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公用经费169.99万元：包括办公费4.29万元；印刷费10.00万元；水费14.64万元；电费20.00万元；邮电费1.03万元； 物业管理费20.27万元；维修（护）费34.04万元；租赁费1.15万元；培训费3.12万元；专用材料费5.10万元；劳务费33.25万元；工会经费21.48万元；其他交通费用0.53万元；其他商品和服务支出1.09万元。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项目支出情况</w:t>
      </w:r>
    </w:p>
    <w:p>
      <w:pPr>
        <w:pStyle w:val="2"/>
        <w:ind w:firstLine="560" w:firstLineChars="200"/>
        <w:rPr>
          <w:rFonts w:hint="default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一般公共预算项目支出</w:t>
      </w:r>
      <w:r>
        <w:rPr>
          <w:rFonts w:ascii="仿宋" w:hAnsi="仿宋" w:eastAsia="仿宋" w:cs="仿宋"/>
          <w:bCs/>
          <w:sz w:val="28"/>
          <w:szCs w:val="28"/>
        </w:rPr>
        <w:t>2022年度总支出78.56万元，其中：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1、基础教育发展专项经费77.04万元，主要用于基础性教育经费支出。分别用于教育教学公用支出、教职人员相关奖金设置，安全保卫支出以及优抚支出。</w:t>
      </w:r>
    </w:p>
    <w:p>
      <w:pPr>
        <w:pStyle w:val="2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2、教育综合发展专项经费1.52万元，主要用于学生综合素质的提升。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</w:t>
      </w:r>
    </w:p>
    <w:p>
      <w:pPr>
        <w:spacing w:line="560" w:lineRule="exact"/>
        <w:ind w:firstLine="560" w:firstLineChars="200"/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本单位2022年度政府性基金预算支出0.00万元。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本单位2022年度国有资本经营预算支出0.00万元。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>
      <w:pPr>
        <w:spacing w:line="560" w:lineRule="exact"/>
        <w:ind w:firstLine="560" w:firstLineChars="200"/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本单位2022年度社会保险基金预算支出0.00万元。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度我校努力做好财政预算收入、支出以及各项目的管理工作，将预算及时公开到相关的信息网络平台，对预算的资金进行全方位的监督和管理，使每一笔资金都能起到最大的使用效益。结合我校实际将支出进行合理化分配，以达到合理高效地运用资金、提升资金的产出效果、节约成本与资源、提高部门的办事效率的目的。在部门预算整体支出绩效方面都按规定严格执行，合理安排支出，使财政资金发挥出最大的效益。我单位2022年度评价得分为96.00分。部门整体支出绩效情况如下：</w:t>
      </w:r>
    </w:p>
    <w:p>
      <w:pPr>
        <w:numPr>
          <w:ilvl w:val="0"/>
          <w:numId w:val="4"/>
        </w:num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预算执行比较到位。</w:t>
      </w:r>
    </w:p>
    <w:p>
      <w:pPr>
        <w:spacing w:line="360" w:lineRule="auto"/>
        <w:ind w:left="420" w:leftChars="20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预算执行率100%。</w:t>
      </w:r>
    </w:p>
    <w:p>
      <w:pPr>
        <w:pStyle w:val="2"/>
        <w:numPr>
          <w:ilvl w:val="0"/>
          <w:numId w:val="4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产出指标执行比较到位。</w:t>
      </w:r>
    </w:p>
    <w:p>
      <w:pPr>
        <w:spacing w:line="360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(1）数量指标：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本年</w:t>
      </w:r>
      <w:r>
        <w:rPr>
          <w:rFonts w:hint="eastAsia" w:ascii="仿宋" w:hAnsi="仿宋" w:eastAsia="仿宋" w:cs="仿宋"/>
          <w:sz w:val="28"/>
          <w:szCs w:val="28"/>
        </w:rPr>
        <w:t>在校学生总数1335人。全校24个班主任，3位总支委员，18位共产党员，12个兼任处室或年级工作，日常工作坚持“打主力”，从披星带晨跑到戴月查就寝，两眼一睁干到熄灯。班主任主干作用获好评：今年，有9名班主任被评为校优秀班主任、优秀教师，有2名班主任加入了党组织，有1名班主任被评为“岳阳楼区优秀班主任”，有23名班主任授予楼区“合格班主任称号”，3人代表学校获得楼区优秀年级组、教研组荣誉称号。全年有近200人次赴省内外示范校、相似校学习充电，32名教备组长中的20名党员组长率先垂范，担起了“高效课堂”建设的“主攻手”，学习新高考，建设新课堂。坚持使用导学案，9个学科、27个备课组倡导自编《导学案》，因“材”和“才”施教，其中高一、高三数学备课组的《导学案》已结集成册。</w:t>
      </w:r>
    </w:p>
    <w:p>
      <w:pPr>
        <w:pStyle w:val="2"/>
        <w:spacing w:line="360" w:lineRule="auto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(2)质量指标：2022年本科上线223人，其中特殊类上线47人，上线率居市直同类学校第一名；学考九科全合格率为100%；高一新生录取线排位稳居普高第二。全年有近200人次赴省内外示范校、相似校学习充电，32名教备组长中的20名党员组长率先垂范，担起了“高效课堂”建设的“主攻手”，学习新高考，建设新课堂。在骨干的影响下，全体教师争先创优、评先获优：一年来，多名教师成长为教育教学的“尖兵”、学校发展的骨干，全校教师申报国家、省市级课题7个，发表论文35篇，荣获省市级奖项15次，1名教师申报“楼区名师”，化学教研组申报“楼区名师工作室”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（3）时效指标：我校教职工奖金及福利能按时足额发放。全校老师定期开展家访活动。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坚持办好“三节一会三大赛”：校园科技节、艺术节、合唱节，师生田径运动会，新生篮球赛、迎新英文歌曲大赛、专业生才艺大赛，还有学生远足活动、经典诵读活动，这些德育活动，师生参齐上阵，内容多丰富，过程很出彩，已经成为我校德育活动的“嘉年华”。尤为出彩的是环境保护志愿者服务活动，被授予贯彻“十九大”精神，开展“五创”行动“绿色学校称号”</w:t>
      </w:r>
      <w:r>
        <w:rPr>
          <w:rFonts w:hint="eastAsia" w:ascii="仿宋" w:hAnsi="仿宋" w:eastAsia="仿宋" w:cs="仿宋"/>
          <w:sz w:val="28"/>
          <w:szCs w:val="28"/>
        </w:rPr>
        <w:t>。全年争取市局资金100万元，进行了改水、改围行动，新的水管网、新的围墙已经竣工。</w:t>
      </w:r>
    </w:p>
    <w:p>
      <w:pPr>
        <w:pStyle w:val="2"/>
        <w:numPr>
          <w:ilvl w:val="0"/>
          <w:numId w:val="5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成本指标：加强宣传教育，提高节约意识，制定相关制度，强化节约观念，“三公”经费、办公费等严格控制在预算范围。</w:t>
      </w:r>
    </w:p>
    <w:p>
      <w:pPr>
        <w:numPr>
          <w:ilvl w:val="0"/>
          <w:numId w:val="4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效益指标执行比较到位。</w:t>
      </w:r>
    </w:p>
    <w:p>
      <w:pPr>
        <w:numPr>
          <w:ilvl w:val="0"/>
          <w:numId w:val="6"/>
        </w:num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效益指标：设立读书节，组织师生开展读书活动：开展了4场师生读书活动，举办了两个教师读书交流会，8位教师做了典型发言，师生读书增识添香；学校向班级赠阅书刊、向教师赠阅书籍，班级开展“图书漂流活动”，为师生赠书1000余册、报刊杂志35份（套），发放读书笔记本200余本，漂流图书近1000册，教师读书笔记60余万字；坚持办好三份内部刊物——《青年之友》和《劲草》”（面向学生）、《办公周报》（面向行政），出好校本刊物凝聚书香。</w:t>
      </w:r>
    </w:p>
    <w:p>
      <w:pPr>
        <w:numPr>
          <w:ilvl w:val="0"/>
          <w:numId w:val="6"/>
        </w:num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可持续影响指标：“三园”建设提质育人工作落到了实处，产生了成效，形成了影响：学校已成为湖南理工学院优秀实践基地、岳阳市中小学教师发展中心教师培训基地、岳阳市文明校园。</w:t>
      </w:r>
    </w:p>
    <w:p>
      <w:pPr>
        <w:pStyle w:val="2"/>
        <w:numPr>
          <w:ilvl w:val="0"/>
          <w:numId w:val="4"/>
        </w:numPr>
        <w:spacing w:line="360" w:lineRule="auto"/>
        <w:ind w:left="42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满意度指标：</w:t>
      </w:r>
    </w:p>
    <w:p>
      <w:pPr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学生满意度指标值</w:t>
      </w:r>
      <w:r>
        <w:rPr>
          <w:rFonts w:hint="eastAsia" w:ascii="仿宋" w:hAnsi="仿宋" w:eastAsia="仿宋" w:cs="仿宋"/>
          <w:sz w:val="28"/>
          <w:szCs w:val="28"/>
        </w:rPr>
        <w:t>≧94，</w:t>
      </w:r>
      <w:r>
        <w:rPr>
          <w:rFonts w:ascii="仿宋" w:hAnsi="仿宋" w:eastAsia="仿宋" w:cs="仿宋"/>
          <w:sz w:val="28"/>
          <w:szCs w:val="28"/>
        </w:rPr>
        <w:t>实际值95%。</w:t>
      </w:r>
    </w:p>
    <w:p>
      <w:pPr>
        <w:pStyle w:val="2"/>
        <w:ind w:firstLine="420" w:firstLineChars="150"/>
        <w:rPr>
          <w:rFonts w:hint="default"/>
        </w:rPr>
      </w:pPr>
      <w:r>
        <w:rPr>
          <w:rFonts w:ascii="仿宋" w:hAnsi="仿宋" w:eastAsia="仿宋" w:cs="仿宋"/>
          <w:sz w:val="28"/>
          <w:szCs w:val="28"/>
        </w:rPr>
        <w:t>家长满意度指标值≧94，实际值96%。</w:t>
      </w:r>
    </w:p>
    <w:p>
      <w:pPr>
        <w:pStyle w:val="2"/>
        <w:spacing w:line="360" w:lineRule="auto"/>
        <w:ind w:left="42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社会公众满意度指标值≧94,实际值95%。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预算编制工作有待细化。预算编制不够明确和细化，预算编制的合理性需要提高，预算执行力度还要进一步加强。</w:t>
      </w:r>
    </w:p>
    <w:p>
      <w:pPr>
        <w:numPr>
          <w:ilvl w:val="0"/>
          <w:numId w:val="7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下一步改进措施</w:t>
      </w:r>
    </w:p>
    <w:p>
      <w:pPr>
        <w:ind w:firstLine="64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1、更加建立健全部门预算绩效管理的法律法规体系；完善预算绩效管理体系与指标评估体系；提升绩效管理从业人员的专业素质和思想水平。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建议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7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其他需要说明的情况</w:t>
      </w:r>
    </w:p>
    <w:p>
      <w:pPr>
        <w:ind w:firstLine="560" w:firstLineChars="200"/>
        <w:jc w:val="left"/>
        <w:rPr>
          <w:rFonts w:ascii="宋体" w:hAnsi="宋体" w:eastAsia="宋体" w:cs="宋体"/>
          <w:b/>
          <w:bCs/>
          <w:spacing w:val="19"/>
          <w:position w:val="17"/>
          <w:sz w:val="36"/>
          <w:szCs w:val="36"/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附件4（1）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基础教育发展专项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岳阳市岳阳楼区教育局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岳阳市第十三中学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484.72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484.72</w:t>
            </w: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77.04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77.04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407.68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407.68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1.目标：努力完成本年度基础教育教学任务；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2.预算数：484.72万元，其中：财政拨款资金77.04万元，其他资金407.68万元；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3.支出范围：主要用于学校公用经费；</w:t>
            </w:r>
          </w:p>
          <w:p>
            <w:pPr>
              <w:pStyle w:val="2"/>
            </w:pPr>
            <w:r>
              <w:rPr>
                <w:sz w:val="21"/>
                <w:szCs w:val="21"/>
              </w:rPr>
              <w:t>4受益对象：全体在校学生；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按照项目预算资金数，已如期完成项目预期目标值。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500" w:lineRule="exact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召开主题班会</w:t>
            </w:r>
          </w:p>
        </w:tc>
        <w:tc>
          <w:tcPr>
            <w:tcW w:w="1131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≥45个</w:t>
            </w: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48个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“一对二”帮扶数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≥120人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132人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全年本科上线</w:t>
            </w:r>
          </w:p>
          <w:p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学生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≧180人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223人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教职工补助发放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  <w:lang w:val="zh-CN"/>
              </w:rPr>
              <w:t>项目总成本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≦</w:t>
            </w:r>
            <w:r>
              <w:rPr>
                <w:rFonts w:hint="eastAsia" w:ascii="Arial"/>
                <w:szCs w:val="21"/>
              </w:rPr>
              <w:t>484.72万元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484.72万元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ind w:firstLine="200" w:firstLineChars="100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提升教育教学质量，促进教育事业发展。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学考九科全合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格率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Arial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98%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建设美丽校园，为教职工提供安全、稳定的工作学习环境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教育事业可持续发展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教职工满意度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家长满意度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94%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</w:rPr>
      </w:pPr>
    </w:p>
    <w:p>
      <w:pPr>
        <w:rPr>
          <w:rFonts w:ascii="仿宋" w:hAnsi="仿宋" w:eastAsia="仿宋" w:cs="仿宋"/>
          <w:spacing w:val="4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         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</w:p>
    <w:p>
      <w:pPr>
        <w:rPr>
          <w:rFonts w:ascii="黑体" w:hAnsi="黑体" w:eastAsia="黑体" w:cs="黑体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附件4（2）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教育综合发展专项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岳阳市岳阳楼区教育局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岳阳市第十三中学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214.17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214.17</w:t>
            </w: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1.53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1.53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212.64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212.64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1.目标：促进教育综合发展；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2.预算数：214.17万元，其中：财政拨款资金1.53万元，其他资金212.64万元；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3.支出范围：主要用于学校公用经费；</w:t>
            </w:r>
          </w:p>
          <w:p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szCs w:val="21"/>
              </w:rPr>
              <w:t>4受益对象：全体在校学生；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按照项目预算资金数，已如期完成项目预期目标值。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标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2"/>
                <w:szCs w:val="21"/>
              </w:rPr>
              <w:t>产出指标</w:t>
            </w:r>
          </w:p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组织师生开展</w:t>
            </w:r>
          </w:p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读书活动，开展“图书漂流活动”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≥800册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赠书1000册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助学金发放学生数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≥200人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240人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全年特殊类上线人数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≧40人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47人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学考九科全合</w:t>
            </w:r>
          </w:p>
          <w:p>
            <w:pPr>
              <w:spacing w:line="22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19"/>
              </w:rPr>
              <w:t>格率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≧98%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19"/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时效指标</w:t>
            </w: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项目资金下拨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Arial"/>
              </w:rPr>
            </w:pPr>
            <w:r>
              <w:rPr>
                <w:rFonts w:hint="eastAsia" w:ascii="Arial"/>
              </w:rPr>
              <w:t>项目资金使用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成本指标</w:t>
            </w: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项目总成本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≤214.17万元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214.17万元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(30分)</w:t>
            </w:r>
          </w:p>
        </w:tc>
        <w:tc>
          <w:tcPr>
            <w:tcW w:w="108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进一步促进民办教育水平的提升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有效促进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有效促进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消除安全隐患 提升校园环境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教育事业可持续发展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受帮扶的师生满意度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97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         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</w:p>
    <w:p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78958"/>
    <w:multiLevelType w:val="singleLevel"/>
    <w:tmpl w:val="8D77895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801F813"/>
    <w:multiLevelType w:val="singleLevel"/>
    <w:tmpl w:val="A801F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01CE72"/>
    <w:multiLevelType w:val="singleLevel"/>
    <w:tmpl w:val="D501CE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1392A35"/>
    <w:multiLevelType w:val="singleLevel"/>
    <w:tmpl w:val="E1392A35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698C587D"/>
    <w:multiLevelType w:val="singleLevel"/>
    <w:tmpl w:val="698C587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C1CAA7C"/>
    <w:multiLevelType w:val="singleLevel"/>
    <w:tmpl w:val="6C1CAA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DF99572"/>
    <w:multiLevelType w:val="singleLevel"/>
    <w:tmpl w:val="6DF99572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WIyZWE4M2EwYmZkMTZjYjAwYjI5NjRjYjY3NGIifQ=="/>
  </w:docVars>
  <w:rsids>
    <w:rsidRoot w:val="53FC3987"/>
    <w:rsid w:val="00045DA4"/>
    <w:rsid w:val="000939DB"/>
    <w:rsid w:val="000A3765"/>
    <w:rsid w:val="001858BC"/>
    <w:rsid w:val="001A3A83"/>
    <w:rsid w:val="001D7282"/>
    <w:rsid w:val="002F4AA6"/>
    <w:rsid w:val="0039081D"/>
    <w:rsid w:val="00564806"/>
    <w:rsid w:val="00574B02"/>
    <w:rsid w:val="005E6ECB"/>
    <w:rsid w:val="00744EA1"/>
    <w:rsid w:val="00761B8B"/>
    <w:rsid w:val="0085528C"/>
    <w:rsid w:val="008C67E9"/>
    <w:rsid w:val="009419CA"/>
    <w:rsid w:val="00955854"/>
    <w:rsid w:val="009C7330"/>
    <w:rsid w:val="009D5AFD"/>
    <w:rsid w:val="00A00FBB"/>
    <w:rsid w:val="00B44A76"/>
    <w:rsid w:val="00B65D3B"/>
    <w:rsid w:val="00BE2348"/>
    <w:rsid w:val="00BF0721"/>
    <w:rsid w:val="00C03795"/>
    <w:rsid w:val="00CB015A"/>
    <w:rsid w:val="00CB2602"/>
    <w:rsid w:val="00CE3756"/>
    <w:rsid w:val="00D27A74"/>
    <w:rsid w:val="00DF218B"/>
    <w:rsid w:val="00E831C8"/>
    <w:rsid w:val="00EC105E"/>
    <w:rsid w:val="00ED21EA"/>
    <w:rsid w:val="00EF287A"/>
    <w:rsid w:val="00F053BB"/>
    <w:rsid w:val="00F85A61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2C9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CF67F2"/>
    <w:rsid w:val="02F61D91"/>
    <w:rsid w:val="02FC4679"/>
    <w:rsid w:val="02FE5E0A"/>
    <w:rsid w:val="0347190C"/>
    <w:rsid w:val="034760CE"/>
    <w:rsid w:val="03487959"/>
    <w:rsid w:val="03505BE1"/>
    <w:rsid w:val="03522BBA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60CA2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DF2A48"/>
    <w:rsid w:val="10FE6AB1"/>
    <w:rsid w:val="1112624E"/>
    <w:rsid w:val="11153798"/>
    <w:rsid w:val="11297158"/>
    <w:rsid w:val="11353F86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871ABA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AF483D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C76017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4E80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93E32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70CAE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26CFF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90DEA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C641B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27728D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6536B8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67631C"/>
    <w:rsid w:val="32744A8B"/>
    <w:rsid w:val="32753DA5"/>
    <w:rsid w:val="32886DB3"/>
    <w:rsid w:val="32895C45"/>
    <w:rsid w:val="32A43D99"/>
    <w:rsid w:val="32B141E0"/>
    <w:rsid w:val="32B30C0E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0C7DCA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43BE6"/>
    <w:rsid w:val="35EB21A5"/>
    <w:rsid w:val="35F52D00"/>
    <w:rsid w:val="35FF153A"/>
    <w:rsid w:val="3606622C"/>
    <w:rsid w:val="36077316"/>
    <w:rsid w:val="3613278E"/>
    <w:rsid w:val="36356D4F"/>
    <w:rsid w:val="363C4352"/>
    <w:rsid w:val="36405687"/>
    <w:rsid w:val="36414112"/>
    <w:rsid w:val="364C1876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4ABF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610ED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B96ADB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6B08FC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4E4317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D466E2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6108A"/>
    <w:rsid w:val="4A9C47ED"/>
    <w:rsid w:val="4AA71D5E"/>
    <w:rsid w:val="4AAA6CA9"/>
    <w:rsid w:val="4AE008D2"/>
    <w:rsid w:val="4AF9037B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655D3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44EEF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E71F5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A54D00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86476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03034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3F1F2B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2C1FAB"/>
    <w:rsid w:val="622F36CE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B1FDC"/>
    <w:rsid w:val="63710CD7"/>
    <w:rsid w:val="638A189A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B4D6C"/>
    <w:rsid w:val="65AC5539"/>
    <w:rsid w:val="65BB595A"/>
    <w:rsid w:val="65C32C32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8057A8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0553B"/>
    <w:rsid w:val="6B0F06C2"/>
    <w:rsid w:val="6B2B6878"/>
    <w:rsid w:val="6B633F4F"/>
    <w:rsid w:val="6B70680D"/>
    <w:rsid w:val="6B816F14"/>
    <w:rsid w:val="6B8A298B"/>
    <w:rsid w:val="6B8A779B"/>
    <w:rsid w:val="6B8E2D0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CFA09FF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120B72"/>
    <w:rsid w:val="6F2302E3"/>
    <w:rsid w:val="6F314C13"/>
    <w:rsid w:val="6F382FA6"/>
    <w:rsid w:val="6F391F60"/>
    <w:rsid w:val="6F694006"/>
    <w:rsid w:val="6F6C5490"/>
    <w:rsid w:val="6F761900"/>
    <w:rsid w:val="6FA71AD5"/>
    <w:rsid w:val="6FAD3DA4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714379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06ECA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13547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44069A"/>
    <w:rsid w:val="78555C26"/>
    <w:rsid w:val="78640057"/>
    <w:rsid w:val="78810787"/>
    <w:rsid w:val="78826969"/>
    <w:rsid w:val="788E3AAC"/>
    <w:rsid w:val="78B515B5"/>
    <w:rsid w:val="78C21620"/>
    <w:rsid w:val="78CE2D76"/>
    <w:rsid w:val="78D43B41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664299"/>
    <w:rsid w:val="7B783675"/>
    <w:rsid w:val="7B796807"/>
    <w:rsid w:val="7BAC2D3A"/>
    <w:rsid w:val="7BAE3C97"/>
    <w:rsid w:val="7BB16076"/>
    <w:rsid w:val="7BB46DB9"/>
    <w:rsid w:val="7BC02341"/>
    <w:rsid w:val="7BD74454"/>
    <w:rsid w:val="7BE7197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A4102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line="276" w:lineRule="auto"/>
    </w:pPr>
    <w:rPr>
      <w:rFonts w:hint="eastAsia" w:ascii="Arial" w:hAnsi="Arial"/>
      <w:sz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6684</Words>
  <Characters>7432</Characters>
  <Lines>17</Lines>
  <Paragraphs>17</Paragraphs>
  <TotalTime>98</TotalTime>
  <ScaleCrop>false</ScaleCrop>
  <LinksUpToDate>false</LinksUpToDate>
  <CharactersWithSpaces>7685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不忘初心</cp:lastModifiedBy>
  <cp:lastPrinted>2023-05-26T08:11:00Z</cp:lastPrinted>
  <dcterms:modified xsi:type="dcterms:W3CDTF">2023-10-16T11:03:28Z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50306CC149C84F98BF850919EA3E5AFB_13</vt:lpwstr>
  </property>
</Properties>
</file>