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附件1</w:t>
      </w:r>
    </w:p>
    <w:p>
      <w:pPr>
        <w:spacing w:line="700" w:lineRule="exact"/>
        <w:jc w:val="right"/>
        <w:rPr>
          <w:rFonts w:ascii="宋体" w:hAnsi="宋体" w:eastAsia="宋体" w:cs="方正小标宋简体"/>
          <w:color w:val="000000" w:themeColor="text1"/>
          <w:spacing w:val="2"/>
          <w:sz w:val="44"/>
          <w:szCs w:val="44"/>
        </w:rPr>
      </w:pPr>
      <w:r>
        <w:rPr>
          <w:rFonts w:hint="eastAsia" w:ascii="宋体" w:hAnsi="宋体" w:eastAsia="宋体" w:cs="方正小标宋简体"/>
          <w:color w:val="000000" w:themeColor="text1"/>
          <w:spacing w:val="2"/>
          <w:sz w:val="42"/>
          <w:szCs w:val="42"/>
        </w:rPr>
        <w:t>2022年度预算单位整体支出绩效评价基础数据表</w:t>
      </w:r>
    </w:p>
    <w:p>
      <w:pPr>
        <w:spacing w:line="115" w:lineRule="exact"/>
        <w:rPr>
          <w:color w:val="000000" w:themeColor="text1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vAlign w:val="center"/>
          </w:tcPr>
          <w:p>
            <w:pPr>
              <w:spacing w:before="33" w:line="198" w:lineRule="auto"/>
              <w:ind w:right="118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预算单位名称</w:t>
            </w:r>
          </w:p>
        </w:tc>
        <w:tc>
          <w:tcPr>
            <w:tcW w:w="5819" w:type="dxa"/>
            <w:gridSpan w:val="6"/>
            <w:vAlign w:val="center"/>
          </w:tcPr>
          <w:p>
            <w:pPr>
              <w:spacing w:before="103" w:line="219" w:lineRule="auto"/>
              <w:ind w:left="708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</w:rPr>
              <w:t>岳阳市第十中学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</w:tcPr>
          <w:p>
            <w:pPr>
              <w:spacing w:before="262" w:line="219" w:lineRule="auto"/>
              <w:ind w:left="575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财政供养人员情况(人)</w:t>
            </w:r>
          </w:p>
        </w:tc>
        <w:tc>
          <w:tcPr>
            <w:tcW w:w="1815" w:type="dxa"/>
            <w:gridSpan w:val="2"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</w:rPr>
              <w:t>编制数</w:t>
            </w:r>
          </w:p>
        </w:tc>
        <w:tc>
          <w:tcPr>
            <w:tcW w:w="2325" w:type="dxa"/>
            <w:gridSpan w:val="2"/>
          </w:tcPr>
          <w:p>
            <w:pPr>
              <w:spacing w:before="8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</w:rPr>
              <w:t>2022年实际在职人数</w:t>
            </w:r>
          </w:p>
        </w:tc>
        <w:tc>
          <w:tcPr>
            <w:tcW w:w="1679" w:type="dxa"/>
            <w:gridSpan w:val="2"/>
          </w:tcPr>
          <w:p>
            <w:pPr>
              <w:spacing w:before="103" w:line="219" w:lineRule="auto"/>
              <w:ind w:left="708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174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174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</w:tcPr>
          <w:p>
            <w:pPr>
              <w:spacing w:before="140" w:line="202" w:lineRule="auto"/>
              <w:ind w:left="6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</w:rPr>
              <w:t>经费控制情况(万元)</w:t>
            </w:r>
          </w:p>
        </w:tc>
        <w:tc>
          <w:tcPr>
            <w:tcW w:w="1815" w:type="dxa"/>
            <w:gridSpan w:val="2"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2021年决算数</w:t>
            </w:r>
          </w:p>
        </w:tc>
        <w:tc>
          <w:tcPr>
            <w:tcW w:w="2325" w:type="dxa"/>
            <w:gridSpan w:val="2"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2022年预算数</w:t>
            </w:r>
          </w:p>
        </w:tc>
        <w:tc>
          <w:tcPr>
            <w:tcW w:w="1679" w:type="dxa"/>
            <w:gridSpan w:val="2"/>
          </w:tcPr>
          <w:p>
            <w:pPr>
              <w:spacing w:before="76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4"/>
                <w:sz w:val="24"/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141" w:line="202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三公经费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0.13</w:t>
            </w: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0.5</w:t>
            </w: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149" w:line="193" w:lineRule="auto"/>
              <w:ind w:left="4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1、公务用车购置和维护经费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0</w:t>
            </w: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81" w:line="219" w:lineRule="auto"/>
              <w:ind w:left="8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其中：公车购置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0</w:t>
            </w: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</w:tcPr>
          <w:p>
            <w:pPr>
              <w:spacing w:before="91" w:line="219" w:lineRule="auto"/>
              <w:ind w:left="14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公车运行维护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0</w:t>
            </w: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</w:tcPr>
          <w:p>
            <w:pPr>
              <w:spacing w:before="81" w:line="22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2、出国经费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0</w:t>
            </w: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82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3、公务接待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0.13</w:t>
            </w: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0.5</w:t>
            </w: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143" w:line="200" w:lineRule="auto"/>
              <w:ind w:left="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</w:rPr>
              <w:t>项目支出：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46.35</w:t>
            </w: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16.7</w:t>
            </w: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201.67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>
            <w:pPr>
              <w:spacing w:before="133" w:line="20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1、业务工作经费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46.35</w:t>
            </w: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16.7</w:t>
            </w: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201.67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</w:tcPr>
          <w:p>
            <w:pPr>
              <w:spacing w:before="143" w:line="20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2、运行维护经费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......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3、区级专项资金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</w:rPr>
              <w:t>(一个专项一行）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85" w:line="220" w:lineRule="auto"/>
              <w:ind w:left="9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公用经费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184.49</w:t>
            </w: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238.04</w:t>
            </w: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333.60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85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其中：办公经费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6.00</w:t>
            </w: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22.00</w:t>
            </w: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18.8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>
            <w:pPr>
              <w:spacing w:before="135" w:line="198" w:lineRule="auto"/>
              <w:ind w:left="1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水费、电费、差旅费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44.00</w:t>
            </w: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23.00</w:t>
            </w: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40.93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144" w:line="198" w:lineRule="auto"/>
              <w:ind w:left="11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</w:rPr>
              <w:t>会议费、培训费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12.00</w:t>
            </w: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14.00</w:t>
            </w: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20.02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>
            <w:pPr>
              <w:spacing w:before="145" w:line="189" w:lineRule="auto"/>
              <w:ind w:left="10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</w:rPr>
              <w:t>政府采购金额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212.20</w:t>
            </w: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3.28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145" w:line="198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部门基本支出预算调整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vAlign w:val="center"/>
          </w:tcPr>
          <w:p>
            <w:pPr>
              <w:spacing w:before="65" w:line="39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(2022年完工项目)</w:t>
            </w:r>
          </w:p>
        </w:tc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(m²)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实际规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模(m²)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预算投资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(万元)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(万元)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投资概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算控制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825" w:type="dxa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9438</w:t>
            </w:r>
          </w:p>
        </w:tc>
        <w:tc>
          <w:tcPr>
            <w:tcW w:w="990" w:type="dxa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9438</w:t>
            </w:r>
          </w:p>
        </w:tc>
        <w:tc>
          <w:tcPr>
            <w:tcW w:w="1140" w:type="dxa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100%</w:t>
            </w:r>
          </w:p>
        </w:tc>
        <w:tc>
          <w:tcPr>
            <w:tcW w:w="1185" w:type="dxa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3500</w:t>
            </w:r>
          </w:p>
        </w:tc>
        <w:tc>
          <w:tcPr>
            <w:tcW w:w="810" w:type="dxa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2580</w:t>
            </w:r>
          </w:p>
        </w:tc>
        <w:tc>
          <w:tcPr>
            <w:tcW w:w="869" w:type="dxa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73.71%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9" w:hRule="atLeast"/>
        </w:trPr>
        <w:tc>
          <w:tcPr>
            <w:tcW w:w="3850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厉行节约保障措施</w:t>
            </w:r>
          </w:p>
        </w:tc>
        <w:tc>
          <w:tcPr>
            <w:tcW w:w="5819" w:type="dxa"/>
            <w:gridSpan w:val="6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</w:tbl>
    <w:p>
      <w:pPr>
        <w:spacing w:line="410" w:lineRule="exac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>
      <w:pPr>
        <w:jc w:val="left"/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  <w:sectPr>
          <w:footerReference r:id="rId3" w:type="default"/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>填表人:方磊 联系电话：07302996587 单位负责人签字：杨天明 填报日期：</w:t>
      </w:r>
      <w:r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</w:rPr>
        <w:t>2023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 xml:space="preserve">年6月6日 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附件2</w:t>
      </w:r>
    </w:p>
    <w:p>
      <w:pPr>
        <w:spacing w:line="700" w:lineRule="exact"/>
        <w:jc w:val="center"/>
        <w:rPr>
          <w:rFonts w:ascii="宋体" w:hAnsi="宋体" w:eastAsia="宋体" w:cs="方正小标宋简体"/>
          <w:color w:val="000000" w:themeColor="text1"/>
          <w:spacing w:val="2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  <w:t xml:space="preserve">  </w:t>
      </w:r>
      <w:r>
        <w:rPr>
          <w:rFonts w:hint="eastAsia" w:ascii="宋体" w:hAnsi="宋体" w:eastAsia="宋体" w:cs="方正小标宋简体"/>
          <w:color w:val="000000" w:themeColor="text1"/>
          <w:spacing w:val="2"/>
          <w:sz w:val="42"/>
          <w:szCs w:val="42"/>
        </w:rPr>
        <w:t>2022年度预算单位整体支出绩效自评表</w:t>
      </w:r>
    </w:p>
    <w:p>
      <w:pPr>
        <w:spacing w:line="168" w:lineRule="exact"/>
        <w:rPr>
          <w:color w:val="000000" w:themeColor="text1"/>
        </w:rPr>
      </w:pPr>
    </w:p>
    <w:tbl>
      <w:tblPr>
        <w:tblStyle w:val="8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217"/>
        <w:gridCol w:w="1102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</w:tcPr>
          <w:p>
            <w:pPr>
              <w:spacing w:line="198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Cs w:val="21"/>
              </w:rPr>
              <w:t xml:space="preserve">单位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</w:rPr>
              <w:t>名称</w:t>
            </w:r>
          </w:p>
        </w:tc>
        <w:tc>
          <w:tcPr>
            <w:tcW w:w="8751" w:type="dxa"/>
            <w:gridSpan w:val="9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岳阳市第十中学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</w:tcPr>
          <w:p>
            <w:pPr>
              <w:spacing w:line="418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Cs w:val="21"/>
              </w:rPr>
              <w:t>年度预</w:t>
            </w:r>
          </w:p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算申请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Cs w:val="21"/>
              </w:rPr>
              <w:t>(万元)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年初预算数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全年预算数</w:t>
            </w:r>
          </w:p>
        </w:tc>
        <w:tc>
          <w:tcPr>
            <w:tcW w:w="1259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全年执行数</w:t>
            </w:r>
          </w:p>
        </w:tc>
        <w:tc>
          <w:tcPr>
            <w:tcW w:w="719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802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执行率</w:t>
            </w:r>
          </w:p>
        </w:tc>
        <w:tc>
          <w:tcPr>
            <w:tcW w:w="1275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08" w:type="dxa"/>
            <w:gridSpan w:val="2"/>
            <w:vAlign w:val="center"/>
          </w:tcPr>
          <w:p>
            <w:pPr>
              <w:spacing w:line="193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126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3007.59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3994.76</w:t>
            </w:r>
          </w:p>
        </w:tc>
        <w:tc>
          <w:tcPr>
            <w:tcW w:w="125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3994.76</w:t>
            </w:r>
          </w:p>
        </w:tc>
        <w:tc>
          <w:tcPr>
            <w:tcW w:w="719" w:type="dxa"/>
            <w:vAlign w:val="center"/>
          </w:tcPr>
          <w:p>
            <w:pPr>
              <w:spacing w:line="147" w:lineRule="exact"/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-3"/>
                <w:sz w:val="20"/>
                <w:szCs w:val="20"/>
              </w:rPr>
              <w:t>10</w:t>
            </w:r>
          </w:p>
        </w:tc>
        <w:tc>
          <w:tcPr>
            <w:tcW w:w="802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100%</w:t>
            </w:r>
          </w:p>
        </w:tc>
        <w:tc>
          <w:tcPr>
            <w:tcW w:w="127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5"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按收入性质分：</w:t>
            </w:r>
          </w:p>
        </w:tc>
        <w:tc>
          <w:tcPr>
            <w:tcW w:w="4055" w:type="dxa"/>
            <w:gridSpan w:val="4"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5"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3667.91</w:t>
            </w:r>
          </w:p>
        </w:tc>
        <w:tc>
          <w:tcPr>
            <w:tcW w:w="4055" w:type="dxa"/>
            <w:gridSpan w:val="4"/>
            <w:vAlign w:val="center"/>
          </w:tcPr>
          <w:p>
            <w:pPr>
              <w:spacing w:line="194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3793.09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5"/>
            <w:vAlign w:val="center"/>
          </w:tcPr>
          <w:p>
            <w:pPr>
              <w:spacing w:line="202" w:lineRule="auto"/>
              <w:ind w:firstLine="1050" w:firstLineChars="500"/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0</w:t>
            </w:r>
          </w:p>
        </w:tc>
        <w:tc>
          <w:tcPr>
            <w:tcW w:w="4055" w:type="dxa"/>
            <w:gridSpan w:val="4"/>
            <w:vAlign w:val="center"/>
          </w:tcPr>
          <w:p>
            <w:pPr>
              <w:spacing w:line="201" w:lineRule="auto"/>
              <w:ind w:firstLine="840" w:firstLineChars="400"/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201.67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5"/>
            <w:vAlign w:val="center"/>
          </w:tcPr>
          <w:p>
            <w:pPr>
              <w:spacing w:line="192" w:lineRule="auto"/>
              <w:ind w:firstLine="1050" w:firstLineChars="500"/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0</w:t>
            </w:r>
          </w:p>
        </w:tc>
        <w:tc>
          <w:tcPr>
            <w:tcW w:w="4055" w:type="dxa"/>
            <w:gridSpan w:val="4"/>
            <w:vAlign w:val="center"/>
          </w:tcPr>
          <w:p>
            <w:pPr>
              <w:spacing w:line="239" w:lineRule="exact"/>
              <w:jc w:val="left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5"/>
            <w:vAlign w:val="center"/>
          </w:tcPr>
          <w:p>
            <w:pPr>
              <w:spacing w:line="192" w:lineRule="auto"/>
              <w:ind w:firstLine="1050" w:firstLineChars="500"/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326.85</w:t>
            </w:r>
          </w:p>
        </w:tc>
        <w:tc>
          <w:tcPr>
            <w:tcW w:w="4055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</w:tcPr>
          <w:p>
            <w:pPr>
              <w:spacing w:line="21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Cs w:val="21"/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Cs w:val="21"/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Cs w:val="21"/>
              </w:rPr>
              <w:t>标</w:t>
            </w:r>
          </w:p>
        </w:tc>
        <w:tc>
          <w:tcPr>
            <w:tcW w:w="4696" w:type="dxa"/>
            <w:gridSpan w:val="5"/>
            <w:vAlign w:val="center"/>
          </w:tcPr>
          <w:p>
            <w:pPr>
              <w:spacing w:line="19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预期目标</w:t>
            </w:r>
          </w:p>
        </w:tc>
        <w:tc>
          <w:tcPr>
            <w:tcW w:w="4055" w:type="dxa"/>
            <w:gridSpan w:val="4"/>
            <w:vAlign w:val="center"/>
          </w:tcPr>
          <w:p>
            <w:pPr>
              <w:spacing w:line="19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5"/>
            <w:vAlign w:val="center"/>
          </w:tcPr>
          <w:p>
            <w:pPr>
              <w:spacing w:line="240" w:lineRule="exact"/>
              <w:jc w:val="left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1.实施初中义务教育；2.保障教师工资福利发放；3.按时足额缴纳四险一金；4.保障学校日常工作开展。</w:t>
            </w:r>
          </w:p>
        </w:tc>
        <w:tc>
          <w:tcPr>
            <w:tcW w:w="4055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1.学校依法依规办学；2.学生素质和教师素质不断提高，教学质量稳中有升；3.教师待遇得到充分保障；4.严格管理学校各项开支。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textDirection w:val="tbRlV"/>
          </w:tcPr>
          <w:p>
            <w:pPr>
              <w:spacing w:line="36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1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绩效指标</w:t>
            </w:r>
          </w:p>
        </w:tc>
        <w:tc>
          <w:tcPr>
            <w:tcW w:w="1079" w:type="dxa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一级指标</w:t>
            </w:r>
          </w:p>
        </w:tc>
        <w:tc>
          <w:tcPr>
            <w:tcW w:w="1029" w:type="dxa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二级指标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三级指标</w:t>
            </w:r>
          </w:p>
        </w:tc>
        <w:tc>
          <w:tcPr>
            <w:tcW w:w="1102" w:type="dxa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年度指标值</w:t>
            </w:r>
          </w:p>
        </w:tc>
        <w:tc>
          <w:tcPr>
            <w:tcW w:w="1259" w:type="dxa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实际完成值</w:t>
            </w:r>
          </w:p>
        </w:tc>
        <w:tc>
          <w:tcPr>
            <w:tcW w:w="719" w:type="dxa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802" w:type="dxa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得分</w:t>
            </w:r>
          </w:p>
        </w:tc>
        <w:tc>
          <w:tcPr>
            <w:tcW w:w="1275" w:type="dxa"/>
            <w:vAlign w:val="center"/>
          </w:tcPr>
          <w:p>
            <w:pPr>
              <w:spacing w:line="21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偏差原因分析</w:t>
            </w:r>
          </w:p>
          <w:p>
            <w:pPr>
              <w:spacing w:line="19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center"/>
          </w:tcPr>
          <w:p>
            <w:pPr>
              <w:spacing w:line="269" w:lineRule="auto"/>
              <w:jc w:val="center"/>
              <w:rPr>
                <w:rFonts w:ascii="Arial"/>
                <w:color w:val="000000" w:themeColor="text1"/>
              </w:rPr>
            </w:pPr>
          </w:p>
          <w:p>
            <w:pPr>
              <w:spacing w:line="269" w:lineRule="auto"/>
              <w:jc w:val="center"/>
              <w:rPr>
                <w:rFonts w:ascii="Arial"/>
                <w:color w:val="000000" w:themeColor="text1"/>
              </w:rPr>
            </w:pPr>
          </w:p>
          <w:p>
            <w:pPr>
              <w:spacing w:line="270" w:lineRule="auto"/>
              <w:jc w:val="center"/>
              <w:rPr>
                <w:rFonts w:ascii="Arial"/>
                <w:color w:val="000000" w:themeColor="text1"/>
              </w:rPr>
            </w:pPr>
          </w:p>
          <w:p>
            <w:pPr>
              <w:spacing w:line="270" w:lineRule="auto"/>
              <w:jc w:val="center"/>
              <w:rPr>
                <w:rFonts w:ascii="Arial"/>
                <w:color w:val="000000" w:themeColor="text1"/>
              </w:rPr>
            </w:pPr>
          </w:p>
          <w:p>
            <w:pPr>
              <w:spacing w:line="481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position w:val="20"/>
                <w:szCs w:val="21"/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Cs w:val="21"/>
              </w:rPr>
              <w:t>(50分)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</w:rPr>
              <w:t>数量指标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学生数量</w:t>
            </w:r>
          </w:p>
        </w:tc>
        <w:tc>
          <w:tcPr>
            <w:tcW w:w="1102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2250</w:t>
            </w:r>
          </w:p>
        </w:tc>
        <w:tc>
          <w:tcPr>
            <w:tcW w:w="1259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2665</w:t>
            </w:r>
          </w:p>
        </w:tc>
        <w:tc>
          <w:tcPr>
            <w:tcW w:w="719" w:type="dxa"/>
            <w:vAlign w:val="center"/>
          </w:tcPr>
          <w:p>
            <w:pPr>
              <w:spacing w:line="22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</w:rPr>
              <w:t>7</w:t>
            </w:r>
          </w:p>
        </w:tc>
        <w:tc>
          <w:tcPr>
            <w:tcW w:w="802" w:type="dxa"/>
            <w:vAlign w:val="center"/>
          </w:tcPr>
          <w:p>
            <w:pPr>
              <w:spacing w:line="22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</w:rPr>
              <w:t>7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29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教师培训</w:t>
            </w:r>
          </w:p>
        </w:tc>
        <w:tc>
          <w:tcPr>
            <w:tcW w:w="1102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160</w:t>
            </w:r>
          </w:p>
        </w:tc>
        <w:tc>
          <w:tcPr>
            <w:tcW w:w="1259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180</w:t>
            </w:r>
          </w:p>
        </w:tc>
        <w:tc>
          <w:tcPr>
            <w:tcW w:w="719" w:type="dxa"/>
            <w:vAlign w:val="center"/>
          </w:tcPr>
          <w:p>
            <w:pPr>
              <w:spacing w:line="22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</w:rPr>
              <w:t>6</w:t>
            </w:r>
          </w:p>
        </w:tc>
        <w:tc>
          <w:tcPr>
            <w:tcW w:w="802" w:type="dxa"/>
            <w:vAlign w:val="center"/>
          </w:tcPr>
          <w:p>
            <w:pPr>
              <w:spacing w:line="22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</w:rPr>
              <w:t>6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工资及社保缴费率</w:t>
            </w:r>
          </w:p>
        </w:tc>
        <w:tc>
          <w:tcPr>
            <w:tcW w:w="1102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100%</w:t>
            </w:r>
          </w:p>
        </w:tc>
        <w:tc>
          <w:tcPr>
            <w:tcW w:w="1259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100%</w:t>
            </w:r>
          </w:p>
        </w:tc>
        <w:tc>
          <w:tcPr>
            <w:tcW w:w="719" w:type="dxa"/>
            <w:vAlign w:val="center"/>
          </w:tcPr>
          <w:p>
            <w:pPr>
              <w:spacing w:line="22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</w:rPr>
              <w:t>7</w:t>
            </w:r>
          </w:p>
        </w:tc>
        <w:tc>
          <w:tcPr>
            <w:tcW w:w="802" w:type="dxa"/>
            <w:vAlign w:val="center"/>
          </w:tcPr>
          <w:p>
            <w:pPr>
              <w:spacing w:line="22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</w:rPr>
              <w:t>7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 w:val="restart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</w:rPr>
              <w:t>质量指标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中考合格率</w:t>
            </w:r>
          </w:p>
        </w:tc>
        <w:tc>
          <w:tcPr>
            <w:tcW w:w="1102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100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%</w:t>
            </w:r>
          </w:p>
        </w:tc>
        <w:tc>
          <w:tcPr>
            <w:tcW w:w="1259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100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%</w:t>
            </w:r>
          </w:p>
        </w:tc>
        <w:tc>
          <w:tcPr>
            <w:tcW w:w="719" w:type="dxa"/>
            <w:vAlign w:val="center"/>
          </w:tcPr>
          <w:p>
            <w:pPr>
              <w:spacing w:line="22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</w:rPr>
              <w:t>3</w:t>
            </w:r>
          </w:p>
        </w:tc>
        <w:tc>
          <w:tcPr>
            <w:tcW w:w="802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</w:rPr>
              <w:t>3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29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校园安全率</w:t>
            </w:r>
          </w:p>
        </w:tc>
        <w:tc>
          <w:tcPr>
            <w:tcW w:w="1102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100%</w:t>
            </w:r>
          </w:p>
        </w:tc>
        <w:tc>
          <w:tcPr>
            <w:tcW w:w="1259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100%</w:t>
            </w:r>
          </w:p>
        </w:tc>
        <w:tc>
          <w:tcPr>
            <w:tcW w:w="719" w:type="dxa"/>
            <w:vAlign w:val="center"/>
          </w:tcPr>
          <w:p>
            <w:pPr>
              <w:spacing w:line="22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</w:rPr>
              <w:t>3</w:t>
            </w:r>
          </w:p>
        </w:tc>
        <w:tc>
          <w:tcPr>
            <w:tcW w:w="802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</w:rPr>
              <w:t>3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校园修缮完成率</w:t>
            </w:r>
          </w:p>
        </w:tc>
        <w:tc>
          <w:tcPr>
            <w:tcW w:w="1102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90%</w:t>
            </w:r>
          </w:p>
        </w:tc>
        <w:tc>
          <w:tcPr>
            <w:tcW w:w="1259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95%</w:t>
            </w:r>
          </w:p>
        </w:tc>
        <w:tc>
          <w:tcPr>
            <w:tcW w:w="719" w:type="dxa"/>
            <w:vAlign w:val="center"/>
          </w:tcPr>
          <w:p>
            <w:pPr>
              <w:spacing w:line="22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</w:rPr>
              <w:t>2</w:t>
            </w:r>
          </w:p>
        </w:tc>
        <w:tc>
          <w:tcPr>
            <w:tcW w:w="802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</w:rPr>
              <w:t>2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物资采购合格率</w:t>
            </w:r>
          </w:p>
        </w:tc>
        <w:tc>
          <w:tcPr>
            <w:tcW w:w="1102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100%</w:t>
            </w:r>
          </w:p>
        </w:tc>
        <w:tc>
          <w:tcPr>
            <w:tcW w:w="1259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100%</w:t>
            </w:r>
          </w:p>
        </w:tc>
        <w:tc>
          <w:tcPr>
            <w:tcW w:w="719" w:type="dxa"/>
            <w:vAlign w:val="center"/>
          </w:tcPr>
          <w:p>
            <w:pPr>
              <w:spacing w:line="22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</w:rPr>
              <w:t>2</w:t>
            </w:r>
          </w:p>
        </w:tc>
        <w:tc>
          <w:tcPr>
            <w:tcW w:w="802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</w:rPr>
              <w:t>2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</w:rPr>
              <w:t>时效指标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设备购置及时率</w:t>
            </w:r>
          </w:p>
        </w:tc>
        <w:tc>
          <w:tcPr>
            <w:tcW w:w="1102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95%</w:t>
            </w:r>
          </w:p>
        </w:tc>
        <w:tc>
          <w:tcPr>
            <w:tcW w:w="1259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93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%</w:t>
            </w:r>
          </w:p>
        </w:tc>
        <w:tc>
          <w:tcPr>
            <w:tcW w:w="719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5</w:t>
            </w:r>
          </w:p>
        </w:tc>
        <w:tc>
          <w:tcPr>
            <w:tcW w:w="802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spacing w:line="22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</w:rPr>
              <w:t>资金到不及时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教学计划完成率</w:t>
            </w:r>
          </w:p>
        </w:tc>
        <w:tc>
          <w:tcPr>
            <w:tcW w:w="1102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100%</w:t>
            </w:r>
          </w:p>
        </w:tc>
        <w:tc>
          <w:tcPr>
            <w:tcW w:w="1259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100%</w:t>
            </w:r>
          </w:p>
        </w:tc>
        <w:tc>
          <w:tcPr>
            <w:tcW w:w="719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5</w:t>
            </w:r>
          </w:p>
        </w:tc>
        <w:tc>
          <w:tcPr>
            <w:tcW w:w="802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</w:rPr>
              <w:t>成本指标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年度预算</w:t>
            </w:r>
          </w:p>
        </w:tc>
        <w:tc>
          <w:tcPr>
            <w:tcW w:w="1102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100%</w:t>
            </w:r>
          </w:p>
        </w:tc>
        <w:tc>
          <w:tcPr>
            <w:tcW w:w="1259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100%</w:t>
            </w:r>
          </w:p>
        </w:tc>
        <w:tc>
          <w:tcPr>
            <w:tcW w:w="719" w:type="dxa"/>
            <w:vAlign w:val="center"/>
          </w:tcPr>
          <w:p>
            <w:pPr>
              <w:spacing w:line="229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</w:rPr>
              <w:t>10</w:t>
            </w:r>
          </w:p>
        </w:tc>
        <w:tc>
          <w:tcPr>
            <w:tcW w:w="802" w:type="dxa"/>
            <w:vAlign w:val="center"/>
          </w:tcPr>
          <w:p>
            <w:pPr>
              <w:spacing w:line="229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spacing w:line="229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center"/>
          </w:tcPr>
          <w:p>
            <w:pPr>
              <w:spacing w:line="250" w:lineRule="auto"/>
              <w:jc w:val="center"/>
              <w:rPr>
                <w:rFonts w:ascii="Arial"/>
                <w:color w:val="000000" w:themeColor="text1"/>
              </w:rPr>
            </w:pPr>
          </w:p>
          <w:p>
            <w:pPr>
              <w:spacing w:line="491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Cs w:val="21"/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Cs w:val="21"/>
              </w:rPr>
              <w:t>(30分)</w:t>
            </w:r>
          </w:p>
        </w:tc>
        <w:tc>
          <w:tcPr>
            <w:tcW w:w="1029" w:type="dxa"/>
            <w:vMerge w:val="restart"/>
            <w:vAlign w:val="center"/>
          </w:tcPr>
          <w:p>
            <w:pPr>
              <w:spacing w:line="21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社会效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益指标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spacing w:line="229" w:lineRule="auto"/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办社会满意的</w:t>
            </w:r>
          </w:p>
          <w:p>
            <w:pPr>
              <w:spacing w:line="229" w:lineRule="auto"/>
              <w:jc w:val="left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初中</w:t>
            </w:r>
          </w:p>
        </w:tc>
        <w:tc>
          <w:tcPr>
            <w:tcW w:w="1102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90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%</w:t>
            </w:r>
          </w:p>
        </w:tc>
        <w:tc>
          <w:tcPr>
            <w:tcW w:w="1259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97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%</w:t>
            </w:r>
          </w:p>
        </w:tc>
        <w:tc>
          <w:tcPr>
            <w:tcW w:w="719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8</w:t>
            </w:r>
          </w:p>
        </w:tc>
        <w:tc>
          <w:tcPr>
            <w:tcW w:w="802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8</w:t>
            </w:r>
          </w:p>
        </w:tc>
        <w:tc>
          <w:tcPr>
            <w:tcW w:w="1275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初中升学率</w:t>
            </w:r>
          </w:p>
        </w:tc>
        <w:tc>
          <w:tcPr>
            <w:tcW w:w="1102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85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%</w:t>
            </w:r>
          </w:p>
        </w:tc>
        <w:tc>
          <w:tcPr>
            <w:tcW w:w="1259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93.8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%</w:t>
            </w:r>
          </w:p>
        </w:tc>
        <w:tc>
          <w:tcPr>
            <w:tcW w:w="719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8</w:t>
            </w:r>
          </w:p>
        </w:tc>
        <w:tc>
          <w:tcPr>
            <w:tcW w:w="802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8</w:t>
            </w:r>
          </w:p>
        </w:tc>
        <w:tc>
          <w:tcPr>
            <w:tcW w:w="1275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校园环境改善</w:t>
            </w:r>
          </w:p>
        </w:tc>
        <w:tc>
          <w:tcPr>
            <w:tcW w:w="1102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改善</w:t>
            </w:r>
          </w:p>
        </w:tc>
        <w:tc>
          <w:tcPr>
            <w:tcW w:w="1259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新建教学楼</w:t>
            </w:r>
          </w:p>
        </w:tc>
        <w:tc>
          <w:tcPr>
            <w:tcW w:w="719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8</w:t>
            </w:r>
          </w:p>
        </w:tc>
        <w:tc>
          <w:tcPr>
            <w:tcW w:w="802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spacing w:line="22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eastAsia="zh-CN"/>
              </w:rPr>
              <w:t>需加大投入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03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</w:rPr>
              <w:t>可持续影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</w:rPr>
              <w:t>响指标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spacing w:line="229" w:lineRule="auto"/>
              <w:jc w:val="left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教学质量稳中有升、提高学生综合素养</w:t>
            </w:r>
          </w:p>
        </w:tc>
        <w:tc>
          <w:tcPr>
            <w:tcW w:w="1102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提升</w:t>
            </w:r>
          </w:p>
        </w:tc>
        <w:tc>
          <w:tcPr>
            <w:tcW w:w="1259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逐年稳步提升</w:t>
            </w:r>
          </w:p>
        </w:tc>
        <w:tc>
          <w:tcPr>
            <w:tcW w:w="719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6</w:t>
            </w:r>
          </w:p>
        </w:tc>
        <w:tc>
          <w:tcPr>
            <w:tcW w:w="802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spacing w:line="229" w:lineRule="auto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Cs w:val="21"/>
              </w:rPr>
              <w:t>满意度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Cs w:val="21"/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</w:rPr>
              <w:t>服务对象</w:t>
            </w:r>
          </w:p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Cs w:val="21"/>
              </w:rPr>
              <w:t>满意度指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标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学生家长满意率</w:t>
            </w:r>
          </w:p>
        </w:tc>
        <w:tc>
          <w:tcPr>
            <w:tcW w:w="1102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90%</w:t>
            </w:r>
          </w:p>
        </w:tc>
        <w:tc>
          <w:tcPr>
            <w:tcW w:w="1259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98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%</w:t>
            </w:r>
          </w:p>
        </w:tc>
        <w:tc>
          <w:tcPr>
            <w:tcW w:w="719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5</w:t>
            </w:r>
          </w:p>
        </w:tc>
        <w:tc>
          <w:tcPr>
            <w:tcW w:w="802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教师满意率</w:t>
            </w:r>
          </w:p>
        </w:tc>
        <w:tc>
          <w:tcPr>
            <w:tcW w:w="1102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90%</w:t>
            </w:r>
          </w:p>
        </w:tc>
        <w:tc>
          <w:tcPr>
            <w:tcW w:w="1259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8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%</w:t>
            </w:r>
          </w:p>
        </w:tc>
        <w:tc>
          <w:tcPr>
            <w:tcW w:w="719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5</w:t>
            </w:r>
          </w:p>
        </w:tc>
        <w:tc>
          <w:tcPr>
            <w:tcW w:w="802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039" w:type="dxa"/>
            <w:gridSpan w:val="7"/>
            <w:vAlign w:val="center"/>
          </w:tcPr>
          <w:p>
            <w:pPr>
              <w:spacing w:line="251" w:lineRule="exact"/>
              <w:ind w:firstLine="327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4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Cs w:val="21"/>
              </w:rPr>
              <w:t>100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95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</w:rPr>
        <w:t>填表人：</w:t>
      </w:r>
      <w:r>
        <w:rPr>
          <w:rFonts w:hint="eastAsia" w:ascii="仿宋" w:hAnsi="仿宋" w:eastAsia="仿宋" w:cs="仿宋"/>
          <w:color w:val="000000" w:themeColor="text1"/>
          <w:spacing w:val="9"/>
          <w:sz w:val="22"/>
          <w:szCs w:val="22"/>
        </w:rPr>
        <w:t>方磊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</w:rPr>
        <w:t>联系电话：</w:t>
      </w:r>
      <w:r>
        <w:rPr>
          <w:rFonts w:hint="eastAsia" w:ascii="仿宋" w:hAnsi="仿宋" w:eastAsia="仿宋" w:cs="仿宋"/>
          <w:color w:val="000000" w:themeColor="text1"/>
          <w:spacing w:val="2"/>
          <w:sz w:val="22"/>
          <w:szCs w:val="22"/>
        </w:rPr>
        <w:t xml:space="preserve">07302996587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</w:rPr>
        <w:t xml:space="preserve">杨天明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</w:rPr>
        <w:t>填报日期：</w:t>
      </w:r>
      <w:r>
        <w:rPr>
          <w:rFonts w:hint="eastAsia" w:ascii="仿宋" w:hAnsi="仿宋" w:eastAsia="仿宋" w:cs="仿宋"/>
          <w:color w:val="000000" w:themeColor="text1"/>
          <w:spacing w:val="3"/>
          <w:sz w:val="22"/>
          <w:szCs w:val="22"/>
        </w:rPr>
        <w:t>2023年6月6日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</w:rPr>
        <w:t xml:space="preserve"> 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  <w:sectPr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z w:val="22"/>
          <w:szCs w:val="22"/>
        </w:rPr>
        <w:t xml:space="preserve">   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3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</w:pPr>
    </w:p>
    <w:p>
      <w:pPr>
        <w:spacing w:line="700" w:lineRule="exact"/>
        <w:jc w:val="center"/>
        <w:rPr>
          <w:rFonts w:ascii="宋体" w:hAnsi="宋体" w:eastAsia="宋体" w:cs="方正小标宋简体"/>
          <w:color w:val="000000" w:themeColor="text1"/>
          <w:spacing w:val="2"/>
          <w:sz w:val="44"/>
          <w:szCs w:val="44"/>
        </w:rPr>
      </w:pPr>
      <w:r>
        <w:rPr>
          <w:rFonts w:ascii="宋体" w:hAnsi="宋体" w:eastAsia="宋体" w:cs="方正小标宋简体"/>
          <w:color w:val="000000" w:themeColor="text1"/>
          <w:spacing w:val="2"/>
          <w:sz w:val="44"/>
          <w:szCs w:val="44"/>
        </w:rPr>
        <w:t>2022年度</w:t>
      </w:r>
      <w:r>
        <w:rPr>
          <w:rFonts w:hint="eastAsia" w:ascii="宋体" w:hAnsi="宋体" w:eastAsia="宋体" w:cs="方正小标宋简体"/>
          <w:color w:val="000000" w:themeColor="text1"/>
          <w:spacing w:val="2"/>
          <w:sz w:val="44"/>
          <w:szCs w:val="44"/>
        </w:rPr>
        <w:t>岳阳市第十中学</w:t>
      </w:r>
      <w:r>
        <w:rPr>
          <w:rFonts w:ascii="宋体" w:hAnsi="宋体" w:eastAsia="宋体" w:cs="方正小标宋简体"/>
          <w:color w:val="000000" w:themeColor="text1"/>
          <w:spacing w:val="2"/>
          <w:sz w:val="44"/>
          <w:szCs w:val="44"/>
        </w:rPr>
        <w:t>单位整体支出</w:t>
      </w:r>
    </w:p>
    <w:p>
      <w:pPr>
        <w:spacing w:line="700" w:lineRule="exact"/>
        <w:jc w:val="center"/>
        <w:rPr>
          <w:rFonts w:ascii="宋体" w:hAnsi="宋体" w:eastAsia="宋体" w:cs="方正小标宋简体"/>
          <w:color w:val="000000" w:themeColor="text1"/>
          <w:spacing w:val="2"/>
          <w:sz w:val="44"/>
          <w:szCs w:val="44"/>
        </w:rPr>
      </w:pPr>
      <w:r>
        <w:rPr>
          <w:rFonts w:ascii="宋体" w:hAnsi="宋体" w:eastAsia="宋体" w:cs="方正小标宋简体"/>
          <w:color w:val="000000" w:themeColor="text1"/>
          <w:spacing w:val="2"/>
          <w:sz w:val="44"/>
          <w:szCs w:val="44"/>
        </w:rPr>
        <w:t>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</w:rPr>
        <w:t>部门(单位)名称：   ( 盖 章 )</w:t>
      </w: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</w:rPr>
        <w:t>年  月  日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spacing w:line="700" w:lineRule="exact"/>
        <w:jc w:val="center"/>
        <w:rPr>
          <w:rFonts w:cs="方正小标宋简体" w:asciiTheme="majorEastAsia" w:hAnsiTheme="majorEastAsia" w:eastAsiaTheme="majorEastAsia"/>
          <w:color w:val="000000" w:themeColor="text1"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color w:val="000000" w:themeColor="text1"/>
          <w:sz w:val="44"/>
          <w:szCs w:val="44"/>
        </w:rPr>
        <w:t>2022年度岳阳楼区岳阳市第十中学</w:t>
      </w:r>
    </w:p>
    <w:p>
      <w:pPr>
        <w:spacing w:line="700" w:lineRule="exact"/>
        <w:jc w:val="center"/>
        <w:rPr>
          <w:rFonts w:cs="方正小标宋简体" w:asciiTheme="majorEastAsia" w:hAnsiTheme="majorEastAsia" w:eastAsiaTheme="majorEastAsia"/>
          <w:color w:val="000000" w:themeColor="text1"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color w:val="000000" w:themeColor="text1"/>
          <w:sz w:val="44"/>
          <w:szCs w:val="44"/>
        </w:rPr>
        <w:t>单位整体支出绩效自评报告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spacing w:line="360" w:lineRule="auto"/>
        <w:ind w:firstLine="562" w:firstLineChars="200"/>
        <w:jc w:val="left"/>
        <w:rPr>
          <w:rFonts w:ascii="宋体" w:hAnsi="宋体" w:eastAsia="宋体" w:cs="楷体_GB2312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楷体_GB2312"/>
          <w:b/>
          <w:bCs/>
          <w:color w:val="000000" w:themeColor="text1"/>
          <w:sz w:val="28"/>
          <w:szCs w:val="28"/>
        </w:rPr>
        <w:t>一、单位基本情况</w:t>
      </w:r>
    </w:p>
    <w:p>
      <w:pPr>
        <w:widowControl/>
        <w:spacing w:line="360" w:lineRule="auto"/>
        <w:ind w:firstLine="43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1．单位主要职能：实施义务教育，促进基础教育发展。</w:t>
      </w:r>
    </w:p>
    <w:p>
      <w:pPr>
        <w:widowControl/>
        <w:spacing w:line="360" w:lineRule="auto"/>
        <w:ind w:firstLine="43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2．岳阳市第十中学成立于2003年，是一所财政全额拨款的事业单位（完全中学）。现有校长一名，副校级四名，下设机构：行政办公室、教务处、政教处、后勤处。</w:t>
      </w:r>
    </w:p>
    <w:p>
      <w:pPr>
        <w:widowControl/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3．现有在编在岗教职工174人。</w:t>
      </w:r>
    </w:p>
    <w:p>
      <w:pPr>
        <w:widowControl/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2022年全年支出3994.76万元，主要用于人员经费和日常公用经费开支。</w:t>
      </w:r>
    </w:p>
    <w:p>
      <w:pPr>
        <w:spacing w:line="360" w:lineRule="auto"/>
        <w:ind w:firstLine="562" w:firstLineChars="200"/>
        <w:jc w:val="left"/>
        <w:rPr>
          <w:rFonts w:ascii="宋体" w:hAnsi="宋体" w:eastAsia="宋体" w:cs="楷体_GB2312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楷体_GB2312"/>
          <w:b/>
          <w:bCs/>
          <w:color w:val="000000" w:themeColor="text1"/>
          <w:sz w:val="28"/>
          <w:szCs w:val="28"/>
        </w:rPr>
        <w:t>二、一般公共预算支出情况</w:t>
      </w:r>
    </w:p>
    <w:p>
      <w:pPr>
        <w:spacing w:line="360" w:lineRule="auto"/>
        <w:ind w:firstLine="562" w:firstLineChars="200"/>
        <w:jc w:val="left"/>
        <w:rPr>
          <w:rFonts w:ascii="宋体" w:hAnsi="宋体" w:eastAsia="宋体" w:cs="楷体_GB2312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楷体_GB2312"/>
          <w:b/>
          <w:bCs/>
          <w:color w:val="000000" w:themeColor="text1"/>
          <w:sz w:val="28"/>
          <w:szCs w:val="28"/>
        </w:rPr>
        <w:t>(一)基本支出情况</w:t>
      </w:r>
    </w:p>
    <w:p>
      <w:pPr>
        <w:spacing w:line="360" w:lineRule="auto"/>
        <w:ind w:firstLine="560" w:firstLineChars="200"/>
        <w:rPr>
          <w:rFonts w:ascii="宋体" w:hAnsi="宋体" w:eastAsia="宋体" w:cs="仿宋"/>
          <w:bCs/>
          <w:sz w:val="28"/>
          <w:szCs w:val="28"/>
        </w:rPr>
      </w:pPr>
      <w:r>
        <w:rPr>
          <w:rFonts w:hint="eastAsia" w:ascii="宋体" w:hAnsi="宋体" w:eastAsia="宋体" w:cs="仿宋"/>
          <w:bCs/>
          <w:sz w:val="28"/>
          <w:szCs w:val="28"/>
        </w:rPr>
        <w:t>基本支出2022年度总支出3461.87万元，其中：</w:t>
      </w:r>
    </w:p>
    <w:p>
      <w:pPr>
        <w:spacing w:line="360" w:lineRule="auto"/>
        <w:ind w:firstLine="560" w:firstLineChars="200"/>
        <w:rPr>
          <w:rFonts w:ascii="宋体" w:hAnsi="宋体" w:eastAsia="宋体" w:cs="仿宋_GB2312"/>
          <w:bCs/>
          <w:sz w:val="28"/>
          <w:szCs w:val="28"/>
        </w:rPr>
      </w:pPr>
      <w:r>
        <w:rPr>
          <w:rFonts w:hint="eastAsia" w:ascii="宋体" w:hAnsi="宋体" w:eastAsia="宋体" w:cs="仿宋"/>
          <w:bCs/>
          <w:sz w:val="28"/>
          <w:szCs w:val="28"/>
        </w:rPr>
        <w:t>人员经费合计3124.99万元：</w:t>
      </w:r>
      <w:r>
        <w:rPr>
          <w:rFonts w:hint="eastAsia" w:ascii="宋体" w:hAnsi="宋体" w:eastAsia="宋体" w:cs="仿宋_GB2312"/>
          <w:bCs/>
          <w:sz w:val="28"/>
          <w:szCs w:val="28"/>
        </w:rPr>
        <w:t>包括基本工资917.36万元；津补贴13.50万元；奖金757.12万元；伙食补助费45.80万元</w:t>
      </w:r>
      <w:r>
        <w:rPr>
          <w:rFonts w:ascii="宋体" w:hAnsi="宋体" w:eastAsia="宋体" w:cs="仿宋_GB2312"/>
          <w:bCs/>
          <w:sz w:val="28"/>
          <w:szCs w:val="28"/>
        </w:rPr>
        <w:t>；</w:t>
      </w:r>
      <w:r>
        <w:rPr>
          <w:rFonts w:hint="eastAsia" w:ascii="宋体" w:hAnsi="宋体" w:eastAsia="宋体" w:cs="仿宋_GB2312"/>
          <w:bCs/>
          <w:sz w:val="28"/>
          <w:szCs w:val="28"/>
        </w:rPr>
        <w:t xml:space="preserve">绩效工资385.72万元；机关事业单位基本养老保险缴费198.30万元；职工基本医疗保险缴费103.22万元； 工伤保险19.89万元； 住房公积金199.20万元；其他工资福利支出230.72万元；其他对个人和家庭的补助254.16万元。 </w:t>
      </w:r>
    </w:p>
    <w:p>
      <w:pPr>
        <w:spacing w:line="360" w:lineRule="auto"/>
        <w:ind w:firstLine="560" w:firstLineChars="200"/>
        <w:rPr>
          <w:rFonts w:ascii="宋体" w:hAnsi="宋体" w:eastAsia="宋体" w:cs="仿宋_GB2312"/>
          <w:bCs/>
          <w:sz w:val="28"/>
          <w:szCs w:val="28"/>
        </w:rPr>
      </w:pPr>
      <w:r>
        <w:rPr>
          <w:rFonts w:hint="eastAsia" w:ascii="宋体" w:hAnsi="宋体" w:eastAsia="宋体" w:cs="仿宋_GB2312"/>
          <w:bCs/>
          <w:sz w:val="28"/>
          <w:szCs w:val="28"/>
        </w:rPr>
        <w:t>公用经费合计333.60万元</w:t>
      </w:r>
      <w:r>
        <w:rPr>
          <w:rFonts w:ascii="宋体" w:hAnsi="宋体" w:eastAsia="宋体" w:cs="仿宋_GB2312"/>
          <w:bCs/>
          <w:sz w:val="28"/>
          <w:szCs w:val="28"/>
        </w:rPr>
        <w:t>：</w:t>
      </w:r>
      <w:r>
        <w:rPr>
          <w:rFonts w:hint="eastAsia" w:ascii="宋体" w:hAnsi="宋体" w:eastAsia="宋体" w:cs="仿宋_GB2312"/>
          <w:bCs/>
          <w:sz w:val="28"/>
          <w:szCs w:val="28"/>
        </w:rPr>
        <w:t>其中办公费18.80万元；印刷费</w:t>
      </w:r>
      <w:r>
        <w:rPr>
          <w:rFonts w:ascii="宋体" w:hAnsi="宋体" w:eastAsia="宋体" w:cs="仿宋_GB2312"/>
          <w:bCs/>
          <w:sz w:val="28"/>
          <w:szCs w:val="28"/>
        </w:rPr>
        <w:t>10</w:t>
      </w:r>
      <w:r>
        <w:rPr>
          <w:rFonts w:hint="eastAsia" w:ascii="宋体" w:hAnsi="宋体" w:eastAsia="宋体" w:cs="仿宋_GB2312"/>
          <w:bCs/>
          <w:sz w:val="28"/>
          <w:szCs w:val="28"/>
        </w:rPr>
        <w:t>.2</w:t>
      </w:r>
      <w:r>
        <w:rPr>
          <w:rFonts w:ascii="宋体" w:hAnsi="宋体" w:eastAsia="宋体" w:cs="仿宋_GB2312"/>
          <w:bCs/>
          <w:sz w:val="28"/>
          <w:szCs w:val="28"/>
        </w:rPr>
        <w:t>0</w:t>
      </w:r>
      <w:r>
        <w:rPr>
          <w:rFonts w:hint="eastAsia" w:ascii="宋体" w:hAnsi="宋体" w:eastAsia="宋体" w:cs="仿宋_GB2312"/>
          <w:bCs/>
          <w:sz w:val="28"/>
          <w:szCs w:val="28"/>
        </w:rPr>
        <w:t>万元； 水费13.41万元；电费27.38万元；邮电费0.95万元；物业管理费9.55万元；差旅费0.14万元</w:t>
      </w:r>
      <w:r>
        <w:rPr>
          <w:rFonts w:ascii="宋体" w:hAnsi="宋体" w:eastAsia="宋体" w:cs="仿宋_GB2312"/>
          <w:bCs/>
          <w:sz w:val="28"/>
          <w:szCs w:val="28"/>
        </w:rPr>
        <w:t>；</w:t>
      </w:r>
      <w:r>
        <w:rPr>
          <w:rFonts w:hint="eastAsia" w:ascii="宋体" w:hAnsi="宋体" w:eastAsia="宋体" w:cs="仿宋_GB2312"/>
          <w:bCs/>
          <w:sz w:val="28"/>
          <w:szCs w:val="28"/>
        </w:rPr>
        <w:t>维修费68.81万元；租赁费2.97万元；培训费20.02万元；专用材料费22.29万元</w:t>
      </w:r>
      <w:r>
        <w:rPr>
          <w:rFonts w:ascii="宋体" w:hAnsi="宋体" w:eastAsia="宋体" w:cs="仿宋_GB2312"/>
          <w:bCs/>
          <w:sz w:val="28"/>
          <w:szCs w:val="28"/>
        </w:rPr>
        <w:t>；</w:t>
      </w:r>
      <w:r>
        <w:rPr>
          <w:rFonts w:hint="eastAsia" w:ascii="宋体" w:hAnsi="宋体" w:eastAsia="宋体" w:cs="仿宋_GB2312"/>
          <w:bCs/>
          <w:sz w:val="28"/>
          <w:szCs w:val="28"/>
        </w:rPr>
        <w:t>劳务费19.22万元；委托业务费13.76万元；工会经费58.37万元；其他交通费用0.86万元</w:t>
      </w:r>
      <w:r>
        <w:rPr>
          <w:rFonts w:ascii="宋体" w:hAnsi="宋体" w:eastAsia="宋体" w:cs="仿宋_GB2312"/>
          <w:bCs/>
          <w:sz w:val="28"/>
          <w:szCs w:val="28"/>
        </w:rPr>
        <w:t>；</w:t>
      </w:r>
      <w:r>
        <w:rPr>
          <w:rFonts w:hint="eastAsia" w:ascii="宋体" w:hAnsi="宋体" w:eastAsia="宋体" w:cs="仿宋_GB2312"/>
          <w:bCs/>
          <w:sz w:val="28"/>
          <w:szCs w:val="28"/>
        </w:rPr>
        <w:t>其他商品和服务支出46.87万元。</w:t>
      </w:r>
    </w:p>
    <w:p>
      <w:pPr>
        <w:spacing w:line="360" w:lineRule="auto"/>
        <w:ind w:firstLine="560" w:firstLineChars="200"/>
        <w:rPr>
          <w:rFonts w:ascii="宋体" w:hAnsi="宋体" w:eastAsia="宋体" w:cs="仿宋_GB2312"/>
          <w:bCs/>
          <w:sz w:val="28"/>
          <w:szCs w:val="28"/>
        </w:rPr>
      </w:pPr>
      <w:r>
        <w:rPr>
          <w:rFonts w:hint="eastAsia" w:ascii="宋体" w:hAnsi="宋体" w:eastAsia="宋体" w:cs="仿宋_GB2312"/>
          <w:bCs/>
          <w:sz w:val="28"/>
          <w:szCs w:val="28"/>
        </w:rPr>
        <w:t>资本性支出3.28万元，其中：</w:t>
      </w:r>
    </w:p>
    <w:p>
      <w:pPr>
        <w:spacing w:line="360" w:lineRule="auto"/>
        <w:ind w:firstLine="560" w:firstLineChars="200"/>
        <w:rPr>
          <w:rFonts w:ascii="宋体" w:hAnsi="宋体" w:eastAsia="宋体" w:cs="仿宋_GB2312"/>
          <w:bCs/>
          <w:sz w:val="28"/>
          <w:szCs w:val="28"/>
        </w:rPr>
      </w:pPr>
      <w:r>
        <w:rPr>
          <w:rFonts w:hint="eastAsia" w:ascii="宋体" w:hAnsi="宋体" w:eastAsia="宋体" w:cs="仿宋_GB2312"/>
          <w:bCs/>
          <w:sz w:val="28"/>
          <w:szCs w:val="28"/>
        </w:rPr>
        <w:t>办公设备购置2.42万元；专用设备购置0.86万元；</w:t>
      </w:r>
    </w:p>
    <w:p>
      <w:pPr>
        <w:spacing w:line="360" w:lineRule="auto"/>
        <w:ind w:firstLine="562" w:firstLineChars="200"/>
        <w:jc w:val="left"/>
        <w:rPr>
          <w:rFonts w:ascii="宋体" w:hAnsi="宋体" w:eastAsia="宋体" w:cs="楷体_GB2312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楷体_GB2312"/>
          <w:b/>
          <w:bCs/>
          <w:color w:val="000000" w:themeColor="text1"/>
          <w:sz w:val="28"/>
          <w:szCs w:val="28"/>
        </w:rPr>
        <w:t>(二)项目支出情况</w:t>
      </w:r>
    </w:p>
    <w:p>
      <w:pPr>
        <w:spacing w:line="360" w:lineRule="auto"/>
        <w:ind w:firstLine="560" w:firstLineChars="200"/>
        <w:jc w:val="left"/>
        <w:rPr>
          <w:rFonts w:ascii="宋体" w:hAnsi="宋体" w:eastAsia="宋体" w:cs="仿宋_GB2312"/>
          <w:bCs/>
          <w:sz w:val="28"/>
          <w:szCs w:val="28"/>
        </w:rPr>
      </w:pPr>
      <w:r>
        <w:rPr>
          <w:rFonts w:hint="eastAsia" w:ascii="宋体" w:hAnsi="宋体" w:eastAsia="宋体" w:cs="仿宋_GB2312"/>
          <w:bCs/>
          <w:sz w:val="28"/>
          <w:szCs w:val="28"/>
        </w:rPr>
        <w:t>201.67万元，其中新建教学楼77.60万元，足球场地建设4.00万元，校内民房收购120.07万元。</w:t>
      </w:r>
    </w:p>
    <w:p>
      <w:pPr>
        <w:spacing w:line="360" w:lineRule="auto"/>
        <w:ind w:firstLine="562" w:firstLineChars="200"/>
        <w:jc w:val="left"/>
        <w:rPr>
          <w:rFonts w:ascii="宋体" w:hAnsi="宋体" w:eastAsia="宋体" w:cs="楷体_GB2312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楷体_GB2312"/>
          <w:b/>
          <w:bCs/>
          <w:color w:val="000000" w:themeColor="text1"/>
          <w:sz w:val="28"/>
          <w:szCs w:val="28"/>
        </w:rPr>
        <w:t>三、政府性基金预算支出情况</w:t>
      </w:r>
    </w:p>
    <w:p>
      <w:pPr>
        <w:spacing w:line="360" w:lineRule="auto"/>
        <w:ind w:firstLine="560" w:firstLineChars="200"/>
        <w:jc w:val="left"/>
        <w:rPr>
          <w:rFonts w:ascii="宋体" w:hAnsi="宋体" w:eastAsia="宋体" w:cs="黑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黑体"/>
          <w:color w:val="000000" w:themeColor="text1"/>
          <w:sz w:val="28"/>
          <w:szCs w:val="28"/>
        </w:rPr>
        <w:t>2022年度我校无此项开支</w:t>
      </w:r>
    </w:p>
    <w:p>
      <w:pPr>
        <w:spacing w:line="360" w:lineRule="auto"/>
        <w:ind w:firstLine="562" w:firstLineChars="200"/>
        <w:jc w:val="left"/>
        <w:rPr>
          <w:rFonts w:ascii="宋体" w:hAnsi="宋体" w:eastAsia="宋体" w:cs="楷体_GB2312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楷体_GB2312"/>
          <w:b/>
          <w:bCs/>
          <w:color w:val="000000" w:themeColor="text1"/>
          <w:sz w:val="28"/>
          <w:szCs w:val="28"/>
        </w:rPr>
        <w:t>四、国有资本经营预算支出情况</w:t>
      </w:r>
    </w:p>
    <w:p>
      <w:pPr>
        <w:spacing w:line="360" w:lineRule="auto"/>
        <w:ind w:firstLine="560" w:firstLineChars="200"/>
        <w:jc w:val="left"/>
        <w:rPr>
          <w:rFonts w:ascii="宋体" w:hAnsi="宋体" w:eastAsia="宋体" w:cs="黑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黑体"/>
          <w:color w:val="000000" w:themeColor="text1"/>
          <w:sz w:val="28"/>
          <w:szCs w:val="28"/>
        </w:rPr>
        <w:t>2022年度我校无此项开支</w:t>
      </w:r>
    </w:p>
    <w:p>
      <w:pPr>
        <w:spacing w:line="360" w:lineRule="auto"/>
        <w:ind w:firstLine="562" w:firstLineChars="200"/>
        <w:jc w:val="left"/>
        <w:rPr>
          <w:rFonts w:ascii="宋体" w:hAnsi="宋体" w:eastAsia="宋体" w:cs="楷体_GB2312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楷体_GB2312"/>
          <w:b/>
          <w:bCs/>
          <w:color w:val="000000" w:themeColor="text1"/>
          <w:sz w:val="28"/>
          <w:szCs w:val="28"/>
        </w:rPr>
        <w:t>五、社会保险基金预算支出情况</w:t>
      </w:r>
    </w:p>
    <w:p>
      <w:pPr>
        <w:spacing w:line="360" w:lineRule="auto"/>
        <w:ind w:firstLine="560" w:firstLineChars="200"/>
        <w:jc w:val="left"/>
        <w:rPr>
          <w:rFonts w:ascii="宋体" w:hAnsi="宋体" w:eastAsia="宋体" w:cs="黑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黑体"/>
          <w:color w:val="000000" w:themeColor="text1"/>
          <w:sz w:val="28"/>
          <w:szCs w:val="28"/>
        </w:rPr>
        <w:t>2022年度我校无此项开支</w:t>
      </w:r>
    </w:p>
    <w:p>
      <w:pPr>
        <w:spacing w:line="360" w:lineRule="auto"/>
        <w:ind w:firstLine="562" w:firstLineChars="200"/>
        <w:jc w:val="left"/>
        <w:rPr>
          <w:rFonts w:ascii="宋体" w:hAnsi="宋体" w:eastAsia="宋体" w:cs="楷体_GB2312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楷体_GB2312"/>
          <w:b/>
          <w:bCs/>
          <w:color w:val="000000" w:themeColor="text1"/>
          <w:sz w:val="28"/>
          <w:szCs w:val="28"/>
        </w:rPr>
        <w:t>六、部门整体支出绩效情况</w:t>
      </w:r>
    </w:p>
    <w:p>
      <w:pPr>
        <w:widowControl/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（一）经济效益评价</w:t>
      </w:r>
    </w:p>
    <w:p>
      <w:pPr>
        <w:widowControl/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年资金投入进度正常；“三公”经费总体控制较好，未超本年预算和上年决算支出。预算管理方面，建立了《预决算管理办法》，制度执行总体较为有效；资金使用管理需进一步加强。资产管理方面，建立了《固定资产管理办法》等资产管理制度，定期进行了盘点和资产清理，总体执行较好。</w:t>
      </w:r>
    </w:p>
    <w:p>
      <w:pPr>
        <w:widowControl/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（二）效率性评价和有效性评价</w:t>
      </w:r>
    </w:p>
    <w:p>
      <w:pPr>
        <w:widowControl/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近年来在上级相关部门的高度重视和关怀下，学校得到了长足发展，2022年中考综合全市排名第一，家长满意率和学生满意率逐年提高；基础建设和基本设施趋于完善：根据2022年度部门整体支出状况的概述和分析，部门整体支出绩效情况如下：</w:t>
      </w:r>
    </w:p>
    <w:p>
      <w:pPr>
        <w:widowControl/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学校的新教学楼建设工程基本完成，专款专用。相关手续都经上级主管部门进行了评审，严格控制成本，把成本降低到最低限度。根据学校实际情况，严格控制项目实施进度，减少对正常教学秩序的影响，项目完成质量都是合格。对于其他的项目，我校认真学习有关文件精神，组织相关人员对照标准逐条予以自评，自我分析评价，总结经验找出不足，我们认为我校所有项目都在按规范走程序，有序进行，严格执行专款专用制度，无截留、挪用、擅自扩大资金使用范围，严格管理，会计核算真实规范。无任何违规现象，总的来说处于良好状态。</w:t>
      </w:r>
    </w:p>
    <w:p>
      <w:pPr>
        <w:spacing w:line="360" w:lineRule="auto"/>
        <w:ind w:firstLine="562" w:firstLineChars="200"/>
        <w:jc w:val="left"/>
        <w:rPr>
          <w:rFonts w:ascii="宋体" w:hAnsi="宋体" w:eastAsia="宋体" w:cs="楷体_GB2312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楷体_GB2312"/>
          <w:b/>
          <w:bCs/>
          <w:color w:val="000000" w:themeColor="text1"/>
          <w:sz w:val="28"/>
          <w:szCs w:val="28"/>
        </w:rPr>
        <w:t>七、存在的问题及原因分析</w:t>
      </w:r>
    </w:p>
    <w:p>
      <w:pPr>
        <w:spacing w:line="360" w:lineRule="auto"/>
        <w:ind w:firstLine="560" w:firstLineChars="200"/>
        <w:jc w:val="left"/>
        <w:rPr>
          <w:rFonts w:ascii="宋体" w:hAnsi="宋体" w:eastAsia="宋体" w:cs="仿宋_GB2312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预算执行整体较好，但仍需进一步细化；固定资产的管理方面要进一步规范，落实好一物一条码；财务管理方面，要加强公务卡的使用管理。</w:t>
      </w:r>
    </w:p>
    <w:p>
      <w:pPr>
        <w:spacing w:line="360" w:lineRule="auto"/>
        <w:ind w:firstLine="562" w:firstLineChars="200"/>
        <w:jc w:val="left"/>
        <w:rPr>
          <w:rFonts w:ascii="宋体" w:hAnsi="宋体" w:eastAsia="宋体" w:cs="楷体_GB2312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楷体_GB2312"/>
          <w:b/>
          <w:bCs/>
          <w:color w:val="000000" w:themeColor="text1"/>
          <w:sz w:val="28"/>
          <w:szCs w:val="28"/>
        </w:rPr>
        <w:t>八、下一步改进措施</w:t>
      </w:r>
    </w:p>
    <w:p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进一步细化预算执行；加强固定资产管理，开展资产清查并做到一物一条码。</w:t>
      </w:r>
    </w:p>
    <w:p>
      <w:pPr>
        <w:spacing w:line="360" w:lineRule="auto"/>
        <w:ind w:firstLine="562" w:firstLineChars="200"/>
        <w:jc w:val="left"/>
        <w:rPr>
          <w:rFonts w:ascii="宋体" w:hAnsi="宋体" w:eastAsia="宋体" w:cs="楷体_GB2312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楷体_GB2312"/>
          <w:b/>
          <w:bCs/>
          <w:color w:val="000000" w:themeColor="text1"/>
          <w:sz w:val="28"/>
          <w:szCs w:val="28"/>
        </w:rPr>
        <w:t>九、部门整体支出绩效自评结果拟应用和公开情况</w:t>
      </w:r>
    </w:p>
    <w:p>
      <w:pPr>
        <w:widowControl/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根据部门整体支出绩效评价指标体系，我校2022年度评价得分为97分。</w:t>
      </w:r>
    </w:p>
    <w:p>
      <w:pPr>
        <w:spacing w:line="360" w:lineRule="auto"/>
        <w:ind w:firstLine="560" w:firstLineChars="200"/>
        <w:jc w:val="left"/>
        <w:rPr>
          <w:rFonts w:ascii="宋体" w:hAnsi="宋体" w:eastAsia="宋体" w:cs="黑体"/>
          <w:color w:val="000000" w:themeColor="text1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宋体" w:hAnsi="宋体" w:eastAsia="宋体" w:cs="仿宋_GB2312"/>
          <w:color w:val="000000" w:themeColor="text1"/>
          <w:sz w:val="28"/>
          <w:szCs w:val="28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报告需要以下附件：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1、部门整体支出绩效评价基础数据表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2、部门整体支出绩效自评表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3、项目支出绩效自评表(一个一级项目支出一张表)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4、政府性基金预算支出情况表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5、国有资本经营预算支出情况表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6、社会保险基金预算支出情况表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附件4</w:t>
      </w:r>
    </w:p>
    <w:p>
      <w:pPr>
        <w:spacing w:line="700" w:lineRule="exact"/>
        <w:jc w:val="center"/>
        <w:rPr>
          <w:rFonts w:ascii="宋体" w:hAnsi="宋体" w:eastAsia="宋体" w:cs="方正小标宋简体"/>
          <w:color w:val="000000" w:themeColor="text1"/>
          <w:sz w:val="44"/>
          <w:szCs w:val="44"/>
        </w:rPr>
      </w:pPr>
      <w:r>
        <w:rPr>
          <w:rFonts w:hint="eastAsia" w:ascii="宋体" w:hAnsi="宋体" w:eastAsia="宋体" w:cs="方正小标宋简体"/>
          <w:color w:val="000000" w:themeColor="text1"/>
          <w:sz w:val="44"/>
          <w:szCs w:val="44"/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vAlign w:val="center"/>
          </w:tcPr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项目支出</w:t>
            </w:r>
          </w:p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名称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新建教学楼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vAlign w:val="center"/>
          </w:tcPr>
          <w:p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主管部门</w:t>
            </w:r>
          </w:p>
        </w:tc>
        <w:tc>
          <w:tcPr>
            <w:tcW w:w="4520" w:type="dxa"/>
            <w:gridSpan w:val="4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岳阳楼区教育局</w:t>
            </w:r>
          </w:p>
        </w:tc>
        <w:tc>
          <w:tcPr>
            <w:tcW w:w="1140" w:type="dxa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实施单位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岳阳市第十中学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项目资金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(万元)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年初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执行数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执行率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77.6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77.6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77.6</w:t>
            </w:r>
          </w:p>
        </w:tc>
        <w:tc>
          <w:tcPr>
            <w:tcW w:w="685" w:type="dxa"/>
            <w:vAlign w:val="center"/>
          </w:tcPr>
          <w:p>
            <w:pPr>
              <w:spacing w:line="165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-2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100%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其中：当年财政拨款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上年结转资金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77.6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77.6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77.6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100%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其他资金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年度总体</w:t>
            </w:r>
          </w:p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目标</w:t>
            </w:r>
          </w:p>
        </w:tc>
        <w:tc>
          <w:tcPr>
            <w:tcW w:w="4520" w:type="dxa"/>
            <w:gridSpan w:val="4"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预期目标</w:t>
            </w:r>
          </w:p>
        </w:tc>
        <w:tc>
          <w:tcPr>
            <w:tcW w:w="3985" w:type="dxa"/>
            <w:gridSpan w:val="4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5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398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line="21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一级指标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二级指标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三级指标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指标值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完成值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得分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56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2"/>
                <w:szCs w:val="21"/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(50分)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数量指标</w:t>
            </w:r>
          </w:p>
        </w:tc>
        <w:tc>
          <w:tcPr>
            <w:tcW w:w="1229" w:type="dxa"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资金利用率</w:t>
            </w:r>
          </w:p>
        </w:tc>
        <w:tc>
          <w:tcPr>
            <w:tcW w:w="1131" w:type="dxa"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100%</w:t>
            </w:r>
          </w:p>
        </w:tc>
        <w:tc>
          <w:tcPr>
            <w:tcW w:w="1140" w:type="dxa"/>
            <w:vAlign w:val="center"/>
          </w:tcPr>
          <w:p>
            <w:pPr>
              <w:spacing w:line="219" w:lineRule="exact"/>
              <w:jc w:val="left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两栋新建教学楼已于年内投入使用。</w:t>
            </w:r>
          </w:p>
        </w:tc>
        <w:tc>
          <w:tcPr>
            <w:tcW w:w="685" w:type="dxa"/>
            <w:vAlign w:val="center"/>
          </w:tcPr>
          <w:p>
            <w:pPr>
              <w:spacing w:line="219" w:lineRule="exact"/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</w:rPr>
              <w:t>20</w:t>
            </w:r>
          </w:p>
        </w:tc>
        <w:tc>
          <w:tcPr>
            <w:tcW w:w="795" w:type="dxa"/>
            <w:vAlign w:val="center"/>
          </w:tcPr>
          <w:p>
            <w:pPr>
              <w:spacing w:line="219" w:lineRule="exact"/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</w:rPr>
              <w:t>20</w:t>
            </w:r>
          </w:p>
        </w:tc>
        <w:tc>
          <w:tcPr>
            <w:tcW w:w="1365" w:type="dxa"/>
            <w:vAlign w:val="center"/>
          </w:tcPr>
          <w:p>
            <w:pPr>
              <w:spacing w:line="219" w:lineRule="exact"/>
              <w:jc w:val="center"/>
              <w:rPr>
                <w:rFonts w:hint="default" w:ascii="Arial" w:eastAsiaTheme="minorEastAsia"/>
                <w:color w:val="FF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质量指标</w:t>
            </w: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达到设计要求</w:t>
            </w: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100%</w:t>
            </w: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100%</w:t>
            </w: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时效指标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年内完成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年内</w:t>
            </w: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年内</w:t>
            </w:r>
          </w:p>
        </w:tc>
        <w:tc>
          <w:tcPr>
            <w:tcW w:w="68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成本指标</w:t>
            </w:r>
          </w:p>
        </w:tc>
        <w:tc>
          <w:tcPr>
            <w:tcW w:w="1229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</w:rPr>
              <w:t>控制在预算内</w:t>
            </w: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100%</w:t>
            </w: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100%</w:t>
            </w: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Arial"/>
                <w:color w:val="000000" w:themeColor="text1"/>
                <w:szCs w:val="21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Arial"/>
                <w:color w:val="000000" w:themeColor="text1"/>
                <w:szCs w:val="21"/>
              </w:rPr>
              <w:t>0</w:t>
            </w: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both"/>
              <w:rPr>
                <w:rFonts w:hint="default" w:ascii="Arial" w:eastAsiaTheme="minorEastAsia"/>
                <w:color w:val="FF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300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49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1"/>
                <w:szCs w:val="21"/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(30分)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4"/>
                <w:szCs w:val="21"/>
              </w:rPr>
              <w:t>经济效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努力培养合格的公民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hint="eastAsia" w:ascii="Arial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Arial"/>
                <w:color w:val="000000" w:themeColor="text1"/>
                <w:szCs w:val="21"/>
                <w:lang w:eastAsia="zh-CN"/>
              </w:rPr>
              <w:t>提高</w:t>
            </w: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hint="eastAsia" w:ascii="Arial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Arial"/>
                <w:color w:val="000000" w:themeColor="text1"/>
                <w:szCs w:val="21"/>
                <w:lang w:eastAsia="zh-CN"/>
              </w:rPr>
              <w:t>提高</w:t>
            </w:r>
          </w:p>
        </w:tc>
        <w:tc>
          <w:tcPr>
            <w:tcW w:w="68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2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社会效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改善学校办学条件</w:t>
            </w: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zCs w:val="21"/>
                <w:lang w:eastAsia="zh-CN"/>
              </w:rPr>
              <w:t>改善</w:t>
            </w: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zCs w:val="21"/>
                <w:lang w:eastAsia="zh-CN"/>
              </w:rPr>
              <w:t>改善</w:t>
            </w: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9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left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需进一步改善办学条件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3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生态效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校园环境和氛围</w:t>
            </w: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良好</w:t>
            </w: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良好</w:t>
            </w: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5</w:t>
            </w: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left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校园周边配套设施需进一步完善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可持续</w:t>
            </w:r>
          </w:p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影响指标</w:t>
            </w: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社会反响</w:t>
            </w: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良好</w:t>
            </w: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良好</w:t>
            </w: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5</w:t>
            </w: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指标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(10分)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服务对象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指标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学生满意率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90%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95%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4" w:hRule="atLeast"/>
        </w:trPr>
        <w:tc>
          <w:tcPr>
            <w:tcW w:w="6735" w:type="dxa"/>
            <w:gridSpan w:val="6"/>
            <w:vAlign w:val="center"/>
          </w:tcPr>
          <w:p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总分</w:t>
            </w:r>
          </w:p>
        </w:tc>
        <w:tc>
          <w:tcPr>
            <w:tcW w:w="685" w:type="dxa"/>
            <w:vAlign w:val="center"/>
          </w:tcPr>
          <w:p>
            <w:pPr>
              <w:spacing w:line="16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100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98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</w:rPr>
      </w:pPr>
    </w:p>
    <w:p>
      <w:pPr>
        <w:spacing w:before="75" w:line="23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sectPr>
          <w:pgSz w:w="11906" w:h="16838"/>
          <w:pgMar w:top="1417" w:right="1417" w:bottom="1417" w:left="1417" w:header="851" w:footer="992" w:gutter="0"/>
          <w:cols w:space="0" w:num="1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</w:rPr>
        <w:t>填表人：</w:t>
      </w:r>
      <w:r>
        <w:rPr>
          <w:rFonts w:hint="eastAsia" w:ascii="仿宋" w:hAnsi="仿宋" w:eastAsia="仿宋" w:cs="仿宋"/>
          <w:color w:val="000000" w:themeColor="text1"/>
          <w:spacing w:val="9"/>
          <w:sz w:val="22"/>
          <w:szCs w:val="22"/>
        </w:rPr>
        <w:t>方磊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</w:rPr>
        <w:t xml:space="preserve">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</w:rPr>
        <w:t>联系电话：</w:t>
      </w:r>
      <w:r>
        <w:rPr>
          <w:rFonts w:hint="eastAsia" w:ascii="仿宋" w:hAnsi="仿宋" w:eastAsia="仿宋" w:cs="仿宋"/>
          <w:color w:val="000000" w:themeColor="text1"/>
          <w:spacing w:val="2"/>
          <w:sz w:val="22"/>
          <w:szCs w:val="22"/>
        </w:rPr>
        <w:t xml:space="preserve">07302996587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</w:rPr>
        <w:t xml:space="preserve">杨天明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</w:rPr>
        <w:t>填报日期：</w:t>
      </w:r>
      <w:r>
        <w:rPr>
          <w:rFonts w:hint="eastAsia" w:ascii="仿宋" w:hAnsi="仿宋" w:eastAsia="仿宋" w:cs="仿宋"/>
          <w:color w:val="000000" w:themeColor="text1"/>
          <w:spacing w:val="3"/>
          <w:sz w:val="22"/>
          <w:szCs w:val="22"/>
        </w:rPr>
        <w:t>2023年6月6日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附件4</w:t>
      </w:r>
    </w:p>
    <w:p>
      <w:pPr>
        <w:spacing w:line="700" w:lineRule="exact"/>
        <w:jc w:val="center"/>
        <w:rPr>
          <w:rFonts w:ascii="宋体" w:hAnsi="宋体" w:eastAsia="宋体" w:cs="方正小标宋简体"/>
          <w:color w:val="000000" w:themeColor="text1"/>
          <w:sz w:val="44"/>
          <w:szCs w:val="44"/>
        </w:rPr>
      </w:pPr>
      <w:r>
        <w:rPr>
          <w:rFonts w:hint="eastAsia" w:ascii="宋体" w:hAnsi="宋体" w:eastAsia="宋体" w:cs="方正小标宋简体"/>
          <w:color w:val="000000" w:themeColor="text1"/>
          <w:sz w:val="44"/>
          <w:szCs w:val="44"/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vAlign w:val="center"/>
          </w:tcPr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项目支出</w:t>
            </w:r>
          </w:p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名称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 xml:space="preserve">校内民房收购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vAlign w:val="center"/>
          </w:tcPr>
          <w:p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主管部门</w:t>
            </w:r>
          </w:p>
        </w:tc>
        <w:tc>
          <w:tcPr>
            <w:tcW w:w="4520" w:type="dxa"/>
            <w:gridSpan w:val="4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岳阳楼区教育局</w:t>
            </w:r>
          </w:p>
        </w:tc>
        <w:tc>
          <w:tcPr>
            <w:tcW w:w="1140" w:type="dxa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实施单位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岳阳市第十中学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项目资金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(万元)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年初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执行数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执行率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120.07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120.07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120.07</w:t>
            </w:r>
          </w:p>
        </w:tc>
        <w:tc>
          <w:tcPr>
            <w:tcW w:w="685" w:type="dxa"/>
            <w:vAlign w:val="center"/>
          </w:tcPr>
          <w:p>
            <w:pPr>
              <w:spacing w:line="165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-2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100%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其中：当年财政拨款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120.07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120.07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120.07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100%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上年结转资金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其他资金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年度总体</w:t>
            </w:r>
          </w:p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目标</w:t>
            </w:r>
          </w:p>
        </w:tc>
        <w:tc>
          <w:tcPr>
            <w:tcW w:w="4520" w:type="dxa"/>
            <w:gridSpan w:val="4"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预期目标</w:t>
            </w:r>
          </w:p>
        </w:tc>
        <w:tc>
          <w:tcPr>
            <w:tcW w:w="3985" w:type="dxa"/>
            <w:gridSpan w:val="4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5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398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line="21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一级指标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二级指标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三级指标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指标值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完成值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得分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56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2"/>
                <w:szCs w:val="21"/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(50分)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数量指标</w:t>
            </w:r>
          </w:p>
        </w:tc>
        <w:tc>
          <w:tcPr>
            <w:tcW w:w="1229" w:type="dxa"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资金利用率</w:t>
            </w:r>
          </w:p>
        </w:tc>
        <w:tc>
          <w:tcPr>
            <w:tcW w:w="1131" w:type="dxa"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100%</w:t>
            </w:r>
          </w:p>
        </w:tc>
        <w:tc>
          <w:tcPr>
            <w:tcW w:w="1140" w:type="dxa"/>
            <w:vAlign w:val="center"/>
          </w:tcPr>
          <w:p>
            <w:pPr>
              <w:spacing w:line="219" w:lineRule="exact"/>
              <w:jc w:val="left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 w:val="20"/>
                <w:szCs w:val="21"/>
              </w:rPr>
              <w:t>以120.17万元竞拍收购1套校内民房。</w:t>
            </w:r>
          </w:p>
        </w:tc>
        <w:tc>
          <w:tcPr>
            <w:tcW w:w="685" w:type="dxa"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</w:rPr>
              <w:t>2</w:t>
            </w:r>
            <w:r>
              <w:rPr>
                <w:rFonts w:hint="eastAsia" w:ascii="Arial"/>
                <w:color w:val="000000" w:themeColor="text1"/>
                <w:szCs w:val="21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</w:rPr>
              <w:t>2</w:t>
            </w:r>
            <w:r>
              <w:rPr>
                <w:rFonts w:hint="eastAsia" w:ascii="Arial"/>
                <w:color w:val="000000" w:themeColor="text1"/>
                <w:szCs w:val="21"/>
              </w:rPr>
              <w:t>0</w:t>
            </w:r>
          </w:p>
        </w:tc>
        <w:tc>
          <w:tcPr>
            <w:tcW w:w="1365" w:type="dxa"/>
            <w:vAlign w:val="center"/>
          </w:tcPr>
          <w:p>
            <w:pPr>
              <w:spacing w:line="219" w:lineRule="exact"/>
              <w:jc w:val="center"/>
              <w:rPr>
                <w:rFonts w:hint="default" w:ascii="Arial" w:eastAsiaTheme="minorEastAsia"/>
                <w:color w:val="FF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质量指标</w:t>
            </w: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有效收购</w:t>
            </w: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100%</w:t>
            </w: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100%</w:t>
            </w: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9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走司法程序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时效指标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年内完成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年内</w:t>
            </w: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年内</w:t>
            </w:r>
          </w:p>
        </w:tc>
        <w:tc>
          <w:tcPr>
            <w:tcW w:w="68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9</w:t>
            </w: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成本指标</w:t>
            </w:r>
          </w:p>
        </w:tc>
        <w:tc>
          <w:tcPr>
            <w:tcW w:w="1229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</w:rPr>
              <w:t>控制在预算内</w:t>
            </w: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100%</w:t>
            </w: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100%</w:t>
            </w: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Arial"/>
                <w:color w:val="000000" w:themeColor="text1"/>
                <w:szCs w:val="21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Arial"/>
                <w:color w:val="000000" w:themeColor="text1"/>
                <w:szCs w:val="21"/>
              </w:rPr>
              <w:t>0</w:t>
            </w: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="Arial" w:eastAsiaTheme="minorEastAsia"/>
                <w:color w:val="FF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300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49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1"/>
                <w:szCs w:val="21"/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(30分)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4"/>
                <w:szCs w:val="21"/>
              </w:rPr>
              <w:t>经济效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努力培养合格的公民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hint="eastAsia" w:ascii="Arial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Arial"/>
                <w:color w:val="000000" w:themeColor="text1"/>
                <w:szCs w:val="21"/>
                <w:lang w:eastAsia="zh-CN"/>
              </w:rPr>
              <w:t>提高</w:t>
            </w: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hint="eastAsia" w:ascii="Arial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Arial"/>
                <w:color w:val="000000" w:themeColor="text1"/>
                <w:szCs w:val="21"/>
                <w:lang w:eastAsia="zh-CN"/>
              </w:rPr>
              <w:t>提高</w:t>
            </w:r>
          </w:p>
        </w:tc>
        <w:tc>
          <w:tcPr>
            <w:tcW w:w="68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2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社会效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改善学校办学条件</w:t>
            </w: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hint="eastAsia" w:ascii="Arial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Arial"/>
                <w:color w:val="000000" w:themeColor="text1"/>
                <w:szCs w:val="21"/>
                <w:lang w:eastAsia="zh-CN"/>
              </w:rPr>
              <w:t>改善</w:t>
            </w: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hint="eastAsia" w:ascii="Arial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Arial"/>
                <w:color w:val="000000" w:themeColor="text1"/>
                <w:szCs w:val="21"/>
                <w:lang w:eastAsia="zh-CN"/>
              </w:rPr>
              <w:t>改善</w:t>
            </w: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3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生态效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校园环境和氛围</w:t>
            </w: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良好</w:t>
            </w: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良好</w:t>
            </w: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5</w:t>
            </w: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走司法程序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可持续</w:t>
            </w:r>
          </w:p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影响指标</w:t>
            </w: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社会反响</w:t>
            </w: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良好</w:t>
            </w: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良好</w:t>
            </w: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5</w:t>
            </w: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指标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(10分)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服务对象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指标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学生满意率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90%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95%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vAlign w:val="center"/>
          </w:tcPr>
          <w:p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总分</w:t>
            </w:r>
          </w:p>
        </w:tc>
        <w:tc>
          <w:tcPr>
            <w:tcW w:w="685" w:type="dxa"/>
            <w:vAlign w:val="center"/>
          </w:tcPr>
          <w:p>
            <w:pPr>
              <w:spacing w:line="16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100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97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</w:rPr>
      </w:pPr>
    </w:p>
    <w:p>
      <w:pPr>
        <w:spacing w:before="75" w:line="23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sectPr>
          <w:pgSz w:w="11906" w:h="16838"/>
          <w:pgMar w:top="1417" w:right="1417" w:bottom="1417" w:left="1417" w:header="851" w:footer="992" w:gutter="0"/>
          <w:cols w:space="0" w:num="1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</w:rPr>
        <w:t>填表人：</w:t>
      </w:r>
      <w:r>
        <w:rPr>
          <w:rFonts w:hint="eastAsia" w:ascii="仿宋" w:hAnsi="仿宋" w:eastAsia="仿宋" w:cs="仿宋"/>
          <w:color w:val="000000" w:themeColor="text1"/>
          <w:spacing w:val="9"/>
          <w:sz w:val="22"/>
          <w:szCs w:val="22"/>
        </w:rPr>
        <w:t>方磊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</w:rPr>
        <w:t xml:space="preserve">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</w:rPr>
        <w:t>联系电话：</w:t>
      </w:r>
      <w:r>
        <w:rPr>
          <w:rFonts w:hint="eastAsia" w:ascii="仿宋" w:hAnsi="仿宋" w:eastAsia="仿宋" w:cs="仿宋"/>
          <w:color w:val="000000" w:themeColor="text1"/>
          <w:spacing w:val="2"/>
          <w:sz w:val="22"/>
          <w:szCs w:val="22"/>
        </w:rPr>
        <w:t xml:space="preserve">07302996587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</w:rPr>
        <w:t xml:space="preserve">杨天明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</w:rPr>
        <w:t>填报日期：</w:t>
      </w:r>
      <w:r>
        <w:rPr>
          <w:rFonts w:hint="eastAsia" w:ascii="仿宋" w:hAnsi="仿宋" w:eastAsia="仿宋" w:cs="仿宋"/>
          <w:color w:val="000000" w:themeColor="text1"/>
          <w:spacing w:val="3"/>
          <w:sz w:val="22"/>
          <w:szCs w:val="22"/>
        </w:rPr>
        <w:t>2023年6月6日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附件5</w:t>
      </w:r>
    </w:p>
    <w:p>
      <w:pPr>
        <w:ind w:firstLine="1440" w:firstLineChars="400"/>
        <w:rPr>
          <w:rFonts w:eastAsia="方正小标宋简体"/>
          <w:sz w:val="36"/>
          <w:szCs w:val="36"/>
        </w:rPr>
      </w:pPr>
    </w:p>
    <w:p>
      <w:pPr>
        <w:ind w:firstLine="1440" w:firstLineChars="400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区级预算单位都要开展绩效自查，转移支付项目单位都要开展绩效自查，区级主管部门都要汇总本区域转移支付情况；以上各项每发现一个单位没有做相应工作的，扣1分，最多扣20分。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按时向区财政局报送报告的得10分；每推迟一天报送报告的扣1分，最多扣10分。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70分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1.部门整体支出和项目支出绩效指标反映产出、效益、服务对象满意度方面的指标和预算执行率的权重符合《岳阳市市级预算部门绩效自评操作规程》的，得5分，否则按比例扣除相应的分数。</w:t>
            </w:r>
          </w:p>
          <w:p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2.部门整体支出和项目支出绩效指标全部细化到三级指标的，得5分；部分细化的，酌情扣分；没有细化的，不得分。</w:t>
            </w:r>
          </w:p>
          <w:p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3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6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</w:tbl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  <w:t>2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g4NDZhYTdiMjY2YjJiNWFlYWZlZmI3Y2Q5MWIwMjAifQ=="/>
  </w:docVars>
  <w:rsids>
    <w:rsidRoot w:val="53FC3987"/>
    <w:rsid w:val="00095315"/>
    <w:rsid w:val="0009658D"/>
    <w:rsid w:val="0009763E"/>
    <w:rsid w:val="000A3765"/>
    <w:rsid w:val="000F5199"/>
    <w:rsid w:val="001049AD"/>
    <w:rsid w:val="00121637"/>
    <w:rsid w:val="001372F3"/>
    <w:rsid w:val="00157E83"/>
    <w:rsid w:val="001A23E8"/>
    <w:rsid w:val="001A3D33"/>
    <w:rsid w:val="001A6DAF"/>
    <w:rsid w:val="001C152E"/>
    <w:rsid w:val="001D0A05"/>
    <w:rsid w:val="001D7282"/>
    <w:rsid w:val="001F4BC5"/>
    <w:rsid w:val="00203401"/>
    <w:rsid w:val="002A2A33"/>
    <w:rsid w:val="002A6B22"/>
    <w:rsid w:val="002A7EA9"/>
    <w:rsid w:val="002B0453"/>
    <w:rsid w:val="00307ABC"/>
    <w:rsid w:val="00337ED9"/>
    <w:rsid w:val="0037505E"/>
    <w:rsid w:val="0039081D"/>
    <w:rsid w:val="0039403D"/>
    <w:rsid w:val="003B0AD8"/>
    <w:rsid w:val="0040213C"/>
    <w:rsid w:val="0041409E"/>
    <w:rsid w:val="00440A91"/>
    <w:rsid w:val="00442185"/>
    <w:rsid w:val="00463445"/>
    <w:rsid w:val="00473089"/>
    <w:rsid w:val="0047705C"/>
    <w:rsid w:val="00487626"/>
    <w:rsid w:val="004C3B06"/>
    <w:rsid w:val="004C663A"/>
    <w:rsid w:val="005012E0"/>
    <w:rsid w:val="0051215D"/>
    <w:rsid w:val="00523D66"/>
    <w:rsid w:val="005325DB"/>
    <w:rsid w:val="0053480A"/>
    <w:rsid w:val="00584E04"/>
    <w:rsid w:val="00592851"/>
    <w:rsid w:val="005A653C"/>
    <w:rsid w:val="005C426C"/>
    <w:rsid w:val="005E4AB6"/>
    <w:rsid w:val="005E6ECB"/>
    <w:rsid w:val="005F4C53"/>
    <w:rsid w:val="00614A8A"/>
    <w:rsid w:val="00621D40"/>
    <w:rsid w:val="006435EA"/>
    <w:rsid w:val="0065033B"/>
    <w:rsid w:val="00664735"/>
    <w:rsid w:val="006667B3"/>
    <w:rsid w:val="00666F50"/>
    <w:rsid w:val="00674C5E"/>
    <w:rsid w:val="00676791"/>
    <w:rsid w:val="00686447"/>
    <w:rsid w:val="00692986"/>
    <w:rsid w:val="00697007"/>
    <w:rsid w:val="006B332F"/>
    <w:rsid w:val="006D7230"/>
    <w:rsid w:val="006D7788"/>
    <w:rsid w:val="006E433B"/>
    <w:rsid w:val="006F58C2"/>
    <w:rsid w:val="007022A1"/>
    <w:rsid w:val="00721EAD"/>
    <w:rsid w:val="00731812"/>
    <w:rsid w:val="0074155F"/>
    <w:rsid w:val="00744EA1"/>
    <w:rsid w:val="00762F77"/>
    <w:rsid w:val="00764F9D"/>
    <w:rsid w:val="007922BD"/>
    <w:rsid w:val="00797C12"/>
    <w:rsid w:val="007E452B"/>
    <w:rsid w:val="007F66A9"/>
    <w:rsid w:val="00803480"/>
    <w:rsid w:val="0080507D"/>
    <w:rsid w:val="00815BC1"/>
    <w:rsid w:val="008161D2"/>
    <w:rsid w:val="008448B3"/>
    <w:rsid w:val="00864B05"/>
    <w:rsid w:val="00890943"/>
    <w:rsid w:val="008961B1"/>
    <w:rsid w:val="008A3E59"/>
    <w:rsid w:val="008E5B5E"/>
    <w:rsid w:val="008E7A60"/>
    <w:rsid w:val="008F15A0"/>
    <w:rsid w:val="008F6A84"/>
    <w:rsid w:val="0090363A"/>
    <w:rsid w:val="009274F4"/>
    <w:rsid w:val="009419CA"/>
    <w:rsid w:val="00941BEB"/>
    <w:rsid w:val="00951835"/>
    <w:rsid w:val="00955854"/>
    <w:rsid w:val="00980EB8"/>
    <w:rsid w:val="0098294F"/>
    <w:rsid w:val="009C38C3"/>
    <w:rsid w:val="009C7330"/>
    <w:rsid w:val="009D731A"/>
    <w:rsid w:val="00A00FBB"/>
    <w:rsid w:val="00A20B1E"/>
    <w:rsid w:val="00A630E2"/>
    <w:rsid w:val="00A655A1"/>
    <w:rsid w:val="00A84DA4"/>
    <w:rsid w:val="00AB09BD"/>
    <w:rsid w:val="00AC1947"/>
    <w:rsid w:val="00AF0717"/>
    <w:rsid w:val="00B14F74"/>
    <w:rsid w:val="00B20A42"/>
    <w:rsid w:val="00B35D07"/>
    <w:rsid w:val="00B51938"/>
    <w:rsid w:val="00B7266A"/>
    <w:rsid w:val="00B74C51"/>
    <w:rsid w:val="00B819FC"/>
    <w:rsid w:val="00BA2246"/>
    <w:rsid w:val="00BF0721"/>
    <w:rsid w:val="00C03795"/>
    <w:rsid w:val="00C05CF1"/>
    <w:rsid w:val="00C12F53"/>
    <w:rsid w:val="00C23789"/>
    <w:rsid w:val="00C36DA6"/>
    <w:rsid w:val="00C6026D"/>
    <w:rsid w:val="00C6705C"/>
    <w:rsid w:val="00C856F4"/>
    <w:rsid w:val="00C91780"/>
    <w:rsid w:val="00C9214B"/>
    <w:rsid w:val="00CA64AD"/>
    <w:rsid w:val="00CD2D5D"/>
    <w:rsid w:val="00CD2ED3"/>
    <w:rsid w:val="00CE3756"/>
    <w:rsid w:val="00CF35DC"/>
    <w:rsid w:val="00D145AA"/>
    <w:rsid w:val="00D27A74"/>
    <w:rsid w:val="00DA7110"/>
    <w:rsid w:val="00DE622D"/>
    <w:rsid w:val="00E0103F"/>
    <w:rsid w:val="00E223D2"/>
    <w:rsid w:val="00E4594D"/>
    <w:rsid w:val="00E4684E"/>
    <w:rsid w:val="00E56AAA"/>
    <w:rsid w:val="00E831C8"/>
    <w:rsid w:val="00E870FF"/>
    <w:rsid w:val="00E97DA6"/>
    <w:rsid w:val="00EA080C"/>
    <w:rsid w:val="00EA3BD7"/>
    <w:rsid w:val="00EC2CDA"/>
    <w:rsid w:val="00ED352B"/>
    <w:rsid w:val="00ED36A5"/>
    <w:rsid w:val="00EF287A"/>
    <w:rsid w:val="00F6005B"/>
    <w:rsid w:val="00F80576"/>
    <w:rsid w:val="00F82A10"/>
    <w:rsid w:val="00FC45B3"/>
    <w:rsid w:val="00FF1B9D"/>
    <w:rsid w:val="00FF1CE4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3561C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935C4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278FD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B08641D"/>
    <w:rsid w:val="3B1C7A19"/>
    <w:rsid w:val="3B2B5582"/>
    <w:rsid w:val="3B4234D4"/>
    <w:rsid w:val="3B5907B0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8D1B97"/>
    <w:rsid w:val="42B608A5"/>
    <w:rsid w:val="42BA1E4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35C01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57A1A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7430A3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DDE387A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9A0F74"/>
    <w:rsid w:val="72F03574"/>
    <w:rsid w:val="72F56206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A57EB5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4053</Words>
  <Characters>4777</Characters>
  <Lines>41</Lines>
  <Paragraphs>11</Paragraphs>
  <TotalTime>6</TotalTime>
  <ScaleCrop>false</ScaleCrop>
  <LinksUpToDate>false</LinksUpToDate>
  <CharactersWithSpaces>4889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Administrator</cp:lastModifiedBy>
  <cp:lastPrinted>2023-06-01T01:20:00Z</cp:lastPrinted>
  <dcterms:modified xsi:type="dcterms:W3CDTF">2023-07-19T04:47:46Z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50306CC149C84F98BF850919EA3E5AFB_13</vt:lpwstr>
  </property>
</Properties>
</file>