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hint="eastAsia" w:ascii="黑体" w:hAnsi="黑体" w:eastAsia="黑体" w:cs="黑体"/>
          <w:bCs/>
          <w:sz w:val="32"/>
          <w:szCs w:val="32"/>
        </w:rPr>
      </w:pPr>
      <w:r>
        <w:rPr>
          <w:rFonts w:hint="eastAsia" w:ascii="黑体" w:hAnsi="黑体" w:eastAsia="黑体" w:cs="黑体"/>
          <w:bCs/>
          <w:sz w:val="32"/>
          <w:szCs w:val="32"/>
        </w:rPr>
        <w:t>附件3-1</w:t>
      </w:r>
    </w:p>
    <w:p>
      <w:pPr>
        <w:spacing w:line="348" w:lineRule="auto"/>
        <w:jc w:val="center"/>
        <w:rPr>
          <w:rFonts w:hint="eastAsia" w:eastAsia="方正小标宋简体"/>
          <w:bCs/>
          <w:sz w:val="42"/>
          <w:szCs w:val="42"/>
        </w:rPr>
      </w:pPr>
    </w:p>
    <w:p>
      <w:pPr>
        <w:spacing w:line="800" w:lineRule="exact"/>
        <w:jc w:val="center"/>
        <w:rPr>
          <w:rFonts w:hint="eastAsia" w:eastAsia="方正小标宋简体"/>
          <w:bCs/>
          <w:sz w:val="46"/>
          <w:szCs w:val="46"/>
        </w:rPr>
      </w:pPr>
      <w:r>
        <w:rPr>
          <w:rFonts w:hint="eastAsia" w:eastAsia="方正小标宋简体"/>
          <w:bCs/>
          <w:sz w:val="46"/>
          <w:szCs w:val="46"/>
        </w:rPr>
        <w:t>岳阳楼区</w:t>
      </w:r>
      <w:r>
        <w:rPr>
          <w:rFonts w:hint="eastAsia" w:eastAsia="方正小标宋简体"/>
          <w:bCs/>
          <w:sz w:val="46"/>
          <w:szCs w:val="46"/>
          <w:lang w:eastAsia="zh-CN"/>
        </w:rPr>
        <w:t>2021</w:t>
      </w:r>
      <w:r>
        <w:rPr>
          <w:rFonts w:hint="eastAsia" w:eastAsia="方正小标宋简体"/>
          <w:bCs/>
          <w:sz w:val="46"/>
          <w:szCs w:val="46"/>
        </w:rPr>
        <w:t>年度部门（单位）整体支出</w:t>
      </w:r>
    </w:p>
    <w:p>
      <w:pPr>
        <w:spacing w:line="800" w:lineRule="exact"/>
        <w:jc w:val="center"/>
        <w:rPr>
          <w:rFonts w:hint="eastAsia" w:eastAsia="方正小标宋简体"/>
          <w:bCs/>
          <w:sz w:val="46"/>
          <w:szCs w:val="46"/>
        </w:rPr>
      </w:pPr>
      <w:r>
        <w:rPr>
          <w:rFonts w:hint="eastAsia" w:eastAsia="方正小标宋简体"/>
          <w:bCs/>
          <w:sz w:val="46"/>
          <w:szCs w:val="46"/>
        </w:rPr>
        <w:t>绩效评价自评报告</w:t>
      </w:r>
    </w:p>
    <w:p>
      <w:pPr>
        <w:rPr>
          <w:rFonts w:hint="eastAsia" w:eastAsia="仿宋_GB2312"/>
          <w:b/>
          <w:sz w:val="32"/>
        </w:rPr>
      </w:pPr>
    </w:p>
    <w:p>
      <w:pPr>
        <w:rPr>
          <w:rFonts w:hint="eastAsia" w:eastAsia="仿宋_GB2312"/>
          <w:b/>
          <w:sz w:val="32"/>
        </w:rPr>
      </w:pPr>
    </w:p>
    <w:p>
      <w:pPr>
        <w:rPr>
          <w:rFonts w:hint="eastAsia" w:eastAsia="仿宋_GB2312"/>
          <w:b/>
          <w:sz w:val="32"/>
        </w:rPr>
      </w:pPr>
    </w:p>
    <w:p>
      <w:pPr>
        <w:spacing w:before="301" w:beforeLines="50" w:line="348" w:lineRule="auto"/>
        <w:ind w:firstLine="476" w:firstLineChars="150"/>
        <w:rPr>
          <w:rFonts w:hint="eastAsia" w:eastAsia="仿宋_GB2312"/>
          <w:sz w:val="32"/>
          <w:szCs w:val="32"/>
          <w:u w:val="single"/>
        </w:rPr>
      </w:pPr>
      <w:r>
        <w:rPr>
          <w:rFonts w:hint="eastAsia" w:eastAsia="仿宋_GB2312"/>
          <w:sz w:val="32"/>
          <w:szCs w:val="32"/>
        </w:rPr>
        <w:t>部门(单位)名称：</w:t>
      </w:r>
      <w:r>
        <w:rPr>
          <w:rFonts w:hint="eastAsia" w:eastAsia="仿宋_GB2312"/>
          <w:sz w:val="32"/>
          <w:szCs w:val="32"/>
          <w:u w:val="single"/>
        </w:rPr>
        <w:t xml:space="preserve">      </w:t>
      </w:r>
      <w:r>
        <w:rPr>
          <w:rFonts w:hint="eastAsia" w:eastAsia="仿宋_GB2312"/>
          <w:sz w:val="32"/>
          <w:szCs w:val="32"/>
          <w:u w:val="single"/>
          <w:lang w:val="en-US" w:eastAsia="zh-Hans"/>
        </w:rPr>
        <w:t>岳阳市</w:t>
      </w:r>
      <w:r>
        <w:rPr>
          <w:rFonts w:hint="eastAsia" w:eastAsia="仿宋_GB2312"/>
          <w:sz w:val="32"/>
          <w:szCs w:val="32"/>
          <w:u w:val="single"/>
        </w:rPr>
        <w:t>岳阳楼区</w:t>
      </w:r>
      <w:r>
        <w:rPr>
          <w:rFonts w:hint="eastAsia" w:eastAsia="仿宋_GB2312"/>
          <w:sz w:val="32"/>
          <w:szCs w:val="32"/>
          <w:u w:val="single"/>
          <w:lang w:val="en-US" w:eastAsia="zh-CN"/>
        </w:rPr>
        <w:t>五里中学</w:t>
      </w:r>
      <w:r>
        <w:rPr>
          <w:rFonts w:hint="eastAsia" w:eastAsia="仿宋_GB2312"/>
          <w:sz w:val="32"/>
          <w:szCs w:val="32"/>
          <w:u w:val="single"/>
        </w:rPr>
        <w:t xml:space="preserve">            </w:t>
      </w:r>
    </w:p>
    <w:p>
      <w:pPr>
        <w:spacing w:before="301" w:beforeLines="50" w:line="348" w:lineRule="auto"/>
        <w:ind w:firstLine="476" w:firstLineChars="150"/>
        <w:rPr>
          <w:rFonts w:hint="eastAsia"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6000</w:t>
      </w:r>
      <w:r>
        <w:rPr>
          <w:rFonts w:hint="eastAsia" w:eastAsia="仿宋_GB2312"/>
          <w:spacing w:val="20"/>
          <w:sz w:val="32"/>
          <w:szCs w:val="32"/>
          <w:u w:val="single"/>
          <w:lang w:val="en-US" w:eastAsia="zh-CN"/>
        </w:rPr>
        <w:t>51</w:t>
      </w:r>
      <w:r>
        <w:rPr>
          <w:rFonts w:hint="eastAsia" w:eastAsia="仿宋_GB2312"/>
          <w:spacing w:val="20"/>
          <w:sz w:val="32"/>
          <w:szCs w:val="32"/>
          <w:u w:val="single"/>
        </w:rPr>
        <w:t xml:space="preserve">               </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hint="eastAsia" w:eastAsia="仿宋_GB2312"/>
          <w:sz w:val="32"/>
        </w:rPr>
      </w:pPr>
    </w:p>
    <w:p>
      <w:pPr>
        <w:spacing w:line="348" w:lineRule="auto"/>
        <w:ind w:firstLine="2188"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报告日期：</w:t>
      </w:r>
      <w:r>
        <w:rPr>
          <w:rFonts w:hint="eastAsia" w:eastAsia="仿宋_GB2312"/>
          <w:sz w:val="32"/>
          <w:lang w:eastAsia="zh-CN"/>
        </w:rPr>
        <w:t>202</w:t>
      </w:r>
      <w:r>
        <w:rPr>
          <w:rFonts w:hint="eastAsia" w:eastAsia="仿宋_GB2312"/>
          <w:sz w:val="32"/>
          <w:lang w:val="en-US" w:eastAsia="zh-CN"/>
        </w:rPr>
        <w:t>2</w:t>
      </w:r>
      <w:r>
        <w:rPr>
          <w:rFonts w:hint="eastAsia" w:eastAsia="仿宋_GB2312"/>
          <w:sz w:val="32"/>
        </w:rPr>
        <w:t xml:space="preserve"> 年</w:t>
      </w:r>
      <w:r>
        <w:rPr>
          <w:rFonts w:hint="eastAsia" w:eastAsia="仿宋_GB2312"/>
          <w:sz w:val="32"/>
          <w:lang w:val="en-US" w:eastAsia="zh-CN"/>
        </w:rPr>
        <w:t>5</w:t>
      </w:r>
      <w:r>
        <w:rPr>
          <w:rFonts w:hint="eastAsia" w:eastAsia="仿宋_GB2312"/>
          <w:sz w:val="32"/>
        </w:rPr>
        <w:t xml:space="preserve"> 月  </w:t>
      </w:r>
      <w:r>
        <w:rPr>
          <w:rFonts w:hint="eastAsia" w:eastAsia="仿宋_GB2312"/>
          <w:sz w:val="32"/>
          <w:lang w:val="en-US" w:eastAsia="zh-CN"/>
        </w:rPr>
        <w:t>23</w:t>
      </w:r>
      <w:r>
        <w:rPr>
          <w:rFonts w:hint="eastAsia" w:eastAsia="仿宋_GB2312"/>
          <w:sz w:val="32"/>
        </w:rPr>
        <w:t xml:space="preserve"> 日</w:t>
      </w:r>
    </w:p>
    <w:p>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岳阳楼区财政</w:t>
      </w:r>
      <w:r>
        <w:rPr>
          <w:rFonts w:hint="eastAsia" w:eastAsia="仿宋_GB2312"/>
          <w:sz w:val="32"/>
          <w:szCs w:val="32"/>
        </w:rPr>
        <w:t>局（制）</w:t>
      </w:r>
    </w:p>
    <w:tbl>
      <w:tblPr>
        <w:tblStyle w:val="8"/>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479"/>
        <w:gridCol w:w="226"/>
        <w:gridCol w:w="391"/>
        <w:gridCol w:w="64"/>
        <w:gridCol w:w="1080"/>
        <w:gridCol w:w="265"/>
        <w:gridCol w:w="139"/>
        <w:gridCol w:w="316"/>
        <w:gridCol w:w="625"/>
      </w:tblGrid>
      <w:tr>
        <w:trPr>
          <w:trHeight w:val="416"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rPr>
          <w:trHeight w:val="41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val="en-US" w:eastAsia="zh-CN"/>
              </w:rPr>
              <w:t>邹小胖</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13507300731</w:t>
            </w:r>
          </w:p>
        </w:tc>
      </w:tr>
      <w:tr>
        <w:trPr>
          <w:trHeight w:val="416"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140</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140</w:t>
            </w:r>
          </w:p>
        </w:tc>
      </w:tr>
      <w:tr>
        <w:trPr>
          <w:trHeight w:val="1133"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noWrap w:val="0"/>
            <w:vAlign w:val="center"/>
          </w:tcPr>
          <w:p>
            <w:pPr>
              <w:autoSpaceDN w:val="0"/>
              <w:spacing w:line="320" w:lineRule="exact"/>
              <w:jc w:val="left"/>
              <w:textAlignment w:val="center"/>
              <w:rPr>
                <w:rFonts w:hint="eastAsia" w:ascii="微软雅黑" w:hAnsi="微软雅黑" w:eastAsia="微软雅黑"/>
                <w:color w:val="3D3D3D"/>
                <w:shd w:val="clear" w:color="auto" w:fill="FFFFFF"/>
              </w:rPr>
            </w:pPr>
          </w:p>
          <w:p>
            <w:pPr>
              <w:autoSpaceDN w:val="0"/>
              <w:spacing w:line="320" w:lineRule="exact"/>
              <w:jc w:val="left"/>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实施中小学教育，促进基础教育发展</w:t>
            </w:r>
          </w:p>
          <w:p>
            <w:pPr>
              <w:autoSpaceDN w:val="0"/>
              <w:spacing w:line="320" w:lineRule="exact"/>
              <w:jc w:val="left"/>
              <w:textAlignment w:val="center"/>
              <w:rPr>
                <w:rFonts w:hint="eastAsia" w:ascii="微软雅黑" w:hAnsi="微软雅黑" w:eastAsia="微软雅黑"/>
                <w:color w:val="3D3D3D"/>
                <w:shd w:val="clear" w:color="auto" w:fill="FFFFFF"/>
              </w:rPr>
            </w:pPr>
          </w:p>
        </w:tc>
      </w:tr>
      <w:tr>
        <w:trPr>
          <w:trHeight w:val="1414"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noWrap w:val="0"/>
            <w:vAlign w:val="center"/>
          </w:tcPr>
          <w:p>
            <w:pPr>
              <w:autoSpaceDN w:val="0"/>
              <w:spacing w:line="320" w:lineRule="exact"/>
              <w:jc w:val="left"/>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1</w:t>
            </w:r>
            <w:r>
              <w:rPr>
                <w:rFonts w:hint="eastAsia" w:ascii="微软雅黑" w:hAnsi="微软雅黑" w:eastAsia="微软雅黑"/>
                <w:color w:val="3D3D3D"/>
                <w:shd w:val="clear" w:color="auto" w:fill="FFFFFF"/>
                <w:lang w:val="en-US" w:eastAsia="zh-CN"/>
              </w:rPr>
              <w:t>.</w:t>
            </w:r>
            <w:r>
              <w:rPr>
                <w:rFonts w:hint="eastAsia" w:ascii="微软雅黑" w:hAnsi="微软雅黑" w:eastAsia="微软雅黑"/>
                <w:color w:val="3D3D3D"/>
                <w:shd w:val="clear" w:color="auto" w:fill="FFFFFF"/>
              </w:rPr>
              <w:t>推进优质均衡，促进教育公平，全面完成义务教育优质均衡学校创建任务。</w:t>
            </w:r>
          </w:p>
          <w:p>
            <w:pPr>
              <w:autoSpaceDN w:val="0"/>
              <w:spacing w:line="320" w:lineRule="exact"/>
              <w:jc w:val="left"/>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2</w:t>
            </w:r>
            <w:r>
              <w:rPr>
                <w:rFonts w:hint="eastAsia" w:ascii="微软雅黑" w:hAnsi="微软雅黑" w:eastAsia="微软雅黑"/>
                <w:color w:val="3D3D3D"/>
                <w:shd w:val="clear" w:color="auto" w:fill="FFFFFF"/>
                <w:lang w:eastAsia="zh-CN"/>
              </w:rPr>
              <w:t>.</w:t>
            </w:r>
            <w:r>
              <w:rPr>
                <w:rFonts w:hint="eastAsia" w:ascii="微软雅黑" w:hAnsi="微软雅黑" w:eastAsia="微软雅黑"/>
                <w:color w:val="3D3D3D"/>
                <w:shd w:val="clear" w:color="auto" w:fill="FFFFFF"/>
              </w:rPr>
              <w:t>强化师德行风建设和党风廉政建设，提升管理水平和教师专业发展能力。</w:t>
            </w:r>
          </w:p>
          <w:p>
            <w:pPr>
              <w:autoSpaceDN w:val="0"/>
              <w:spacing w:line="320" w:lineRule="exact"/>
              <w:jc w:val="left"/>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3</w:t>
            </w:r>
            <w:r>
              <w:rPr>
                <w:rFonts w:hint="eastAsia" w:ascii="微软雅黑" w:hAnsi="微软雅黑" w:eastAsia="微软雅黑"/>
                <w:color w:val="3D3D3D"/>
                <w:shd w:val="clear" w:color="auto" w:fill="FFFFFF"/>
                <w:lang w:eastAsia="zh-CN"/>
              </w:rPr>
              <w:t>.</w:t>
            </w:r>
            <w:r>
              <w:rPr>
                <w:rFonts w:hint="eastAsia" w:ascii="微软雅黑" w:hAnsi="微软雅黑" w:eastAsia="微软雅黑"/>
                <w:color w:val="3D3D3D"/>
                <w:shd w:val="clear" w:color="auto" w:fill="FFFFFF"/>
              </w:rPr>
              <w:t>深化课堂教学改革，提升教师业务素质，规范流程管理，全面实施素质教育。</w:t>
            </w:r>
          </w:p>
          <w:p>
            <w:pPr>
              <w:autoSpaceDN w:val="0"/>
              <w:spacing w:line="320" w:lineRule="exact"/>
              <w:jc w:val="left"/>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4</w:t>
            </w:r>
            <w:r>
              <w:rPr>
                <w:rFonts w:hint="eastAsia" w:ascii="微软雅黑" w:hAnsi="微软雅黑" w:eastAsia="微软雅黑"/>
                <w:color w:val="3D3D3D"/>
                <w:shd w:val="clear" w:color="auto" w:fill="FFFFFF"/>
                <w:lang w:eastAsia="zh-CN"/>
              </w:rPr>
              <w:t>.</w:t>
            </w:r>
            <w:r>
              <w:rPr>
                <w:rFonts w:hint="eastAsia" w:ascii="微软雅黑" w:hAnsi="微软雅黑" w:eastAsia="微软雅黑"/>
                <w:color w:val="3D3D3D"/>
                <w:shd w:val="clear" w:color="auto" w:fill="FFFFFF"/>
              </w:rPr>
              <w:t>强化安全稳定和法制工作，巩固“安全文明校园”创建成果。</w:t>
            </w:r>
          </w:p>
        </w:tc>
      </w:tr>
      <w:tr>
        <w:trPr>
          <w:trHeight w:val="1123"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微软雅黑" w:hAnsi="微软雅黑" w:eastAsia="微软雅黑"/>
                <w:color w:val="3D3D3D"/>
                <w:shd w:val="clear" w:color="auto" w:fill="FFFFFF"/>
                <w:lang w:eastAsia="zh-CN"/>
              </w:rPr>
              <w:t>2021</w:t>
            </w:r>
            <w:r>
              <w:rPr>
                <w:rFonts w:hint="eastAsia" w:ascii="微软雅黑" w:hAnsi="微软雅黑" w:eastAsia="微软雅黑"/>
                <w:color w:val="3D3D3D"/>
                <w:shd w:val="clear" w:color="auto" w:fill="FFFFFF"/>
              </w:rPr>
              <w:t>年度，我校经费总体收支情况稳定，运行状况良好。各项经费按照来源渠道和学校年初预算安排，进行了合理安排使用，促进了学校健康有序、可持续的发展，学校获取</w:t>
            </w:r>
            <w:r>
              <w:rPr>
                <w:rFonts w:ascii="微软雅黑" w:hAnsi="微软雅黑" w:eastAsia="微软雅黑"/>
                <w:color w:val="3D3D3D"/>
                <w:shd w:val="clear" w:color="auto" w:fill="FFFFFF"/>
              </w:rPr>
              <w:t>”</w:t>
            </w:r>
            <w:r>
              <w:rPr>
                <w:rFonts w:hint="eastAsia" w:ascii="微软雅黑" w:hAnsi="微软雅黑" w:eastAsia="微软雅黑"/>
                <w:color w:val="3D3D3D"/>
                <w:shd w:val="clear" w:color="auto" w:fill="FFFFFF"/>
              </w:rPr>
              <w:t>岳阳楼区教育系统先进单位</w:t>
            </w:r>
            <w:r>
              <w:rPr>
                <w:rFonts w:ascii="微软雅黑" w:hAnsi="微软雅黑" w:eastAsia="微软雅黑"/>
                <w:color w:val="3D3D3D"/>
                <w:shd w:val="clear" w:color="auto" w:fill="FFFFFF"/>
              </w:rPr>
              <w:t>”</w:t>
            </w:r>
            <w:r>
              <w:rPr>
                <w:rFonts w:hint="eastAsia" w:ascii="微软雅黑" w:hAnsi="微软雅黑" w:eastAsia="微软雅黑"/>
                <w:color w:val="3D3D3D"/>
                <w:shd w:val="clear" w:color="auto" w:fill="FFFFFF"/>
              </w:rPr>
              <w:t>称号。</w:t>
            </w:r>
          </w:p>
        </w:tc>
      </w:tr>
      <w:tr>
        <w:trPr>
          <w:trHeight w:val="420"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rPr>
          <w:trHeight w:val="413"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rPr>
          <w:trHeight w:val="405" w:hRule="atLeast"/>
          <w:jc w:val="center"/>
        </w:trPr>
        <w:tc>
          <w:tcPr>
            <w:tcW w:w="1700" w:type="dxa"/>
            <w:gridSpan w:val="3"/>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rPr>
          <w:trHeight w:val="800" w:hRule="atLeast"/>
          <w:jc w:val="center"/>
        </w:trPr>
        <w:tc>
          <w:tcPr>
            <w:tcW w:w="1700" w:type="dxa"/>
            <w:gridSpan w:val="3"/>
            <w:vMerge w:val="continue"/>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rPr>
          <w:trHeight w:val="438" w:hRule="atLeast"/>
          <w:jc w:val="center"/>
        </w:trPr>
        <w:tc>
          <w:tcPr>
            <w:tcW w:w="1700"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五里中学</w:t>
            </w:r>
            <w:r>
              <w:rPr>
                <w:rFonts w:hint="eastAsia" w:ascii="仿宋_GB2312" w:hAnsi="仿宋_GB2312" w:eastAsia="仿宋_GB2312" w:cs="仿宋_GB2312"/>
                <w:color w:val="000000"/>
                <w:sz w:val="24"/>
              </w:rPr>
              <w:t xml:space="preserve"> </w:t>
            </w:r>
          </w:p>
        </w:tc>
        <w:tc>
          <w:tcPr>
            <w:tcW w:w="1080" w:type="dxa"/>
            <w:tcBorders>
              <w:right w:val="single" w:color="auto" w:sz="4" w:space="0"/>
            </w:tcBorders>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eastAsia="仿宋_GB2312"/>
                <w:lang w:val="en-US" w:eastAsia="zh-CN"/>
              </w:rPr>
              <w:t>2218.02</w:t>
            </w:r>
          </w:p>
        </w:tc>
        <w:tc>
          <w:tcPr>
            <w:tcW w:w="1355" w:type="dxa"/>
            <w:gridSpan w:val="2"/>
            <w:tcBorders>
              <w:left w:val="single" w:color="auto" w:sz="4" w:space="0"/>
            </w:tcBorders>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eastAsia="仿宋_GB2312"/>
                <w:lang w:val="en-US" w:eastAsia="zh-CN"/>
              </w:rPr>
              <w:t>2218.02</w:t>
            </w:r>
          </w:p>
        </w:tc>
        <w:tc>
          <w:tcPr>
            <w:tcW w:w="1705" w:type="dxa"/>
            <w:gridSpan w:val="2"/>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c>
          <w:tcPr>
            <w:tcW w:w="180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3"/>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p>
        </w:tc>
      </w:tr>
      <w:tr>
        <w:trPr>
          <w:trHeight w:val="624"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rPr>
          <w:trHeight w:val="355" w:hRule="atLeast"/>
          <w:jc w:val="center"/>
        </w:trPr>
        <w:tc>
          <w:tcPr>
            <w:tcW w:w="1700" w:type="dxa"/>
            <w:gridSpan w:val="3"/>
            <w:vMerge w:val="restart"/>
            <w:noWrap w:val="0"/>
            <w:vAlign w:val="center"/>
          </w:tcPr>
          <w:p>
            <w:pPr>
              <w:snapToGrid w:val="0"/>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rPr>
          <w:trHeight w:val="417"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rPr>
          <w:trHeight w:val="408"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rPr>
          <w:trHeight w:val="552" w:hRule="atLeast"/>
          <w:jc w:val="center"/>
        </w:trPr>
        <w:tc>
          <w:tcPr>
            <w:tcW w:w="1700" w:type="dxa"/>
            <w:gridSpan w:val="3"/>
            <w:noWrap w:val="0"/>
            <w:vAlign w:val="center"/>
          </w:tcPr>
          <w:p>
            <w:pPr>
              <w:spacing w:line="320" w:lineRule="exact"/>
              <w:ind w:firstLine="120" w:firstLineChars="50"/>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lang w:eastAsia="zh-CN"/>
              </w:rPr>
              <w:t>五里中学</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eastAsia="仿宋_GB2312"/>
                <w:lang w:val="en-US" w:eastAsia="zh-CN"/>
              </w:rPr>
              <w:t>2218.02</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2218.02</w:t>
            </w:r>
          </w:p>
        </w:tc>
        <w:tc>
          <w:tcPr>
            <w:tcW w:w="1080"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2004.03</w:t>
            </w:r>
          </w:p>
        </w:tc>
        <w:tc>
          <w:tcPr>
            <w:tcW w:w="2160" w:type="dxa"/>
            <w:gridSpan w:val="4"/>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213.99</w:t>
            </w:r>
          </w:p>
        </w:tc>
        <w:tc>
          <w:tcPr>
            <w:tcW w:w="1080" w:type="dxa"/>
            <w:noWrap w:val="0"/>
            <w:vAlign w:val="center"/>
          </w:tcPr>
          <w:p>
            <w:pPr>
              <w:autoSpaceDN w:val="0"/>
              <w:spacing w:line="320" w:lineRule="exact"/>
              <w:jc w:val="center"/>
              <w:textAlignment w:val="center"/>
              <w:rPr>
                <w:rFonts w:hint="default" w:ascii="仿宋_GB2312" w:hAnsi="仿宋_GB2312" w:eastAsia="仿宋_GB2312" w:cs="仿宋_GB2312"/>
                <w:i/>
                <w:iCs/>
                <w:color w:val="000000"/>
                <w:sz w:val="24"/>
                <w:lang w:val="en-US" w:eastAsia="zh-CN"/>
              </w:rPr>
            </w:pPr>
          </w:p>
        </w:tc>
        <w:tc>
          <w:tcPr>
            <w:tcW w:w="720" w:type="dxa"/>
            <w:gridSpan w:val="3"/>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i/>
                <w:iCs/>
                <w:color w:val="000000"/>
                <w:sz w:val="24"/>
                <w:lang w:val="en-US" w:eastAsia="zh-CN"/>
              </w:rPr>
            </w:pPr>
          </w:p>
        </w:tc>
        <w:tc>
          <w:tcPr>
            <w:tcW w:w="625" w:type="dxa"/>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i/>
                <w:iCs/>
                <w:color w:val="000000"/>
                <w:sz w:val="24"/>
              </w:rPr>
            </w:pPr>
          </w:p>
        </w:tc>
      </w:tr>
      <w:tr>
        <w:trPr>
          <w:trHeight w:val="265" w:hRule="atLeast"/>
          <w:jc w:val="center"/>
        </w:trPr>
        <w:tc>
          <w:tcPr>
            <w:tcW w:w="1700" w:type="dxa"/>
            <w:gridSpan w:val="3"/>
            <w:vMerge w:val="restart"/>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rPr>
          <w:trHeight w:val="624"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rPr>
          <w:trHeight w:val="558" w:hRule="atLeast"/>
          <w:jc w:val="center"/>
        </w:trPr>
        <w:tc>
          <w:tcPr>
            <w:tcW w:w="1700" w:type="dxa"/>
            <w:gridSpan w:val="3"/>
            <w:noWrap w:val="0"/>
            <w:vAlign w:val="center"/>
          </w:tcPr>
          <w:p>
            <w:pPr>
              <w:spacing w:line="320" w:lineRule="exact"/>
              <w:ind w:firstLine="240" w:firstLineChars="100"/>
              <w:jc w:val="left"/>
              <w:rPr>
                <w:rFonts w:hint="eastAsia" w:ascii="仿宋_GB2312" w:hAnsi="仿宋_GB2312" w:eastAsia="仿宋_GB2312" w:cs="仿宋_GB2312"/>
                <w:sz w:val="24"/>
              </w:rPr>
            </w:pPr>
            <w:r>
              <w:rPr>
                <w:rFonts w:hint="eastAsia" w:ascii="仿宋_GB2312" w:hAnsi="仿宋_GB2312" w:eastAsia="仿宋_GB2312" w:cs="仿宋_GB2312"/>
                <w:color w:val="000000"/>
                <w:sz w:val="24"/>
                <w:lang w:eastAsia="zh-CN"/>
              </w:rPr>
              <w:t>五里中学</w:t>
            </w:r>
          </w:p>
        </w:tc>
        <w:tc>
          <w:tcPr>
            <w:tcW w:w="1080" w:type="dxa"/>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c>
          <w:tcPr>
            <w:tcW w:w="2425"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w:t>
            </w:r>
          </w:p>
        </w:tc>
      </w:tr>
      <w:tr>
        <w:trPr>
          <w:trHeight w:val="443" w:hRule="atLeast"/>
          <w:jc w:val="center"/>
        </w:trPr>
        <w:tc>
          <w:tcPr>
            <w:tcW w:w="1700" w:type="dxa"/>
            <w:gridSpan w:val="3"/>
            <w:vMerge w:val="restart"/>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rPr>
          <w:trHeight w:val="406"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rPr>
          <w:trHeight w:val="730" w:hRule="atLeast"/>
          <w:jc w:val="center"/>
        </w:trPr>
        <w:tc>
          <w:tcPr>
            <w:tcW w:w="1700" w:type="dxa"/>
            <w:gridSpan w:val="3"/>
            <w:noWrap w:val="0"/>
            <w:vAlign w:val="center"/>
          </w:tcPr>
          <w:p>
            <w:pPr>
              <w:spacing w:line="320" w:lineRule="exact"/>
              <w:ind w:firstLine="240" w:firstLineChars="100"/>
              <w:jc w:val="left"/>
              <w:rPr>
                <w:rFonts w:hint="eastAsia" w:ascii="仿宋_GB2312" w:hAnsi="仿宋_GB2312" w:eastAsia="仿宋_GB2312" w:cs="仿宋_GB2312"/>
                <w:sz w:val="24"/>
                <w:highlight w:val="yellow"/>
              </w:rPr>
            </w:pPr>
            <w:r>
              <w:rPr>
                <w:rFonts w:hint="eastAsia" w:ascii="仿宋_GB2312" w:hAnsi="仿宋_GB2312" w:eastAsia="仿宋_GB2312" w:cs="仿宋_GB2312"/>
                <w:color w:val="000000"/>
                <w:sz w:val="24"/>
                <w:highlight w:val="yellow"/>
                <w:lang w:eastAsia="zh-CN"/>
              </w:rPr>
              <w:t>五里中学</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highlight w:val="yellow"/>
                <w:lang w:eastAsia="zh-Hans"/>
              </w:rPr>
            </w:pPr>
            <w:r>
              <w:rPr>
                <w:rFonts w:hint="default" w:ascii="仿宋_GB2312" w:hAnsi="仿宋_GB2312" w:eastAsia="仿宋_GB2312" w:cs="仿宋_GB2312"/>
                <w:color w:val="000000"/>
                <w:sz w:val="24"/>
                <w:highlight w:val="yellow"/>
                <w:lang w:eastAsia="zh-CN"/>
              </w:rPr>
              <w:t>1071</w:t>
            </w:r>
            <w:r>
              <w:rPr>
                <w:rFonts w:hint="eastAsia" w:ascii="仿宋_GB2312" w:hAnsi="仿宋_GB2312" w:eastAsia="仿宋_GB2312" w:cs="仿宋_GB2312"/>
                <w:color w:val="000000"/>
                <w:sz w:val="24"/>
                <w:highlight w:val="yellow"/>
                <w:lang w:val="en-US" w:eastAsia="zh-Hans"/>
              </w:rPr>
              <w:t>.</w:t>
            </w:r>
            <w:r>
              <w:rPr>
                <w:rFonts w:hint="default" w:ascii="仿宋_GB2312" w:hAnsi="仿宋_GB2312" w:eastAsia="仿宋_GB2312" w:cs="仿宋_GB2312"/>
                <w:color w:val="000000"/>
                <w:sz w:val="24"/>
                <w:highlight w:val="yellow"/>
                <w:lang w:eastAsia="zh-Hans"/>
              </w:rPr>
              <w:t>08</w:t>
            </w:r>
          </w:p>
        </w:tc>
        <w:tc>
          <w:tcPr>
            <w:tcW w:w="2435" w:type="dxa"/>
            <w:gridSpan w:val="4"/>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highlight w:val="yellow"/>
                <w:lang w:eastAsia="zh-Hans"/>
              </w:rPr>
            </w:pPr>
            <w:r>
              <w:rPr>
                <w:rFonts w:hint="default" w:ascii="仿宋_GB2312" w:hAnsi="仿宋_GB2312" w:eastAsia="仿宋_GB2312" w:cs="仿宋_GB2312"/>
                <w:color w:val="000000"/>
                <w:sz w:val="24"/>
                <w:highlight w:val="yellow"/>
                <w:lang w:eastAsia="zh-CN"/>
              </w:rPr>
              <w:t>1071</w:t>
            </w:r>
            <w:r>
              <w:rPr>
                <w:rFonts w:hint="eastAsia" w:ascii="仿宋_GB2312" w:hAnsi="仿宋_GB2312" w:eastAsia="仿宋_GB2312" w:cs="仿宋_GB2312"/>
                <w:color w:val="000000"/>
                <w:sz w:val="24"/>
                <w:highlight w:val="yellow"/>
                <w:lang w:val="en-US" w:eastAsia="zh-Hans"/>
              </w:rPr>
              <w:t>.</w:t>
            </w:r>
            <w:r>
              <w:rPr>
                <w:rFonts w:hint="default" w:ascii="仿宋_GB2312" w:hAnsi="仿宋_GB2312" w:eastAsia="仿宋_GB2312" w:cs="仿宋_GB2312"/>
                <w:color w:val="000000"/>
                <w:sz w:val="24"/>
                <w:highlight w:val="yellow"/>
                <w:lang w:eastAsia="zh-Hans"/>
              </w:rPr>
              <w:t>08</w:t>
            </w:r>
            <w:bookmarkStart w:id="0" w:name="_GoBack"/>
            <w:bookmarkEnd w:id="0"/>
          </w:p>
        </w:tc>
        <w:tc>
          <w:tcPr>
            <w:tcW w:w="3644"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941"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rPr>
          <w:trHeight w:val="420"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rPr>
          <w:trHeight w:val="401" w:hRule="atLeast"/>
          <w:jc w:val="center"/>
        </w:trPr>
        <w:tc>
          <w:tcPr>
            <w:tcW w:w="1441" w:type="dxa"/>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rPr>
          <w:trHeight w:val="1172"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3774" w:type="dxa"/>
            <w:gridSpan w:val="7"/>
            <w:noWrap w:val="0"/>
            <w:vAlign w:val="center"/>
          </w:tcPr>
          <w:p>
            <w:pPr>
              <w:autoSpaceDN w:val="0"/>
              <w:spacing w:line="320" w:lineRule="exact"/>
              <w:jc w:val="left"/>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目标1：保障教育教学发展需要，教育教学工作放在首位，完成各项教育教学工作任务，提升教育教学水平</w:t>
            </w:r>
            <w:r>
              <w:rPr>
                <w:rFonts w:hint="eastAsia" w:ascii="微软雅黑" w:hAnsi="微软雅黑" w:eastAsia="微软雅黑"/>
                <w:color w:val="3D3D3D"/>
                <w:shd w:val="clear" w:color="auto" w:fill="FFFFFF"/>
                <w:lang w:val="en-US" w:eastAsia="zh-CN"/>
              </w:rPr>
              <w:t>。</w:t>
            </w:r>
          </w:p>
          <w:p>
            <w:pPr>
              <w:autoSpaceDN w:val="0"/>
              <w:spacing w:line="320" w:lineRule="exact"/>
              <w:jc w:val="left"/>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目标2：保障教师培训、工会活动、党建活动资金需求，整提升教师业务能力水平、政治素养，提高教师职业道德水平和服务意识。</w:t>
            </w:r>
          </w:p>
          <w:p>
            <w:pPr>
              <w:autoSpaceDN w:val="0"/>
              <w:spacing w:line="320" w:lineRule="exact"/>
              <w:jc w:val="left"/>
              <w:textAlignment w:val="center"/>
              <w:rPr>
                <w:rFonts w:hint="eastAsia" w:ascii="微软雅黑" w:hAnsi="微软雅黑" w:eastAsia="微软雅黑"/>
                <w:color w:val="3D3D3D"/>
                <w:shd w:val="clear" w:color="auto" w:fill="FFFFFF"/>
              </w:rPr>
            </w:pPr>
          </w:p>
        </w:tc>
        <w:tc>
          <w:tcPr>
            <w:tcW w:w="4585" w:type="dxa"/>
            <w:gridSpan w:val="9"/>
            <w:noWrap w:val="0"/>
            <w:vAlign w:val="center"/>
          </w:tcPr>
          <w:p>
            <w:pPr>
              <w:autoSpaceDN w:val="0"/>
              <w:spacing w:line="320" w:lineRule="exact"/>
              <w:jc w:val="left"/>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目标1：保障教育教学发展需要，教育教学工作放在首位，完成各项教育教学工作任务，提升教育教学水平，学生考试成绩全区排名得以提升；促进学生全面发展</w:t>
            </w:r>
            <w:r>
              <w:rPr>
                <w:rFonts w:hint="eastAsia" w:ascii="微软雅黑" w:hAnsi="微软雅黑" w:eastAsia="微软雅黑"/>
                <w:color w:val="3D3D3D"/>
                <w:shd w:val="clear" w:color="auto" w:fill="FFFFFF"/>
                <w:lang w:eastAsia="zh-CN"/>
              </w:rPr>
              <w:t>；</w:t>
            </w:r>
            <w:r>
              <w:rPr>
                <w:rFonts w:hint="eastAsia" w:ascii="微软雅黑" w:hAnsi="微软雅黑" w:eastAsia="微软雅黑"/>
                <w:color w:val="3D3D3D"/>
                <w:shd w:val="clear" w:color="auto" w:fill="FFFFFF"/>
              </w:rPr>
              <w:t>加强德育教育</w:t>
            </w:r>
            <w:r>
              <w:rPr>
                <w:rFonts w:hint="eastAsia" w:ascii="微软雅黑" w:hAnsi="微软雅黑" w:eastAsia="微软雅黑"/>
                <w:color w:val="3D3D3D"/>
                <w:shd w:val="clear" w:color="auto" w:fill="FFFFFF"/>
                <w:lang w:eastAsia="zh-CN"/>
              </w:rPr>
              <w:t>。</w:t>
            </w:r>
          </w:p>
          <w:p>
            <w:pPr>
              <w:autoSpaceDN w:val="0"/>
              <w:spacing w:line="320" w:lineRule="exact"/>
              <w:jc w:val="left"/>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目标2：保障教师培训、工会活动、党建活动资金需求，整提升教师业务能力水平、政治素养，提高教师职业道德水平和服务意识。</w:t>
            </w:r>
          </w:p>
        </w:tc>
      </w:tr>
      <w:tr>
        <w:trPr>
          <w:trHeight w:val="567" w:hRule="atLeast"/>
          <w:jc w:val="center"/>
        </w:trPr>
        <w:tc>
          <w:tcPr>
            <w:tcW w:w="1441" w:type="dxa"/>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904"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489"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rPr>
          <w:trHeight w:val="111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（部门工作实绩，包含上级部门和区委区政府布置的重点工作、实事任务等，根据部门实际进行调整细化）</w:t>
            </w: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904" w:type="dxa"/>
            <w:gridSpan w:val="4"/>
            <w:noWrap w:val="0"/>
            <w:vAlign w:val="center"/>
          </w:tcPr>
          <w:p>
            <w:pPr>
              <w:autoSpaceDN w:val="0"/>
              <w:spacing w:line="320" w:lineRule="exact"/>
              <w:jc w:val="left"/>
              <w:textAlignment w:val="center"/>
              <w:rPr>
                <w:rFonts w:hint="eastAsia"/>
              </w:rPr>
            </w:pPr>
            <w:r>
              <w:rPr>
                <w:rFonts w:hint="eastAsia"/>
              </w:rPr>
              <w:t>满足学校的正常运转。按质按量完成教学任务，促进义务教育均衡发展。</w:t>
            </w:r>
          </w:p>
        </w:tc>
        <w:tc>
          <w:tcPr>
            <w:tcW w:w="2489" w:type="dxa"/>
            <w:gridSpan w:val="6"/>
            <w:noWrap w:val="0"/>
            <w:vAlign w:val="center"/>
          </w:tcPr>
          <w:p>
            <w:pPr>
              <w:autoSpaceDN w:val="0"/>
              <w:spacing w:line="320" w:lineRule="exact"/>
              <w:jc w:val="center"/>
              <w:textAlignment w:val="center"/>
              <w:rPr>
                <w:rFonts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100%</w:t>
            </w:r>
          </w:p>
          <w:p>
            <w:pPr>
              <w:autoSpaceDN w:val="0"/>
              <w:spacing w:line="320" w:lineRule="exact"/>
              <w:jc w:val="center"/>
              <w:textAlignment w:val="center"/>
              <w:rPr>
                <w:rFonts w:hint="eastAsia" w:ascii="微软雅黑" w:hAnsi="微软雅黑" w:eastAsia="微软雅黑"/>
                <w:color w:val="3D3D3D"/>
                <w:shd w:val="clear" w:color="auto" w:fill="FFFFFF"/>
              </w:rPr>
            </w:pPr>
          </w:p>
        </w:tc>
      </w:tr>
      <w:tr>
        <w:trPr>
          <w:trHeight w:val="1542"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904" w:type="dxa"/>
            <w:gridSpan w:val="4"/>
            <w:noWrap w:val="0"/>
            <w:vAlign w:val="top"/>
          </w:tcPr>
          <w:p>
            <w:r>
              <w:rPr>
                <w:rFonts w:hint="eastAsia"/>
              </w:rPr>
              <w:t>保障本校教职工</w:t>
            </w:r>
            <w:r>
              <w:rPr>
                <w:rFonts w:hint="eastAsia"/>
                <w:lang w:val="en-US" w:eastAsia="zh-CN"/>
              </w:rPr>
              <w:t>140</w:t>
            </w:r>
            <w:r>
              <w:rPr>
                <w:rFonts w:hint="eastAsia"/>
              </w:rPr>
              <w:t>人的正常办公、生活秩序。开展优质教育教学活动和特色教育，保证辖区内每一个适龄儿童入学接受义务教育，完成教学目标任务。</w:t>
            </w:r>
          </w:p>
        </w:tc>
        <w:tc>
          <w:tcPr>
            <w:tcW w:w="2489" w:type="dxa"/>
            <w:gridSpan w:val="6"/>
            <w:noWrap w:val="0"/>
            <w:vAlign w:val="center"/>
          </w:tcPr>
          <w:p>
            <w:pPr>
              <w:autoSpaceDN w:val="0"/>
              <w:spacing w:line="320" w:lineRule="exact"/>
              <w:jc w:val="center"/>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100%</w:t>
            </w:r>
          </w:p>
        </w:tc>
      </w:tr>
      <w:tr>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904" w:type="dxa"/>
            <w:gridSpan w:val="4"/>
            <w:noWrap w:val="0"/>
            <w:vAlign w:val="center"/>
          </w:tcPr>
          <w:p>
            <w:pPr>
              <w:autoSpaceDN w:val="0"/>
              <w:spacing w:line="320" w:lineRule="exact"/>
              <w:jc w:val="left"/>
              <w:textAlignment w:val="center"/>
              <w:rPr>
                <w:rFonts w:hint="eastAsia"/>
              </w:rPr>
            </w:pPr>
            <w:r>
              <w:rPr>
                <w:rFonts w:hint="eastAsia"/>
              </w:rPr>
              <w:t>完成上级下达各项任务。</w:t>
            </w:r>
          </w:p>
        </w:tc>
        <w:tc>
          <w:tcPr>
            <w:tcW w:w="2489" w:type="dxa"/>
            <w:gridSpan w:val="6"/>
            <w:noWrap w:val="0"/>
            <w:vAlign w:val="center"/>
          </w:tcPr>
          <w:p>
            <w:pPr>
              <w:autoSpaceDN w:val="0"/>
              <w:spacing w:line="320" w:lineRule="exact"/>
              <w:jc w:val="center"/>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100%</w:t>
            </w:r>
          </w:p>
        </w:tc>
      </w:tr>
      <w:tr>
        <w:trPr>
          <w:trHeight w:val="918"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904" w:type="dxa"/>
            <w:gridSpan w:val="4"/>
            <w:noWrap w:val="0"/>
            <w:vAlign w:val="center"/>
          </w:tcPr>
          <w:p>
            <w:pPr>
              <w:autoSpaceDN w:val="0"/>
              <w:spacing w:line="320" w:lineRule="exact"/>
              <w:jc w:val="left"/>
              <w:textAlignment w:val="center"/>
              <w:rPr>
                <w:rFonts w:hint="eastAsia"/>
              </w:rPr>
            </w:pPr>
            <w:r>
              <w:rPr>
                <w:rFonts w:hint="eastAsia"/>
              </w:rPr>
              <w:t>完成各项资金支出进度要求，保障学校各项工作的顺利开展。</w:t>
            </w:r>
          </w:p>
        </w:tc>
        <w:tc>
          <w:tcPr>
            <w:tcW w:w="2489" w:type="dxa"/>
            <w:gridSpan w:val="6"/>
            <w:noWrap w:val="0"/>
            <w:vAlign w:val="center"/>
          </w:tcPr>
          <w:p>
            <w:pPr>
              <w:autoSpaceDN w:val="0"/>
              <w:spacing w:line="320" w:lineRule="exact"/>
              <w:jc w:val="center"/>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100%</w:t>
            </w:r>
          </w:p>
        </w:tc>
      </w:tr>
      <w:tr>
        <w:trPr>
          <w:trHeight w:val="847"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904" w:type="dxa"/>
            <w:gridSpan w:val="4"/>
            <w:noWrap w:val="0"/>
            <w:vAlign w:val="center"/>
          </w:tcPr>
          <w:p>
            <w:pPr>
              <w:autoSpaceDN w:val="0"/>
              <w:spacing w:line="320" w:lineRule="exact"/>
              <w:jc w:val="left"/>
              <w:textAlignment w:val="center"/>
              <w:rPr>
                <w:rFonts w:hint="eastAsia"/>
              </w:rPr>
            </w:pPr>
            <w:r>
              <w:rPr>
                <w:rFonts w:hint="eastAsia"/>
              </w:rPr>
              <w:t>全年预算金额</w:t>
            </w:r>
            <w:r>
              <w:rPr>
                <w:rFonts w:hint="eastAsia"/>
                <w:lang w:val="en-US" w:eastAsia="zh-CN"/>
              </w:rPr>
              <w:t>2102.57</w:t>
            </w:r>
            <w:r>
              <w:rPr>
                <w:rFonts w:hint="eastAsia"/>
              </w:rPr>
              <w:t>万，全部用于保障教育教学。</w:t>
            </w:r>
          </w:p>
        </w:tc>
        <w:tc>
          <w:tcPr>
            <w:tcW w:w="2489" w:type="dxa"/>
            <w:gridSpan w:val="6"/>
            <w:noWrap w:val="0"/>
            <w:vAlign w:val="center"/>
          </w:tcPr>
          <w:p>
            <w:pPr>
              <w:autoSpaceDN w:val="0"/>
              <w:spacing w:line="320" w:lineRule="exact"/>
              <w:jc w:val="center"/>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100%</w:t>
            </w:r>
          </w:p>
        </w:tc>
      </w:tr>
      <w:tr>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904" w:type="dxa"/>
            <w:gridSpan w:val="4"/>
            <w:noWrap w:val="0"/>
            <w:vAlign w:val="center"/>
          </w:tcPr>
          <w:p>
            <w:pPr>
              <w:autoSpaceDN w:val="0"/>
              <w:spacing w:line="320" w:lineRule="exact"/>
              <w:jc w:val="left"/>
              <w:textAlignment w:val="center"/>
              <w:rPr>
                <w:rFonts w:hint="eastAsia"/>
              </w:rPr>
            </w:pPr>
            <w:r>
              <w:rPr>
                <w:rFonts w:hint="eastAsia"/>
              </w:rPr>
              <w:t xml:space="preserve">教师素质和学校办学水平进一步提升。 </w:t>
            </w:r>
          </w:p>
        </w:tc>
        <w:tc>
          <w:tcPr>
            <w:tcW w:w="2489" w:type="dxa"/>
            <w:gridSpan w:val="6"/>
            <w:noWrap w:val="0"/>
            <w:vAlign w:val="center"/>
          </w:tcPr>
          <w:p>
            <w:pPr>
              <w:autoSpaceDN w:val="0"/>
              <w:spacing w:line="320" w:lineRule="exact"/>
              <w:jc w:val="center"/>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lang w:val="en-US" w:eastAsia="zh-CN"/>
              </w:rPr>
              <w:t>99.4</w:t>
            </w:r>
            <w:r>
              <w:rPr>
                <w:rFonts w:hint="eastAsia" w:ascii="微软雅黑" w:hAnsi="微软雅黑" w:eastAsia="微软雅黑"/>
                <w:color w:val="3D3D3D"/>
                <w:shd w:val="clear" w:color="auto" w:fill="FFFFFF"/>
              </w:rPr>
              <w:t>%</w:t>
            </w:r>
          </w:p>
        </w:tc>
      </w:tr>
      <w:tr>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904" w:type="dxa"/>
            <w:gridSpan w:val="4"/>
            <w:noWrap w:val="0"/>
            <w:vAlign w:val="center"/>
          </w:tcPr>
          <w:p>
            <w:pPr>
              <w:autoSpaceDN w:val="0"/>
              <w:spacing w:line="320" w:lineRule="exact"/>
              <w:jc w:val="left"/>
              <w:textAlignment w:val="center"/>
              <w:rPr>
                <w:rFonts w:hint="eastAsia"/>
              </w:rPr>
            </w:pPr>
            <w:r>
              <w:rPr>
                <w:rFonts w:hint="eastAsia"/>
              </w:rPr>
              <w:t>深入开展教育教学，教研活动促进基础教育发展。</w:t>
            </w:r>
          </w:p>
        </w:tc>
        <w:tc>
          <w:tcPr>
            <w:tcW w:w="2489" w:type="dxa"/>
            <w:gridSpan w:val="6"/>
            <w:noWrap w:val="0"/>
            <w:vAlign w:val="center"/>
          </w:tcPr>
          <w:p>
            <w:pPr>
              <w:autoSpaceDN w:val="0"/>
              <w:spacing w:line="320" w:lineRule="exact"/>
              <w:jc w:val="center"/>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100%</w:t>
            </w:r>
          </w:p>
        </w:tc>
      </w:tr>
      <w:tr>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904" w:type="dxa"/>
            <w:gridSpan w:val="4"/>
            <w:noWrap w:val="0"/>
            <w:vAlign w:val="center"/>
          </w:tcPr>
          <w:p>
            <w:pPr>
              <w:spacing w:line="60" w:lineRule="atLeast"/>
              <w:rPr>
                <w:rFonts w:hint="eastAsia"/>
              </w:rPr>
            </w:pPr>
            <w:r>
              <w:rPr>
                <w:rFonts w:hint="eastAsia"/>
              </w:rPr>
              <w:t>通过学校的宣传教育，提高学生乃至公众的生态意识。</w:t>
            </w:r>
          </w:p>
        </w:tc>
        <w:tc>
          <w:tcPr>
            <w:tcW w:w="2489" w:type="dxa"/>
            <w:gridSpan w:val="6"/>
            <w:noWrap w:val="0"/>
            <w:vAlign w:val="center"/>
          </w:tcPr>
          <w:p>
            <w:pPr>
              <w:autoSpaceDN w:val="0"/>
              <w:spacing w:line="320" w:lineRule="exact"/>
              <w:jc w:val="center"/>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rPr>
              <w:t>100%</w:t>
            </w:r>
          </w:p>
        </w:tc>
      </w:tr>
      <w:tr>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904" w:type="dxa"/>
            <w:gridSpan w:val="4"/>
            <w:noWrap w:val="0"/>
            <w:vAlign w:val="center"/>
          </w:tcPr>
          <w:p>
            <w:pPr>
              <w:autoSpaceDN w:val="0"/>
              <w:spacing w:line="320" w:lineRule="exact"/>
              <w:jc w:val="left"/>
              <w:textAlignment w:val="center"/>
              <w:rPr>
                <w:rFonts w:hint="eastAsia"/>
              </w:rPr>
            </w:pPr>
            <w:r>
              <w:rPr>
                <w:rFonts w:hint="eastAsia"/>
              </w:rPr>
              <w:t>突出重点，聚力特色，协同创优，内涵发展，全面提高学校的综合治理能力和办学水平</w:t>
            </w:r>
          </w:p>
        </w:tc>
        <w:tc>
          <w:tcPr>
            <w:tcW w:w="2489" w:type="dxa"/>
            <w:gridSpan w:val="6"/>
            <w:noWrap w:val="0"/>
            <w:vAlign w:val="center"/>
          </w:tcPr>
          <w:p>
            <w:pPr>
              <w:autoSpaceDN w:val="0"/>
              <w:spacing w:line="320" w:lineRule="exact"/>
              <w:jc w:val="center"/>
              <w:textAlignment w:val="center"/>
              <w:rPr>
                <w:rFonts w:hint="eastAsia" w:ascii="微软雅黑" w:hAnsi="微软雅黑" w:eastAsia="微软雅黑"/>
                <w:color w:val="3D3D3D"/>
                <w:shd w:val="clear" w:color="auto" w:fill="FFFFFF"/>
              </w:rPr>
            </w:pPr>
            <w:r>
              <w:rPr>
                <w:rFonts w:hint="eastAsia" w:ascii="微软雅黑" w:hAnsi="微软雅黑" w:eastAsia="微软雅黑"/>
                <w:color w:val="3D3D3D"/>
                <w:shd w:val="clear" w:color="auto" w:fill="FFFFFF"/>
                <w:lang w:val="en-US" w:eastAsia="zh-CN"/>
              </w:rPr>
              <w:t>100</w:t>
            </w:r>
            <w:r>
              <w:rPr>
                <w:rFonts w:hint="eastAsia" w:ascii="微软雅黑" w:hAnsi="微软雅黑" w:eastAsia="微软雅黑"/>
                <w:color w:val="3D3D3D"/>
                <w:shd w:val="clear" w:color="auto" w:fill="FFFFFF"/>
              </w:rPr>
              <w:t>%</w:t>
            </w:r>
          </w:p>
        </w:tc>
      </w:tr>
      <w:tr>
        <w:trPr>
          <w:trHeight w:val="567" w:hRule="atLeast"/>
          <w:jc w:val="center"/>
        </w:trPr>
        <w:tc>
          <w:tcPr>
            <w:tcW w:w="2990"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99.4</w:t>
            </w:r>
          </w:p>
        </w:tc>
      </w:tr>
      <w:tr>
        <w:trPr>
          <w:trHeight w:val="567" w:hRule="atLeast"/>
          <w:jc w:val="center"/>
        </w:trPr>
        <w:tc>
          <w:tcPr>
            <w:tcW w:w="2990"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优</w:t>
            </w:r>
          </w:p>
        </w:tc>
      </w:tr>
      <w:tr>
        <w:trPr>
          <w:trHeight w:val="680"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rPr>
          <w:trHeight w:val="567"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val="en-US" w:eastAsia="zh-CN"/>
              </w:rPr>
              <w:t>邹小胖</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校长</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五里中学</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val="en-US" w:eastAsia="zh-CN"/>
              </w:rPr>
              <w:t>曾智勇</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书记</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五里中学</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val="en-US" w:eastAsia="zh-CN"/>
              </w:rPr>
              <w:t>余泽平</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后勤</w:t>
            </w:r>
            <w:r>
              <w:rPr>
                <w:rFonts w:hint="eastAsia" w:ascii="仿宋_GB2312" w:hAnsi="仿宋_GB2312" w:eastAsia="仿宋_GB2312" w:cs="仿宋_GB2312"/>
                <w:color w:val="000000"/>
                <w:sz w:val="24"/>
                <w:lang w:val="en-US" w:eastAsia="zh-CN"/>
              </w:rPr>
              <w:t>副</w:t>
            </w:r>
            <w:r>
              <w:rPr>
                <w:rFonts w:hint="eastAsia" w:ascii="仿宋_GB2312" w:hAnsi="仿宋_GB2312" w:eastAsia="仿宋_GB2312" w:cs="仿宋_GB2312"/>
                <w:color w:val="000000"/>
                <w:sz w:val="24"/>
                <w:lang w:eastAsia="zh-CN"/>
              </w:rPr>
              <w:t>校长</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五里中学</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val="en-US" w:eastAsia="zh-CN"/>
              </w:rPr>
              <w:t>徐毅</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后勤主任</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五里中学</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rPr>
          <w:trHeight w:val="680" w:hRule="atLeast"/>
          <w:jc w:val="center"/>
        </w:trPr>
        <w:tc>
          <w:tcPr>
            <w:tcW w:w="1654"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葛海强</w:t>
            </w:r>
          </w:p>
        </w:tc>
        <w:tc>
          <w:tcPr>
            <w:tcW w:w="3561" w:type="dxa"/>
            <w:gridSpan w:val="6"/>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办公室主任</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五里中学</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rPr>
          <w:trHeight w:val="2722" w:hRule="atLeast"/>
          <w:jc w:val="center"/>
        </w:trPr>
        <w:tc>
          <w:tcPr>
            <w:tcW w:w="9800" w:type="dxa"/>
            <w:gridSpan w:val="17"/>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rPr>
          <w:trHeight w:val="2722" w:hRule="atLeast"/>
          <w:jc w:val="center"/>
        </w:trPr>
        <w:tc>
          <w:tcPr>
            <w:tcW w:w="9800" w:type="dxa"/>
            <w:gridSpan w:val="17"/>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rPr>
          <w:trHeight w:val="2722" w:hRule="atLeast"/>
          <w:jc w:val="center"/>
        </w:trPr>
        <w:tc>
          <w:tcPr>
            <w:tcW w:w="9800" w:type="dxa"/>
            <w:gridSpan w:val="17"/>
            <w:noWrap w:val="0"/>
            <w:vAlign w:val="center"/>
          </w:tcPr>
          <w:p>
            <w:pPr>
              <w:spacing w:line="320" w:lineRule="exact"/>
              <w:rPr>
                <w:rFonts w:hint="eastAsia" w:eastAsia="仿宋_GB2312"/>
                <w:sz w:val="24"/>
              </w:rPr>
            </w:pPr>
            <w:r>
              <w:rPr>
                <w:rFonts w:hint="eastAsia" w:eastAsia="仿宋_GB2312"/>
                <w:sz w:val="24"/>
              </w:rPr>
              <w:t>财政部门归口业务科室意见：</w:t>
            </w: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r>
              <w:rPr>
                <w:rFonts w:hint="eastAsia" w:eastAsia="仿宋_GB2312"/>
                <w:sz w:val="24"/>
              </w:rPr>
              <w:t xml:space="preserve">                                  财政部门归口业务科室负责人（签章）：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z w:val="24"/>
              </w:rPr>
              <w:t xml:space="preserve">                                                                 年    月   日</w:t>
            </w:r>
          </w:p>
        </w:tc>
      </w:tr>
    </w:tbl>
    <w:p>
      <w:pPr>
        <w:rPr>
          <w:rFonts w:hint="default" w:eastAsia="仿宋_GB2312" w:cs="仿宋_GB2312"/>
          <w:bCs/>
          <w:sz w:val="28"/>
          <w:szCs w:val="28"/>
          <w:lang w:val="en-US"/>
        </w:rPr>
      </w:pPr>
      <w:r>
        <w:rPr>
          <w:rFonts w:hint="eastAsia" w:eastAsia="仿宋_GB2312" w:cs="仿宋_GB2312"/>
          <w:bCs/>
          <w:sz w:val="28"/>
          <w:szCs w:val="28"/>
        </w:rPr>
        <w:t>填报人（签名）：</w:t>
      </w:r>
      <w:r>
        <w:rPr>
          <w:rFonts w:hint="eastAsia" w:eastAsia="仿宋_GB2312" w:cs="仿宋_GB2312"/>
          <w:bCs/>
          <w:sz w:val="28"/>
          <w:szCs w:val="28"/>
          <w:lang w:val="en-US" w:eastAsia="zh-CN"/>
        </w:rPr>
        <w:t>刘梦楼</w:t>
      </w:r>
      <w:r>
        <w:rPr>
          <w:rFonts w:hint="eastAsia" w:eastAsia="仿宋_GB2312" w:cs="仿宋_GB2312"/>
          <w:bCs/>
          <w:sz w:val="28"/>
          <w:szCs w:val="28"/>
        </w:rPr>
        <w:t xml:space="preserve">                   联系电话：</w:t>
      </w:r>
      <w:r>
        <w:rPr>
          <w:rFonts w:hint="eastAsia" w:eastAsia="仿宋_GB2312" w:cs="仿宋_GB2312"/>
          <w:bCs/>
          <w:sz w:val="28"/>
          <w:szCs w:val="28"/>
          <w:lang w:val="en-US" w:eastAsia="zh-CN"/>
        </w:rPr>
        <w:t>18873016262</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rPr>
          <w:trHeight w:val="12998" w:hRule="atLeast"/>
          <w:jc w:val="center"/>
        </w:trPr>
        <w:tc>
          <w:tcPr>
            <w:tcW w:w="9558" w:type="dxa"/>
            <w:noWrap w:val="0"/>
            <w:vAlign w:val="top"/>
          </w:tcPr>
          <w:p>
            <w:pPr>
              <w:jc w:val="center"/>
              <w:rPr>
                <w:rFonts w:hint="eastAsia" w:ascii="黑体" w:hAnsi="黑体" w:eastAsia="黑体" w:cs="黑体"/>
                <w:bCs/>
                <w:sz w:val="28"/>
                <w:szCs w:val="28"/>
              </w:rPr>
            </w:pPr>
            <w:r>
              <w:rPr>
                <w:rFonts w:hint="eastAsia" w:ascii="黑体" w:hAnsi="黑体" w:eastAsia="黑体" w:cs="黑体"/>
                <w:bCs/>
                <w:sz w:val="28"/>
                <w:szCs w:val="28"/>
              </w:rPr>
              <w:t>五、评价报告综述（文字部分）</w:t>
            </w:r>
          </w:p>
          <w:p>
            <w:pPr>
              <w:spacing w:line="560" w:lineRule="exact"/>
              <w:rPr>
                <w:rFonts w:hint="eastAsia" w:ascii="黑体" w:hAnsi="黑体" w:eastAsia="黑体" w:cs="黑体"/>
                <w:bCs/>
                <w:sz w:val="28"/>
                <w:szCs w:val="28"/>
              </w:rPr>
            </w:pPr>
            <w:r>
              <w:rPr>
                <w:rFonts w:hint="eastAsia" w:ascii="黑体" w:hAnsi="黑体" w:eastAsia="黑体" w:cs="黑体"/>
                <w:bCs/>
                <w:sz w:val="28"/>
                <w:szCs w:val="28"/>
                <w:lang w:val="en-US" w:eastAsia="zh-CN"/>
              </w:rPr>
              <w:t xml:space="preserve">     </w:t>
            </w:r>
            <w:r>
              <w:rPr>
                <w:rFonts w:hint="eastAsia" w:ascii="黑体" w:hAnsi="黑体" w:eastAsia="黑体" w:cs="黑体"/>
                <w:bCs/>
                <w:sz w:val="28"/>
                <w:szCs w:val="28"/>
              </w:rPr>
              <w:t>一、部门（单位）概况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w:t>
            </w:r>
          </w:p>
          <w:p>
            <w:pPr>
              <w:spacing w:line="560" w:lineRule="exact"/>
              <w:ind w:firstLine="700" w:firstLineChars="25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我单位性质为事业单位，按照规定执行《事业单位会计制度》。经机构编制管理部门核定，其中：行政正式编制人员0人、工勤编制人员0人、事业编制人员</w:t>
            </w:r>
            <w:r>
              <w:rPr>
                <w:rFonts w:hint="eastAsia" w:ascii="仿宋_GB2312" w:hAnsi="仿宋_GB2312" w:eastAsia="仿宋_GB2312" w:cs="仿宋_GB2312"/>
                <w:bCs/>
                <w:sz w:val="28"/>
                <w:szCs w:val="28"/>
                <w:lang w:val="en-US" w:eastAsia="zh-CN"/>
              </w:rPr>
              <w:t>140</w:t>
            </w:r>
            <w:r>
              <w:rPr>
                <w:rFonts w:hint="eastAsia" w:ascii="仿宋_GB2312" w:hAnsi="仿宋_GB2312" w:eastAsia="仿宋_GB2312" w:cs="仿宋_GB2312"/>
                <w:bCs/>
                <w:sz w:val="28"/>
                <w:szCs w:val="28"/>
              </w:rPr>
              <w:t>人，其他编制人员0人。</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（二）部门（单位）整体支出规模、使用方向和主要内容、涉及范围等</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目标1：贯彻落实教育行政主管部门布置的各项工作，完成九年义务教育教学工作。</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目标2：负责日常教学过程的管理工作，确保各项教学管理工作的顺利进行。</w:t>
            </w:r>
          </w:p>
          <w:p>
            <w:pPr>
              <w:spacing w:line="560" w:lineRule="exact"/>
              <w:ind w:firstLine="560" w:firstLineChars="200"/>
              <w:rPr>
                <w:rFonts w:ascii="仿宋_GB2312" w:hAnsi="仿宋_GB2312" w:eastAsia="仿宋_GB2312" w:cs="仿宋_GB2312"/>
                <w:bCs/>
                <w:sz w:val="28"/>
                <w:szCs w:val="28"/>
              </w:rPr>
            </w:pPr>
            <w:r>
              <w:rPr>
                <w:rFonts w:hint="eastAsia" w:ascii="仿宋_GB2312" w:hAnsi="仿宋_GB2312" w:eastAsia="仿宋_GB2312" w:cs="仿宋_GB2312"/>
                <w:bCs/>
                <w:sz w:val="28"/>
                <w:szCs w:val="28"/>
              </w:rPr>
              <w:t>目标3：做好招生宣传，审核上报、录取注册等工作，规范学籍管理，完善学员档案，为各级学校输送合格学生。</w:t>
            </w:r>
          </w:p>
          <w:p>
            <w:pPr>
              <w:spacing w:line="560" w:lineRule="exact"/>
              <w:rPr>
                <w:rFonts w:hint="eastAsia" w:ascii="黑体" w:hAnsi="黑体" w:eastAsia="黑体" w:cs="黑体"/>
                <w:bCs/>
                <w:sz w:val="28"/>
                <w:szCs w:val="28"/>
              </w:rPr>
            </w:pPr>
            <w:r>
              <w:rPr>
                <w:rFonts w:hint="eastAsia" w:ascii="黑体" w:hAnsi="黑体" w:eastAsia="黑体" w:cs="黑体"/>
                <w:bCs/>
                <w:sz w:val="28"/>
                <w:szCs w:val="28"/>
                <w:lang w:val="en-US" w:eastAsia="zh-CN"/>
              </w:rPr>
              <w:t xml:space="preserve">     </w:t>
            </w:r>
            <w:r>
              <w:rPr>
                <w:rFonts w:hint="eastAsia" w:ascii="黑体" w:hAnsi="黑体" w:eastAsia="黑体" w:cs="黑体"/>
                <w:bCs/>
                <w:sz w:val="28"/>
                <w:szCs w:val="28"/>
              </w:rPr>
              <w:t>二、部门（单位）整体支出管理及使用情况</w:t>
            </w:r>
          </w:p>
          <w:p>
            <w:pPr>
              <w:spacing w:line="560" w:lineRule="exact"/>
              <w:ind w:firstLine="560" w:firstLineChars="200"/>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rPr>
              <w:t>（一）基本支出2021年度总支出2218.02万元，其中</w:t>
            </w:r>
            <w:r>
              <w:rPr>
                <w:rFonts w:hint="eastAsia" w:ascii="仿宋_GB2312" w:hAnsi="仿宋_GB2312" w:eastAsia="仿宋_GB2312" w:cs="仿宋_GB2312"/>
                <w:bCs/>
                <w:sz w:val="28"/>
                <w:szCs w:val="28"/>
                <w:lang w:eastAsia="zh-CN"/>
              </w:rPr>
              <w:t>：</w:t>
            </w:r>
          </w:p>
          <w:p>
            <w:pPr>
              <w:spacing w:line="560" w:lineRule="exact"/>
              <w:ind w:firstLine="560" w:firstLineChars="200"/>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rPr>
              <w:t>人员经费</w:t>
            </w:r>
            <w:r>
              <w:rPr>
                <w:rFonts w:hint="eastAsia" w:ascii="仿宋_GB2312" w:hAnsi="仿宋_GB2312" w:eastAsia="仿宋_GB2312" w:cs="仿宋_GB2312"/>
                <w:bCs/>
                <w:sz w:val="28"/>
                <w:szCs w:val="28"/>
                <w:lang w:val="en-US" w:eastAsia="zh-CN"/>
              </w:rPr>
              <w:t>2004.03万元：包括</w:t>
            </w:r>
            <w:r>
              <w:rPr>
                <w:rFonts w:hint="eastAsia" w:ascii="仿宋_GB2312" w:hAnsi="仿宋_GB2312" w:eastAsia="仿宋_GB2312" w:cs="仿宋_GB2312"/>
                <w:bCs/>
                <w:sz w:val="28"/>
                <w:szCs w:val="28"/>
              </w:rPr>
              <w:t>基本工资</w:t>
            </w:r>
            <w:r>
              <w:rPr>
                <w:rFonts w:hint="eastAsia" w:ascii="仿宋_GB2312" w:hAnsi="仿宋_GB2312" w:eastAsia="仿宋_GB2312" w:cs="仿宋_GB2312"/>
                <w:bCs/>
                <w:sz w:val="28"/>
                <w:szCs w:val="28"/>
                <w:lang w:val="en-US" w:eastAsia="zh-CN"/>
              </w:rPr>
              <w:t>773.46</w:t>
            </w:r>
            <w:r>
              <w:rPr>
                <w:rFonts w:hint="eastAsia" w:ascii="仿宋_GB2312" w:hAnsi="仿宋_GB2312" w:eastAsia="仿宋_GB2312" w:cs="仿宋_GB2312"/>
                <w:bCs/>
                <w:sz w:val="28"/>
                <w:szCs w:val="28"/>
                <w:highlight w:val="none"/>
              </w:rPr>
              <w:t>万</w:t>
            </w:r>
            <w:r>
              <w:rPr>
                <w:rFonts w:hint="eastAsia" w:ascii="仿宋_GB2312" w:hAnsi="仿宋_GB2312" w:eastAsia="仿宋_GB2312" w:cs="仿宋_GB2312"/>
                <w:bCs/>
                <w:sz w:val="28"/>
                <w:szCs w:val="28"/>
              </w:rPr>
              <w:t>元；津贴补贴</w:t>
            </w:r>
            <w:r>
              <w:rPr>
                <w:rFonts w:hint="eastAsia" w:ascii="仿宋_GB2312" w:hAnsi="仿宋_GB2312" w:eastAsia="仿宋_GB2312" w:cs="仿宋_GB2312"/>
                <w:bCs/>
                <w:sz w:val="28"/>
                <w:szCs w:val="28"/>
                <w:lang w:val="en-US" w:eastAsia="zh-CN"/>
              </w:rPr>
              <w:t>678.92</w:t>
            </w:r>
            <w:r>
              <w:rPr>
                <w:rFonts w:hint="eastAsia" w:ascii="仿宋_GB2312" w:hAnsi="仿宋_GB2312" w:eastAsia="仿宋_GB2312" w:cs="仿宋_GB2312"/>
                <w:bCs/>
                <w:sz w:val="28"/>
                <w:szCs w:val="28"/>
              </w:rPr>
              <w:t>万元；机关事业单位基本养老保险缴费</w:t>
            </w:r>
            <w:r>
              <w:rPr>
                <w:rFonts w:hint="eastAsia" w:ascii="仿宋_GB2312" w:hAnsi="仿宋_GB2312" w:eastAsia="仿宋_GB2312" w:cs="仿宋_GB2312"/>
                <w:bCs/>
                <w:sz w:val="28"/>
                <w:szCs w:val="28"/>
                <w:lang w:val="en-US" w:eastAsia="zh-CN"/>
              </w:rPr>
              <w:t>193.94万元；职工基本医疗保险缴费88.74万元；其他社会保障缴费11.58万元；住房公积金140.86万元；其他工资福利支出23.20</w:t>
            </w:r>
            <w:r>
              <w:rPr>
                <w:rFonts w:hint="eastAsia" w:ascii="仿宋_GB2312" w:hAnsi="仿宋_GB2312" w:eastAsia="仿宋_GB2312" w:cs="仿宋_GB2312"/>
                <w:bCs/>
                <w:sz w:val="28"/>
                <w:szCs w:val="28"/>
              </w:rPr>
              <w:t>万元</w:t>
            </w:r>
            <w:r>
              <w:rPr>
                <w:rFonts w:hint="eastAsia" w:ascii="仿宋_GB2312" w:hAnsi="仿宋_GB2312" w:eastAsia="仿宋_GB2312" w:cs="仿宋_GB2312"/>
                <w:bCs/>
                <w:sz w:val="28"/>
                <w:szCs w:val="28"/>
                <w:lang w:eastAsia="zh-CN"/>
              </w:rPr>
              <w:t>；退休费</w:t>
            </w:r>
            <w:r>
              <w:rPr>
                <w:rFonts w:hint="eastAsia" w:ascii="仿宋_GB2312" w:hAnsi="仿宋_GB2312" w:eastAsia="仿宋_GB2312" w:cs="仿宋_GB2312"/>
                <w:bCs/>
                <w:sz w:val="28"/>
                <w:szCs w:val="28"/>
                <w:lang w:val="en-US" w:eastAsia="zh-CN"/>
              </w:rPr>
              <w:t xml:space="preserve">53.22万元；抚恤金10.62万元；医疗费补助2.45万元；奖励金26.64万元；其他对个人和家庭的补助0.40万元。 </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 w:val="0"/>
                <w:bCs/>
                <w:sz w:val="28"/>
                <w:szCs w:val="28"/>
              </w:rPr>
              <w:t>公用经费</w:t>
            </w:r>
            <w:r>
              <w:rPr>
                <w:rFonts w:hint="eastAsia" w:ascii="仿宋_GB2312" w:hAnsi="仿宋_GB2312" w:eastAsia="仿宋_GB2312" w:cs="仿宋_GB2312"/>
                <w:b w:val="0"/>
                <w:bCs/>
                <w:sz w:val="28"/>
                <w:szCs w:val="28"/>
                <w:lang w:val="en-US" w:eastAsia="zh-CN"/>
              </w:rPr>
              <w:t>213.99</w:t>
            </w:r>
            <w:r>
              <w:rPr>
                <w:rFonts w:hint="eastAsia" w:ascii="仿宋_GB2312" w:hAnsi="仿宋_GB2312" w:eastAsia="仿宋_GB2312" w:cs="仿宋_GB2312"/>
                <w:b w:val="0"/>
                <w:bCs/>
                <w:sz w:val="28"/>
                <w:szCs w:val="28"/>
              </w:rPr>
              <w:t>万元</w:t>
            </w:r>
            <w:r>
              <w:rPr>
                <w:rFonts w:hint="eastAsia" w:ascii="仿宋_GB2312" w:hAnsi="仿宋_GB2312" w:eastAsia="仿宋_GB2312" w:cs="仿宋_GB2312"/>
                <w:b w:val="0"/>
                <w:bCs/>
                <w:sz w:val="28"/>
                <w:szCs w:val="28"/>
                <w:lang w:eastAsia="zh-CN"/>
              </w:rPr>
              <w:t>：</w:t>
            </w:r>
            <w:r>
              <w:rPr>
                <w:rFonts w:hint="eastAsia" w:ascii="仿宋_GB2312" w:hAnsi="仿宋_GB2312" w:eastAsia="仿宋_GB2312" w:cs="仿宋_GB2312"/>
                <w:bCs/>
                <w:sz w:val="28"/>
                <w:szCs w:val="28"/>
                <w:lang w:val="en-US" w:eastAsia="zh-CN"/>
              </w:rPr>
              <w:t>包括</w:t>
            </w:r>
            <w:r>
              <w:rPr>
                <w:rFonts w:hint="eastAsia" w:ascii="仿宋_GB2312" w:hAnsi="仿宋_GB2312" w:eastAsia="仿宋_GB2312" w:cs="仿宋_GB2312"/>
                <w:bCs/>
                <w:sz w:val="28"/>
                <w:szCs w:val="28"/>
              </w:rPr>
              <w:t>办公费</w:t>
            </w:r>
            <w:r>
              <w:rPr>
                <w:rFonts w:hint="eastAsia" w:ascii="仿宋_GB2312" w:hAnsi="仿宋_GB2312" w:eastAsia="仿宋_GB2312" w:cs="仿宋_GB2312"/>
                <w:bCs/>
                <w:sz w:val="28"/>
                <w:szCs w:val="28"/>
                <w:lang w:val="en-US" w:eastAsia="zh-CN"/>
              </w:rPr>
              <w:t>16.16</w:t>
            </w:r>
            <w:r>
              <w:rPr>
                <w:rFonts w:hint="eastAsia" w:ascii="仿宋_GB2312" w:hAnsi="仿宋_GB2312" w:eastAsia="仿宋_GB2312" w:cs="仿宋_GB2312"/>
                <w:bCs/>
                <w:sz w:val="28"/>
                <w:szCs w:val="28"/>
              </w:rPr>
              <w:t>万元；印刷费</w:t>
            </w:r>
            <w:r>
              <w:rPr>
                <w:rFonts w:hint="eastAsia" w:ascii="仿宋_GB2312" w:hAnsi="仿宋_GB2312" w:eastAsia="仿宋_GB2312" w:cs="仿宋_GB2312"/>
                <w:bCs/>
                <w:sz w:val="28"/>
                <w:szCs w:val="28"/>
                <w:lang w:val="en-US" w:eastAsia="zh-CN"/>
              </w:rPr>
              <w:t>6.42</w:t>
            </w:r>
            <w:r>
              <w:rPr>
                <w:rFonts w:hint="eastAsia" w:ascii="仿宋_GB2312" w:hAnsi="仿宋_GB2312" w:eastAsia="仿宋_GB2312" w:cs="仿宋_GB2312"/>
                <w:bCs/>
                <w:sz w:val="28"/>
                <w:szCs w:val="28"/>
              </w:rPr>
              <w:t>万元；水费</w:t>
            </w:r>
            <w:r>
              <w:rPr>
                <w:rFonts w:hint="eastAsia" w:ascii="仿宋_GB2312" w:hAnsi="仿宋_GB2312" w:eastAsia="仿宋_GB2312" w:cs="仿宋_GB2312"/>
                <w:bCs/>
                <w:sz w:val="28"/>
                <w:szCs w:val="28"/>
                <w:lang w:val="en-US" w:eastAsia="zh-CN"/>
              </w:rPr>
              <w:t>4.30</w:t>
            </w:r>
            <w:r>
              <w:rPr>
                <w:rFonts w:hint="eastAsia" w:ascii="仿宋_GB2312" w:hAnsi="仿宋_GB2312" w:eastAsia="仿宋_GB2312" w:cs="仿宋_GB2312"/>
                <w:bCs/>
                <w:sz w:val="28"/>
                <w:szCs w:val="28"/>
              </w:rPr>
              <w:t>万元；电费</w:t>
            </w:r>
            <w:r>
              <w:rPr>
                <w:rFonts w:hint="eastAsia" w:ascii="仿宋_GB2312" w:hAnsi="仿宋_GB2312" w:eastAsia="仿宋_GB2312" w:cs="仿宋_GB2312"/>
                <w:bCs/>
                <w:sz w:val="28"/>
                <w:szCs w:val="28"/>
                <w:lang w:val="en-US" w:eastAsia="zh-CN"/>
              </w:rPr>
              <w:t>4.03</w:t>
            </w:r>
            <w:r>
              <w:rPr>
                <w:rFonts w:hint="eastAsia" w:ascii="仿宋_GB2312" w:hAnsi="仿宋_GB2312" w:eastAsia="仿宋_GB2312" w:cs="仿宋_GB2312"/>
                <w:bCs/>
                <w:sz w:val="28"/>
                <w:szCs w:val="28"/>
              </w:rPr>
              <w:t>万元； 邮电费</w:t>
            </w:r>
            <w:r>
              <w:rPr>
                <w:rFonts w:hint="eastAsia" w:ascii="仿宋_GB2312" w:hAnsi="仿宋_GB2312" w:eastAsia="仿宋_GB2312" w:cs="仿宋_GB2312"/>
                <w:bCs/>
                <w:sz w:val="28"/>
                <w:szCs w:val="28"/>
                <w:lang w:val="en-US" w:eastAsia="zh-CN"/>
              </w:rPr>
              <w:t>2.86万元；</w:t>
            </w:r>
            <w:r>
              <w:rPr>
                <w:rFonts w:hint="eastAsia" w:ascii="仿宋_GB2312" w:hAnsi="仿宋_GB2312" w:eastAsia="仿宋_GB2312" w:cs="仿宋_GB2312"/>
                <w:bCs/>
                <w:sz w:val="28"/>
                <w:szCs w:val="28"/>
              </w:rPr>
              <w:t>维修费</w:t>
            </w:r>
            <w:r>
              <w:rPr>
                <w:rFonts w:hint="eastAsia" w:ascii="仿宋_GB2312" w:hAnsi="仿宋_GB2312" w:eastAsia="仿宋_GB2312" w:cs="仿宋_GB2312"/>
                <w:bCs/>
                <w:sz w:val="28"/>
                <w:szCs w:val="28"/>
                <w:lang w:val="en-US" w:eastAsia="zh-CN"/>
              </w:rPr>
              <w:t>15.89</w:t>
            </w:r>
            <w:r>
              <w:rPr>
                <w:rFonts w:hint="eastAsia" w:ascii="仿宋_GB2312" w:hAnsi="仿宋_GB2312" w:eastAsia="仿宋_GB2312" w:cs="仿宋_GB2312"/>
                <w:bCs/>
                <w:sz w:val="28"/>
                <w:szCs w:val="28"/>
              </w:rPr>
              <w:t>万元；会议费</w:t>
            </w:r>
            <w:r>
              <w:rPr>
                <w:rFonts w:hint="eastAsia" w:ascii="仿宋_GB2312" w:hAnsi="仿宋_GB2312" w:eastAsia="仿宋_GB2312" w:cs="仿宋_GB2312"/>
                <w:bCs/>
                <w:sz w:val="28"/>
                <w:szCs w:val="28"/>
                <w:lang w:val="en-US" w:eastAsia="zh-CN"/>
              </w:rPr>
              <w:t>2.81</w:t>
            </w:r>
            <w:r>
              <w:rPr>
                <w:rFonts w:hint="eastAsia" w:ascii="仿宋_GB2312" w:hAnsi="仿宋_GB2312" w:eastAsia="仿宋_GB2312" w:cs="仿宋_GB2312"/>
                <w:bCs/>
                <w:sz w:val="28"/>
                <w:szCs w:val="28"/>
              </w:rPr>
              <w:t>万元；培训费</w:t>
            </w:r>
            <w:r>
              <w:rPr>
                <w:rFonts w:hint="eastAsia" w:ascii="仿宋_GB2312" w:hAnsi="仿宋_GB2312" w:eastAsia="仿宋_GB2312" w:cs="仿宋_GB2312"/>
                <w:bCs/>
                <w:sz w:val="28"/>
                <w:szCs w:val="28"/>
                <w:lang w:val="en-US" w:eastAsia="zh-CN"/>
              </w:rPr>
              <w:t>2.71</w:t>
            </w:r>
            <w:r>
              <w:rPr>
                <w:rFonts w:hint="eastAsia" w:ascii="仿宋_GB2312" w:hAnsi="仿宋_GB2312" w:eastAsia="仿宋_GB2312" w:cs="仿宋_GB2312"/>
                <w:bCs/>
                <w:sz w:val="28"/>
                <w:szCs w:val="28"/>
              </w:rPr>
              <w:t>万元；专用材料费</w:t>
            </w:r>
            <w:r>
              <w:rPr>
                <w:rFonts w:hint="eastAsia" w:ascii="仿宋_GB2312" w:hAnsi="仿宋_GB2312" w:eastAsia="仿宋_GB2312" w:cs="仿宋_GB2312"/>
                <w:bCs/>
                <w:sz w:val="28"/>
                <w:szCs w:val="28"/>
                <w:lang w:val="en-US" w:eastAsia="zh-CN"/>
              </w:rPr>
              <w:t>14.97</w:t>
            </w:r>
            <w:r>
              <w:rPr>
                <w:rFonts w:hint="eastAsia" w:ascii="仿宋_GB2312" w:hAnsi="仿宋_GB2312" w:eastAsia="仿宋_GB2312" w:cs="仿宋_GB2312"/>
                <w:bCs/>
                <w:sz w:val="28"/>
                <w:szCs w:val="28"/>
              </w:rPr>
              <w:t>万元；劳务费</w:t>
            </w:r>
            <w:r>
              <w:rPr>
                <w:rFonts w:hint="eastAsia" w:ascii="仿宋_GB2312" w:hAnsi="仿宋_GB2312" w:eastAsia="仿宋_GB2312" w:cs="仿宋_GB2312"/>
                <w:bCs/>
                <w:sz w:val="28"/>
                <w:szCs w:val="28"/>
                <w:lang w:val="en-US" w:eastAsia="zh-CN"/>
              </w:rPr>
              <w:t>3.44</w:t>
            </w:r>
            <w:r>
              <w:rPr>
                <w:rFonts w:hint="eastAsia" w:ascii="仿宋_GB2312" w:hAnsi="仿宋_GB2312" w:eastAsia="仿宋_GB2312" w:cs="仿宋_GB2312"/>
                <w:bCs/>
                <w:sz w:val="28"/>
                <w:szCs w:val="28"/>
              </w:rPr>
              <w:t>万元；工会经费</w:t>
            </w:r>
            <w:r>
              <w:rPr>
                <w:rFonts w:hint="eastAsia" w:ascii="仿宋_GB2312" w:hAnsi="仿宋_GB2312" w:eastAsia="仿宋_GB2312" w:cs="仿宋_GB2312"/>
                <w:bCs/>
                <w:sz w:val="28"/>
                <w:szCs w:val="28"/>
                <w:lang w:val="en-US" w:eastAsia="zh-CN"/>
              </w:rPr>
              <w:t>20.55</w:t>
            </w:r>
            <w:r>
              <w:rPr>
                <w:rFonts w:hint="eastAsia" w:ascii="仿宋_GB2312" w:hAnsi="仿宋_GB2312" w:eastAsia="仿宋_GB2312" w:cs="仿宋_GB2312"/>
                <w:bCs/>
                <w:sz w:val="28"/>
                <w:szCs w:val="28"/>
              </w:rPr>
              <w:t>万元；其他商品和服务支出</w:t>
            </w:r>
            <w:r>
              <w:rPr>
                <w:rFonts w:hint="eastAsia" w:ascii="仿宋_GB2312" w:hAnsi="仿宋_GB2312" w:eastAsia="仿宋_GB2312" w:cs="仿宋_GB2312"/>
                <w:bCs/>
                <w:sz w:val="28"/>
                <w:szCs w:val="28"/>
                <w:lang w:val="en-US" w:eastAsia="zh-CN"/>
              </w:rPr>
              <w:t>104.88万元；办公设备购置14.97</w:t>
            </w:r>
            <w:r>
              <w:rPr>
                <w:rFonts w:hint="eastAsia" w:ascii="仿宋_GB2312" w:hAnsi="仿宋_GB2312" w:eastAsia="仿宋_GB2312" w:cs="仿宋_GB2312"/>
                <w:bCs/>
                <w:sz w:val="28"/>
                <w:szCs w:val="28"/>
              </w:rPr>
              <w:t>万元。</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（二）专项支出</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lang w:val="en-US" w:eastAsia="zh-CN"/>
              </w:rPr>
              <w:t xml:space="preserve"> </w:t>
            </w:r>
            <w:r>
              <w:rPr>
                <w:rFonts w:hint="eastAsia" w:ascii="仿宋_GB2312" w:hAnsi="仿宋_GB2312" w:eastAsia="仿宋_GB2312" w:cs="仿宋_GB2312"/>
                <w:bCs/>
                <w:sz w:val="28"/>
                <w:szCs w:val="28"/>
              </w:rPr>
              <w:t>1.专项资金安排落实、总投入等情况分析</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lang w:val="en-US" w:eastAsia="zh-CN"/>
              </w:rPr>
              <w:t xml:space="preserve"> </w:t>
            </w:r>
            <w:r>
              <w:rPr>
                <w:rFonts w:hint="eastAsia" w:ascii="仿宋_GB2312" w:hAnsi="仿宋_GB2312" w:eastAsia="仿宋_GB2312" w:cs="仿宋_GB2312"/>
                <w:bCs/>
                <w:sz w:val="28"/>
                <w:szCs w:val="28"/>
              </w:rPr>
              <w:t>2.专项资金实际使用情况分析</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lang w:val="en-US" w:eastAsia="zh-CN"/>
              </w:rPr>
              <w:t xml:space="preserve"> </w:t>
            </w:r>
            <w:r>
              <w:rPr>
                <w:rFonts w:hint="eastAsia" w:ascii="仿宋_GB2312" w:hAnsi="仿宋_GB2312" w:eastAsia="仿宋_GB2312" w:cs="仿宋_GB2312"/>
                <w:bCs/>
                <w:sz w:val="28"/>
                <w:szCs w:val="28"/>
              </w:rPr>
              <w:t>3.专项资金管理情况分析</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lang w:val="en-US" w:eastAsia="zh-CN"/>
              </w:rPr>
              <w:t xml:space="preserve"> </w:t>
            </w:r>
            <w:r>
              <w:rPr>
                <w:rFonts w:hint="eastAsia" w:ascii="黑体" w:hAnsi="黑体" w:eastAsia="黑体" w:cs="黑体"/>
                <w:bCs/>
                <w:sz w:val="28"/>
                <w:szCs w:val="28"/>
              </w:rPr>
              <w:t>三、部门（单位）专项组织实施情况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（一）专项组织情况分析</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 xml:space="preserve">    无</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（二）专项管理情况分析</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lang w:val="en-US" w:eastAsia="zh-CN"/>
              </w:rPr>
              <w:t xml:space="preserve">    </w:t>
            </w:r>
            <w:r>
              <w:rPr>
                <w:rFonts w:hint="eastAsia" w:ascii="仿宋_GB2312" w:hAnsi="仿宋_GB2312" w:eastAsia="仿宋_GB2312" w:cs="仿宋_GB2312"/>
                <w:bCs/>
                <w:sz w:val="28"/>
                <w:szCs w:val="28"/>
              </w:rPr>
              <w:t>无</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四、部门（单位）整体支出绩效情况</w:t>
            </w:r>
          </w:p>
          <w:p>
            <w:pPr>
              <w:pStyle w:val="7"/>
              <w:shd w:val="clear" w:color="auto" w:fill="FFFFFF"/>
              <w:spacing w:before="0" w:beforeAutospacing="0" w:after="0" w:afterAutospacing="0"/>
              <w:ind w:firstLine="640"/>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lang w:eastAsia="zh-CN"/>
              </w:rPr>
              <w:t>2021</w:t>
            </w:r>
            <w:r>
              <w:rPr>
                <w:rFonts w:hint="eastAsia" w:ascii="仿宋_GB2312" w:hAnsi="仿宋_GB2312" w:eastAsia="仿宋_GB2312" w:cs="仿宋_GB2312"/>
                <w:bCs/>
                <w:kern w:val="2"/>
                <w:sz w:val="28"/>
                <w:szCs w:val="28"/>
              </w:rPr>
              <w:t>年，我单位积极履职，强化管理，较好地完成了年度工作目标。通过加强预算收支管理，不断建立健全内部管理制度，梳理内部管理流程，部门整体支出管理水平得到提升。根据部门整体支出绩效评价指标体系，我单位</w:t>
            </w:r>
            <w:r>
              <w:rPr>
                <w:rFonts w:hint="eastAsia" w:ascii="仿宋_GB2312" w:hAnsi="仿宋_GB2312" w:eastAsia="仿宋_GB2312" w:cs="仿宋_GB2312"/>
                <w:bCs/>
                <w:kern w:val="2"/>
                <w:sz w:val="28"/>
                <w:szCs w:val="28"/>
                <w:lang w:eastAsia="zh-CN"/>
              </w:rPr>
              <w:t>2021</w:t>
            </w:r>
            <w:r>
              <w:rPr>
                <w:rFonts w:hint="eastAsia" w:ascii="仿宋_GB2312" w:hAnsi="仿宋_GB2312" w:eastAsia="仿宋_GB2312" w:cs="仿宋_GB2312"/>
                <w:bCs/>
                <w:kern w:val="2"/>
                <w:sz w:val="28"/>
                <w:szCs w:val="28"/>
              </w:rPr>
              <w:t>年度评价得分为9</w:t>
            </w:r>
            <w:r>
              <w:rPr>
                <w:rFonts w:hint="eastAsia" w:ascii="仿宋_GB2312" w:hAnsi="仿宋_GB2312" w:eastAsia="仿宋_GB2312" w:cs="仿宋_GB2312"/>
                <w:bCs/>
                <w:kern w:val="2"/>
                <w:sz w:val="28"/>
                <w:szCs w:val="28"/>
                <w:lang w:val="en-US" w:eastAsia="zh-CN"/>
              </w:rPr>
              <w:t>9.4</w:t>
            </w:r>
            <w:r>
              <w:rPr>
                <w:rFonts w:hint="eastAsia" w:ascii="仿宋_GB2312" w:hAnsi="仿宋_GB2312" w:eastAsia="仿宋_GB2312" w:cs="仿宋_GB2312"/>
                <w:bCs/>
                <w:kern w:val="2"/>
                <w:sz w:val="28"/>
                <w:szCs w:val="28"/>
              </w:rPr>
              <w:t>分。部门整体支出绩效情况如下：</w:t>
            </w:r>
          </w:p>
          <w:p>
            <w:pPr>
              <w:pStyle w:val="7"/>
              <w:shd w:val="clear" w:color="auto" w:fill="FFFFFF"/>
              <w:spacing w:before="0" w:beforeAutospacing="0" w:after="0" w:afterAutospacing="0"/>
              <w:ind w:firstLine="643"/>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1.预算执行比较到位。</w:t>
            </w:r>
          </w:p>
          <w:p>
            <w:pPr>
              <w:pStyle w:val="7"/>
              <w:shd w:val="clear" w:color="auto" w:fill="FFFFFF"/>
              <w:spacing w:before="0" w:beforeAutospacing="0" w:after="0" w:afterAutospacing="0"/>
              <w:ind w:firstLine="643"/>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2.产出指标执行比较到位。</w:t>
            </w:r>
          </w:p>
          <w:p>
            <w:pPr>
              <w:pStyle w:val="7"/>
              <w:shd w:val="clear" w:color="auto" w:fill="FFFFFF"/>
              <w:spacing w:before="0" w:beforeAutospacing="0" w:after="0" w:afterAutospacing="0"/>
              <w:ind w:firstLine="643"/>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（1）数量指标：初中毕业合格率，年度指标值100%。</w:t>
            </w:r>
          </w:p>
          <w:p>
            <w:pPr>
              <w:pStyle w:val="7"/>
              <w:shd w:val="clear" w:color="auto" w:fill="FFFFFF"/>
              <w:spacing w:before="0" w:beforeAutospacing="0" w:after="0" w:afterAutospacing="0"/>
              <w:ind w:firstLine="643"/>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（2）质量指标：初中毕业升学率，年度指标值100%，实际完成值100%。</w:t>
            </w:r>
          </w:p>
          <w:p>
            <w:pPr>
              <w:pStyle w:val="7"/>
              <w:shd w:val="clear" w:color="auto" w:fill="FFFFFF"/>
              <w:spacing w:before="0" w:beforeAutospacing="0" w:after="0" w:afterAutospacing="0"/>
              <w:ind w:firstLine="643"/>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（3）时效指标：目标完成及时率，年度指标值100%，实际完成值100%，。</w:t>
            </w:r>
          </w:p>
          <w:p>
            <w:pPr>
              <w:pStyle w:val="7"/>
              <w:shd w:val="clear" w:color="auto" w:fill="FFFFFF"/>
              <w:spacing w:before="0" w:beforeAutospacing="0" w:after="0" w:afterAutospacing="0"/>
              <w:ind w:firstLine="643"/>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（4）成本指标：行政效能，我单位不断改善行政管理，严格经费及资产管理，改进文风会风，精简会议，提高了行政效率，降低了行政成本。</w:t>
            </w:r>
          </w:p>
          <w:p>
            <w:pPr>
              <w:pStyle w:val="7"/>
              <w:shd w:val="clear" w:color="auto" w:fill="FFFFFF"/>
              <w:spacing w:before="0" w:beforeAutospacing="0" w:after="0" w:afterAutospacing="0"/>
              <w:ind w:firstLine="643"/>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3</w:t>
            </w:r>
            <w:r>
              <w:rPr>
                <w:rFonts w:hint="eastAsia" w:ascii="仿宋_GB2312" w:hAnsi="仿宋_GB2312" w:eastAsia="仿宋_GB2312" w:cs="仿宋_GB2312"/>
                <w:bCs/>
                <w:kern w:val="2"/>
                <w:sz w:val="28"/>
                <w:szCs w:val="28"/>
                <w:lang w:val="en-US" w:eastAsia="zh-CN"/>
              </w:rPr>
              <w:t>.</w:t>
            </w:r>
            <w:r>
              <w:rPr>
                <w:rFonts w:hint="eastAsia" w:ascii="仿宋_GB2312" w:hAnsi="仿宋_GB2312" w:eastAsia="仿宋_GB2312" w:cs="仿宋_GB2312"/>
                <w:bCs/>
                <w:kern w:val="2"/>
                <w:sz w:val="28"/>
                <w:szCs w:val="28"/>
              </w:rPr>
              <w:t>效益指标执行比较到位得</w:t>
            </w:r>
            <w:r>
              <w:rPr>
                <w:rFonts w:hint="eastAsia" w:ascii="仿宋_GB2312" w:hAnsi="仿宋_GB2312" w:eastAsia="仿宋_GB2312" w:cs="仿宋_GB2312"/>
                <w:bCs/>
                <w:kern w:val="2"/>
                <w:sz w:val="28"/>
                <w:szCs w:val="28"/>
                <w:lang w:val="en-US" w:eastAsia="zh-CN"/>
              </w:rPr>
              <w:t>15</w:t>
            </w:r>
            <w:r>
              <w:rPr>
                <w:rFonts w:hint="eastAsia" w:ascii="仿宋_GB2312" w:hAnsi="仿宋_GB2312" w:eastAsia="仿宋_GB2312" w:cs="仿宋_GB2312"/>
                <w:bCs/>
                <w:kern w:val="2"/>
                <w:sz w:val="28"/>
                <w:szCs w:val="28"/>
              </w:rPr>
              <w:t>分。</w:t>
            </w:r>
          </w:p>
          <w:p>
            <w:pPr>
              <w:pStyle w:val="7"/>
              <w:shd w:val="clear" w:color="auto" w:fill="FFFFFF"/>
              <w:spacing w:before="0" w:beforeAutospacing="0" w:after="0" w:afterAutospacing="0"/>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lang w:val="en-US" w:eastAsia="zh-CN"/>
              </w:rPr>
              <w:t xml:space="preserve">   </w:t>
            </w:r>
            <w:r>
              <w:rPr>
                <w:rFonts w:hint="eastAsia" w:ascii="仿宋_GB2312" w:hAnsi="仿宋_GB2312" w:eastAsia="仿宋_GB2312" w:cs="仿宋_GB2312"/>
                <w:bCs/>
                <w:kern w:val="2"/>
                <w:sz w:val="28"/>
                <w:szCs w:val="28"/>
              </w:rPr>
              <w:t>（1）经济效益指标：为社会培养合格学生，年度指标值100%，实际完成值100%。</w:t>
            </w:r>
          </w:p>
          <w:p>
            <w:pPr>
              <w:pStyle w:val="7"/>
              <w:shd w:val="clear" w:color="auto" w:fill="FFFFFF"/>
              <w:spacing w:before="0" w:beforeAutospacing="0" w:after="0" w:afterAutospacing="0"/>
              <w:jc w:val="both"/>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lang w:val="en-US" w:eastAsia="zh-CN"/>
              </w:rPr>
              <w:t xml:space="preserve">   </w:t>
            </w:r>
            <w:r>
              <w:rPr>
                <w:rFonts w:hint="eastAsia" w:ascii="仿宋_GB2312" w:hAnsi="仿宋_GB2312" w:eastAsia="仿宋_GB2312" w:cs="仿宋_GB2312"/>
                <w:bCs/>
                <w:kern w:val="2"/>
                <w:sz w:val="28"/>
                <w:szCs w:val="28"/>
              </w:rPr>
              <w:t>（2）社会效益指标：我单位的各方面工作都得到社会大众的肯定和好评，年度指标值100%，实际完成值100%。</w:t>
            </w:r>
          </w:p>
          <w:p>
            <w:pPr>
              <w:pStyle w:val="7"/>
              <w:shd w:val="clear" w:color="auto" w:fill="FFFFFF"/>
              <w:spacing w:before="0" w:beforeAutospacing="0" w:after="0" w:afterAutospacing="0"/>
              <w:jc w:val="both"/>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lang w:val="en-US" w:eastAsia="zh-CN"/>
              </w:rPr>
              <w:t xml:space="preserve">   </w:t>
            </w:r>
            <w:r>
              <w:rPr>
                <w:rFonts w:hint="eastAsia" w:ascii="仿宋_GB2312" w:hAnsi="仿宋_GB2312" w:eastAsia="仿宋_GB2312" w:cs="仿宋_GB2312"/>
                <w:bCs/>
                <w:kern w:val="2"/>
                <w:sz w:val="28"/>
                <w:szCs w:val="28"/>
              </w:rPr>
              <w:t>（3）可持续影响指标：搞好学生的教育教学工作，培养青少年的良好习惯，年度指标值100%，实际完成值100%。</w:t>
            </w:r>
          </w:p>
          <w:p>
            <w:pPr>
              <w:pStyle w:val="7"/>
              <w:shd w:val="clear" w:color="auto" w:fill="FFFFFF"/>
              <w:spacing w:before="0" w:beforeAutospacing="0" w:after="0" w:afterAutospacing="0"/>
              <w:ind w:firstLine="640"/>
              <w:jc w:val="both"/>
              <w:rPr>
                <w:rFonts w:ascii="仿宋_GB2312" w:hAnsi="仿宋_GB2312" w:eastAsia="仿宋_GB2312" w:cs="仿宋_GB2312"/>
                <w:bCs/>
                <w:kern w:val="2"/>
                <w:sz w:val="28"/>
                <w:szCs w:val="28"/>
              </w:rPr>
            </w:pPr>
            <w:r>
              <w:rPr>
                <w:rFonts w:hint="eastAsia" w:ascii="仿宋_GB2312" w:hAnsi="仿宋_GB2312" w:eastAsia="仿宋_GB2312" w:cs="仿宋_GB2312"/>
                <w:bCs/>
                <w:kern w:val="2"/>
                <w:sz w:val="28"/>
                <w:szCs w:val="28"/>
              </w:rPr>
              <w:t>4</w:t>
            </w:r>
            <w:r>
              <w:rPr>
                <w:rFonts w:hint="eastAsia" w:ascii="仿宋_GB2312" w:hAnsi="仿宋_GB2312" w:eastAsia="仿宋_GB2312" w:cs="仿宋_GB2312"/>
                <w:bCs/>
                <w:kern w:val="2"/>
                <w:sz w:val="28"/>
                <w:szCs w:val="28"/>
                <w:lang w:val="en-US" w:eastAsia="zh-CN"/>
              </w:rPr>
              <w:t>.</w:t>
            </w:r>
            <w:r>
              <w:rPr>
                <w:rFonts w:hint="eastAsia" w:ascii="仿宋_GB2312" w:hAnsi="仿宋_GB2312" w:eastAsia="仿宋_GB2312" w:cs="仿宋_GB2312"/>
                <w:bCs/>
                <w:kern w:val="2"/>
                <w:sz w:val="28"/>
                <w:szCs w:val="28"/>
              </w:rPr>
              <w:t>社会公众或服务对象满意度：在年度绩效考核中成绩优异，获得岳阳楼区教育系统先进单位。</w:t>
            </w:r>
          </w:p>
          <w:p>
            <w:pPr>
              <w:spacing w:line="560" w:lineRule="exact"/>
              <w:rPr>
                <w:rFonts w:hint="eastAsia" w:ascii="黑体" w:hAnsi="黑体" w:eastAsia="黑体" w:cs="黑体"/>
                <w:bCs/>
                <w:sz w:val="28"/>
                <w:szCs w:val="28"/>
              </w:rPr>
            </w:pPr>
            <w:r>
              <w:rPr>
                <w:rFonts w:hint="eastAsia" w:ascii="黑体" w:hAnsi="黑体" w:eastAsia="黑体" w:cs="黑体"/>
                <w:bCs/>
                <w:sz w:val="28"/>
                <w:szCs w:val="28"/>
                <w:lang w:val="en-US" w:eastAsia="zh-CN"/>
              </w:rPr>
              <w:t xml:space="preserve">    </w:t>
            </w:r>
            <w:r>
              <w:rPr>
                <w:rFonts w:hint="eastAsia" w:ascii="黑体" w:hAnsi="黑体" w:eastAsia="黑体" w:cs="黑体"/>
                <w:bCs/>
                <w:sz w:val="28"/>
                <w:szCs w:val="28"/>
              </w:rPr>
              <w:t>五、存在的主要问题</w:t>
            </w:r>
          </w:p>
          <w:p>
            <w:pPr>
              <w:spacing w:line="560" w:lineRule="exact"/>
              <w:ind w:left="561" w:leftChars="267"/>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1.预算编制工作有待细化。预算编制不够明确和细化，预算编制的合理性需要提高，预算执行力度还要进一步加强。</w:t>
            </w:r>
            <w:r>
              <w:rPr>
                <w:rFonts w:hint="eastAsia" w:ascii="仿宋_GB2312" w:hAnsi="仿宋_GB2312" w:eastAsia="仿宋_GB2312" w:cs="仿宋_GB2312"/>
                <w:bCs/>
                <w:sz w:val="28"/>
                <w:szCs w:val="28"/>
              </w:rPr>
              <w:cr/>
            </w:r>
            <w:r>
              <w:rPr>
                <w:rFonts w:hint="eastAsia" w:ascii="仿宋_GB2312" w:hAnsi="仿宋_GB2312" w:eastAsia="仿宋_GB2312" w:cs="仿宋_GB2312"/>
                <w:bCs/>
                <w:sz w:val="28"/>
                <w:szCs w:val="28"/>
              </w:rPr>
              <w:t>2.</w:t>
            </w:r>
            <w:r>
              <w:rPr>
                <w:rFonts w:hint="eastAsia" w:ascii="仿宋_GB2312" w:hAnsi="仿宋_GB2312" w:eastAsia="仿宋_GB2312" w:cs="仿宋_GB2312"/>
                <w:bCs/>
                <w:sz w:val="28"/>
                <w:szCs w:val="28"/>
                <w:lang w:eastAsia="zh-CN"/>
              </w:rPr>
              <w:t>财务制度不够健全</w:t>
            </w:r>
            <w:r>
              <w:rPr>
                <w:rFonts w:hint="eastAsia" w:ascii="仿宋_GB2312" w:hAnsi="仿宋_GB2312" w:eastAsia="仿宋_GB2312" w:cs="仿宋_GB2312"/>
                <w:bCs/>
                <w:sz w:val="28"/>
                <w:szCs w:val="28"/>
              </w:rPr>
              <w:t>。</w:t>
            </w:r>
            <w:r>
              <w:rPr>
                <w:rFonts w:hint="eastAsia" w:ascii="仿宋_GB2312" w:hAnsi="仿宋_GB2312" w:eastAsia="仿宋_GB2312" w:cs="仿宋_GB2312"/>
                <w:bCs/>
                <w:sz w:val="28"/>
                <w:szCs w:val="28"/>
              </w:rPr>
              <w:cr/>
            </w:r>
            <w:r>
              <w:rPr>
                <w:rFonts w:hint="eastAsia" w:ascii="仿宋_GB2312" w:hAnsi="仿宋_GB2312" w:eastAsia="仿宋_GB2312" w:cs="仿宋_GB2312"/>
                <w:bCs/>
                <w:sz w:val="28"/>
                <w:szCs w:val="28"/>
              </w:rPr>
              <w:t>3.</w:t>
            </w:r>
            <w:r>
              <w:rPr>
                <w:rFonts w:hint="eastAsia" w:ascii="仿宋_GB2312" w:hAnsi="仿宋_GB2312" w:eastAsia="仿宋_GB2312" w:cs="仿宋_GB2312"/>
                <w:bCs/>
                <w:sz w:val="28"/>
                <w:szCs w:val="28"/>
                <w:lang w:eastAsia="zh-CN"/>
              </w:rPr>
              <w:t>相关人员对预算业务有待进一步加强</w:t>
            </w:r>
            <w:r>
              <w:rPr>
                <w:rFonts w:hint="eastAsia" w:ascii="仿宋_GB2312" w:hAnsi="仿宋_GB2312" w:eastAsia="仿宋_GB2312" w:cs="仿宋_GB2312"/>
                <w:bCs/>
                <w:sz w:val="28"/>
                <w:szCs w:val="28"/>
              </w:rPr>
              <w:t>。</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六、改进措施和有关建议</w:t>
            </w:r>
          </w:p>
          <w:p>
            <w:pPr>
              <w:ind w:firstLine="420" w:firstLineChars="15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针对上述存在的问题及对外整体支出管理工作的需要，拟实施的改进措施如下：</w:t>
            </w:r>
            <w:r>
              <w:rPr>
                <w:rFonts w:hint="eastAsia" w:ascii="仿宋_GB2312" w:hAnsi="仿宋_GB2312" w:eastAsia="仿宋_GB2312" w:cs="仿宋_GB2312"/>
                <w:bCs/>
                <w:sz w:val="28"/>
                <w:szCs w:val="28"/>
              </w:rPr>
              <w:cr/>
            </w:r>
            <w:r>
              <w:rPr>
                <w:rFonts w:hint="eastAsia" w:ascii="仿宋_GB2312" w:hAnsi="仿宋_GB2312" w:eastAsia="仿宋_GB2312" w:cs="仿宋_GB2312"/>
                <w:bCs/>
                <w:sz w:val="28"/>
                <w:szCs w:val="28"/>
                <w:lang w:val="en-US" w:eastAsia="zh-CN"/>
              </w:rPr>
              <w:t xml:space="preserve">    </w:t>
            </w:r>
            <w:r>
              <w:rPr>
                <w:rFonts w:hint="eastAsia" w:ascii="仿宋_GB2312" w:hAnsi="仿宋_GB2312" w:eastAsia="仿宋_GB2312" w:cs="仿宋_GB2312"/>
                <w:bCs/>
                <w:sz w:val="28"/>
                <w:szCs w:val="28"/>
              </w:rPr>
              <w:t>1.细化预算编制工作，认真做好预算的编制。进一步加强单位内部机构各股室的预算管理意识，严格按照预算编制的相关制度和要求进行预算编制；全面编制预算项目，优先保障固定性的、相对刚性的费用支出项目，尽量压缩变动性的、有控制空间的费用项目，进一步提高预算编制的科学性、严谨性和可控性。加强内部预算编制的审核和预算控制指标的下达。</w:t>
            </w:r>
            <w:r>
              <w:rPr>
                <w:rFonts w:hint="eastAsia" w:ascii="仿宋_GB2312" w:hAnsi="仿宋_GB2312" w:eastAsia="仿宋_GB2312" w:cs="仿宋_GB2312"/>
                <w:bCs/>
                <w:sz w:val="28"/>
                <w:szCs w:val="28"/>
              </w:rPr>
              <w:cr/>
            </w:r>
            <w:r>
              <w:rPr>
                <w:rFonts w:hint="eastAsia" w:ascii="仿宋_GB2312" w:hAnsi="仿宋_GB2312" w:eastAsia="仿宋_GB2312" w:cs="仿宋_GB2312"/>
                <w:bCs/>
                <w:sz w:val="28"/>
                <w:szCs w:val="28"/>
                <w:lang w:val="en-US" w:eastAsia="zh-CN"/>
              </w:rPr>
              <w:t xml:space="preserve">    </w:t>
            </w:r>
            <w:r>
              <w:rPr>
                <w:rFonts w:hint="eastAsia" w:ascii="仿宋_GB2312" w:hAnsi="仿宋_GB2312" w:eastAsia="仿宋_GB2312" w:cs="仿宋_GB2312"/>
                <w:bCs/>
                <w:sz w:val="28"/>
                <w:szCs w:val="28"/>
              </w:rPr>
              <w:t>2.加强财务管理，严格财务审核。</w:t>
            </w:r>
            <w:r>
              <w:rPr>
                <w:rFonts w:hint="eastAsia" w:ascii="仿宋_GB2312" w:hAnsi="仿宋_GB2312" w:eastAsia="仿宋_GB2312" w:cs="仿宋_GB2312"/>
                <w:bCs/>
                <w:sz w:val="28"/>
                <w:szCs w:val="28"/>
                <w:lang w:eastAsia="zh-CN"/>
              </w:rPr>
              <w:t>进一步</w:t>
            </w:r>
            <w:r>
              <w:rPr>
                <w:rFonts w:hint="eastAsia" w:ascii="仿宋_GB2312" w:hAnsi="仿宋_GB2312" w:eastAsia="仿宋_GB2312" w:cs="仿宋_GB2312"/>
                <w:bCs/>
                <w:sz w:val="28"/>
                <w:szCs w:val="28"/>
              </w:rPr>
              <w:t>加强单位财务管理，健全单位财务管理制度体系，规范单位财务行为。</w:t>
            </w:r>
          </w:p>
          <w:p>
            <w:pPr>
              <w:ind w:firstLine="420" w:firstLineChars="150"/>
              <w:rPr>
                <w:rFonts w:eastAsia="楷体_GB2312"/>
                <w:bCs/>
                <w:sz w:val="28"/>
                <w:szCs w:val="28"/>
              </w:rPr>
            </w:pPr>
            <w:r>
              <w:rPr>
                <w:rFonts w:hint="eastAsia" w:ascii="仿宋_GB2312" w:hAnsi="仿宋_GB2312" w:eastAsia="仿宋_GB2312" w:cs="仿宋_GB2312"/>
                <w:bCs/>
                <w:sz w:val="28"/>
                <w:szCs w:val="28"/>
                <w:lang w:val="en-US" w:eastAsia="zh-CN"/>
              </w:rPr>
              <w:t>3.</w:t>
            </w:r>
            <w:r>
              <w:rPr>
                <w:rFonts w:hint="eastAsia" w:ascii="仿宋_GB2312" w:hAnsi="仿宋_GB2312" w:eastAsia="仿宋_GB2312" w:cs="仿宋_GB2312"/>
                <w:bCs/>
                <w:sz w:val="28"/>
                <w:szCs w:val="28"/>
              </w:rPr>
              <w:t>对相关人员加强培训，特别是针对《预算法》《行政事业单位会计制度》等学习培训，规范部门预算收支核算，切实提高部门预算收支管理水平。</w:t>
            </w:r>
            <w:r>
              <w:rPr>
                <w:rFonts w:hint="eastAsia" w:ascii="仿宋_GB2312" w:hAnsi="仿宋_GB2312" w:eastAsia="仿宋_GB2312" w:cs="仿宋_GB2312"/>
                <w:bCs/>
                <w:sz w:val="28"/>
                <w:szCs w:val="28"/>
              </w:rPr>
              <w:cr/>
            </w:r>
          </w:p>
        </w:tc>
      </w:tr>
    </w:tbl>
    <w:p>
      <w:pPr>
        <w:spacing w:line="348" w:lineRule="auto"/>
        <w:rPr>
          <w:rFonts w:hint="eastAsia" w:eastAsia="黑体" w:cs="黑体"/>
          <w:bCs/>
          <w:sz w:val="32"/>
          <w:szCs w:val="32"/>
        </w:rPr>
      </w:pPr>
      <w:r>
        <w:rPr>
          <w:rFonts w:hint="eastAsia" w:eastAsia="黑体" w:cs="黑体"/>
          <w:bCs/>
          <w:sz w:val="32"/>
          <w:szCs w:val="32"/>
        </w:rPr>
        <w:t>附件3-2</w:t>
      </w:r>
    </w:p>
    <w:p>
      <w:pPr>
        <w:spacing w:before="312" w:beforeLines="100" w:after="312" w:afterLines="100" w:line="400" w:lineRule="exact"/>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8"/>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rPr>
          <w:trHeight w:val="559"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投  入</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预算配置</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rPr>
          <w:trHeight w:val="780"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rPr>
          <w:trHeight w:val="737"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重点支出</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rPr>
          <w:trHeight w:val="776"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预算执行</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rPr>
          <w:trHeight w:val="103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春节前下达全部专项资金的50%；6月底前所有专项资金指标全部下达完。</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rPr>
          <w:trHeight w:val="61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rPr>
          <w:trHeight w:val="49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“三公经费”</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rPr>
          <w:trHeight w:val="91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预算管理</w:t>
            </w:r>
          </w:p>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（15分）</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管理制度</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①已制定或具有预算资金管理办法，内部财务管理制度、会计核算制度等管理制度，1分；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②相关管理制度合法、合规、完整，1分；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rPr>
          <w:trHeight w:val="1802"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left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资金使用</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①支出符合国家财经法规和财务管理制度规定以及有关专项资金管理办法的规定；</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②资金拨付有完整的审批程序和手续；</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③项目支出按规定经过评估论证；</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④支出符合部门预算批复的用途；</w:t>
            </w:r>
          </w:p>
          <w:p>
            <w:pPr>
              <w:widowControl/>
              <w:spacing w:line="240" w:lineRule="exact"/>
              <w:jc w:val="left"/>
              <w:rPr>
                <w:rFonts w:hint="eastAsia" w:ascii="仿宋_GB2312" w:hAnsi="宋体" w:eastAsia="仿宋_GB2312" w:cs="宋体"/>
                <w:spacing w:val="-6"/>
                <w:kern w:val="0"/>
                <w:sz w:val="18"/>
                <w:szCs w:val="18"/>
                <w:lang w:eastAsia="zh-CN"/>
              </w:rPr>
            </w:pPr>
            <w:r>
              <w:rPr>
                <w:rFonts w:hint="eastAsia" w:ascii="仿宋_GB2312" w:hAnsi="宋体" w:eastAsia="仿宋_GB2312" w:cs="宋体"/>
                <w:spacing w:val="-6"/>
                <w:kern w:val="0"/>
                <w:sz w:val="18"/>
                <w:szCs w:val="18"/>
              </w:rPr>
              <w:t>⑤资金使用无截留、挤占、挪用、虚列支出等情况。</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left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①按规定内容公开预决算信息，1分；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②按规定时限公开预决算信息，0.5分；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③基础数据信息和会计信息资料真实，0.5分；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④基础数据信息和会计信息资料完整，0.5分；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left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政府采购执行率等于100%的，得3分；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公务卡刷卡率达50％以上的，得3分。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lang w:val="en-US" w:eastAsia="zh-CN"/>
              </w:rPr>
              <w:t>2.6</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管理制度</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①已制定或具有资产管理制度，且相关资产管理制度合法、合规、完整，2分；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bl>
    <w:p/>
    <w:tbl>
      <w:tblPr>
        <w:tblStyle w:val="8"/>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资产管理</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①资产保存完整；</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②资产配置合理；</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 xml:space="preserve">③资产处置规范； </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④资产账务管理合规，帐实相符；</w:t>
            </w:r>
          </w:p>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⑤资产有偿使用及处置收入及时足额上缴；</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固定资产</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lang w:val="en-US" w:eastAsia="zh-CN"/>
              </w:rPr>
              <w:t>2.8</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职责履行</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此项指标根据区综合绩效考核领导小组办公室2018年对各部门的部门工作实绩考核分数折算考核内容设置。</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效  果</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rPr>
              <w:t>履职效益</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rPr>
          <w:trHeight w:val="1113"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p>
        </w:tc>
      </w:tr>
      <w:tr>
        <w:trPr>
          <w:trHeight w:val="670" w:hRule="atLeast"/>
          <w:jc w:val="center"/>
        </w:trPr>
        <w:tc>
          <w:tcPr>
            <w:tcW w:w="976"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b/>
                <w:bCs/>
                <w:kern w:val="0"/>
                <w:sz w:val="18"/>
                <w:szCs w:val="18"/>
                <w:lang w:eastAsia="zh-CN"/>
              </w:rPr>
            </w:pPr>
            <w:r>
              <w:rPr>
                <w:rFonts w:hint="eastAsia" w:ascii="仿宋_GB2312" w:hAnsi="宋体" w:eastAsia="仿宋_GB2312" w:cs="宋体"/>
                <w:b/>
                <w:bCs/>
                <w:kern w:val="0"/>
                <w:sz w:val="18"/>
                <w:szCs w:val="18"/>
                <w:lang w:val="en-US" w:eastAsia="zh-CN"/>
              </w:rPr>
              <w:t>99.4</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r>
    </w:tbl>
    <w:p/>
    <w:sectPr>
      <w:headerReference r:id="rId5" w:type="default"/>
      <w:footerReference r:id="rId6" w:type="default"/>
      <w:pgSz w:w="11906" w:h="16838"/>
      <w:pgMar w:top="1701" w:right="1701" w:bottom="1701" w:left="170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00000000" w:csb1="00000000"/>
  </w:font>
  <w:font w:name="Arial">
    <w:panose1 w:val="020B0604020202020204"/>
    <w:charset w:val="01"/>
    <w:family w:val="swiss"/>
    <w:pitch w:val="default"/>
    <w:sig w:usb0="00000000" w:usb1="00000000" w:usb2="00000000" w:usb3="00000000" w:csb0="00000000" w:csb1="00000000"/>
  </w:font>
  <w:font w:name="黑体">
    <w:altName w:val="汉仪中黑KW"/>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0000" w:usb1="00000000" w:usb2="00000000" w:usb3="00000000" w:csb0="00000000" w:csb1="0000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Helvetica Neue">
    <w:panose1 w:val="02000503000000020004"/>
    <w:charset w:val="00"/>
    <w:family w:val="auto"/>
    <w:pitch w:val="default"/>
    <w:sig w:usb0="00000000" w:usb1="00000000" w:usb2="00000000" w:usb3="00000000" w:csb0="00000000" w:csb1="00000000"/>
  </w:font>
  <w:font w:name="汉仪书宋二KW">
    <w:panose1 w:val="00020600040101010101"/>
    <w:charset w:val="86"/>
    <w:family w:val="auto"/>
    <w:pitch w:val="default"/>
    <w:sig w:usb0="00000000" w:usb1="00000000" w:usb2="00000000" w:usb3="00000000" w:csb0="00160000" w:csb1="00000000"/>
  </w:font>
  <w:font w:name="仿宋_GB2312">
    <w:altName w:val="方正仿宋_GBK"/>
    <w:panose1 w:val="02010609030101010101"/>
    <w:charset w:val="86"/>
    <w:family w:val="modern"/>
    <w:pitch w:val="default"/>
    <w:sig w:usb0="00000000" w:usb1="00000000" w:usb2="00000000" w:usb3="00000000" w:csb0="00040000" w:csb1="00000000"/>
  </w:font>
  <w:font w:name="方正仿宋_GBK">
    <w:panose1 w:val="02000000000000000000"/>
    <w:charset w:val="86"/>
    <w:family w:val="auto"/>
    <w:pitch w:val="default"/>
    <w:sig w:usb0="00000000" w:usb1="00000000" w:usb2="00000000" w:usb3="00000000" w:csb0="00160000" w:csb1="00000000"/>
  </w:font>
  <w:font w:name="楷体_GB2312">
    <w:altName w:val="汉仪楷体简"/>
    <w:panose1 w:val="02010609030101010101"/>
    <w:charset w:val="86"/>
    <w:family w:val="modern"/>
    <w:pitch w:val="default"/>
    <w:sig w:usb0="00000000" w:usb1="00000000" w:usb2="00000000" w:usb3="00000000" w:csb0="00040000" w:csb1="00000000"/>
  </w:font>
  <w:font w:name="汉仪楷体简">
    <w:panose1 w:val="02010600000101010101"/>
    <w:charset w:val="86"/>
    <w:family w:val="auto"/>
    <w:pitch w:val="default"/>
    <w:sig w:usb0="00000000" w:usb1="00000000" w:usb2="00000000" w:usb3="00000000" w:csb0="00060000" w:csb1="00000000"/>
  </w:font>
  <w:font w:name="汉仪中黑KW">
    <w:panose1 w:val="00020600040101010101"/>
    <w:charset w:val="86"/>
    <w:family w:val="auto"/>
    <w:pitch w:val="default"/>
    <w:sig w:usb0="00000000" w:usb1="00000000" w:usb2="00000000" w:usb3="00000000" w:csb0="00160000" w:csb1="00000000"/>
  </w:font>
  <w:font w:name="方正小标宋简体">
    <w:altName w:val="汉仪书宋二KW"/>
    <w:panose1 w:val="03000509000000000000"/>
    <w:charset w:val="86"/>
    <w:family w:val="auto"/>
    <w:pitch w:val="default"/>
    <w:sig w:usb0="00000000" w:usb1="00000000" w:usb2="00000000" w:usb3="00000000" w:csb0="00040000" w:csb1="00000000"/>
  </w:font>
  <w:font w:name="微软雅黑">
    <w:altName w:val="汉仪旗黑"/>
    <w:panose1 w:val="020B0503020204020204"/>
    <w:charset w:val="86"/>
    <w:family w:val="auto"/>
    <w:pitch w:val="default"/>
    <w:sig w:usb0="00000000" w:usb1="00000000" w:usb2="00000016" w:usb3="00000000" w:csb0="0004001F" w:csb1="00000000"/>
  </w:font>
  <w:font w:name="汉仪旗黑">
    <w:panose1 w:val="00020600040101010101"/>
    <w:charset w:val="86"/>
    <w:family w:val="auto"/>
    <w:pitch w:val="default"/>
    <w:sig w:usb0="00000000" w:usb1="00000000" w:usb2="00000000" w:usb3="00000000" w:csb0="0006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1</w:t>
    </w:r>
    <w:r>
      <w:fldChar w:fldCharType="end"/>
    </w:r>
  </w:p>
  <w:p>
    <w:pPr>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rPr>
        <w:lang w:val="zh-CN" w:eastAsia="zh-CN"/>
      </w:rPr>
      <w:t xml:space="preserve"> </w:t>
    </w:r>
    <w:r>
      <w:rPr>
        <w:b/>
        <w:bCs/>
        <w:sz w:val="24"/>
        <w:szCs w:val="24"/>
      </w:rPr>
      <w:fldChar w:fldCharType="begin"/>
    </w:r>
    <w:r>
      <w:rPr>
        <w:b/>
        <w:bCs/>
      </w:rPr>
      <w:instrText xml:space="preserve">PAGE</w:instrText>
    </w:r>
    <w:r>
      <w:rPr>
        <w:b/>
        <w:bCs/>
        <w:sz w:val="24"/>
        <w:szCs w:val="24"/>
      </w:rPr>
      <w:fldChar w:fldCharType="separate"/>
    </w:r>
    <w:r>
      <w:rPr>
        <w:b/>
        <w:bCs/>
      </w:rPr>
      <w:t>2</w:t>
    </w:r>
    <w:r>
      <w:rPr>
        <w:b/>
        <w:bCs/>
        <w:sz w:val="24"/>
        <w:szCs w:val="24"/>
      </w:rPr>
      <w:fldChar w:fldCharType="end"/>
    </w:r>
    <w:r>
      <w:rPr>
        <w:lang w:val="zh-CN" w:eastAsia="zh-CN"/>
      </w:rPr>
      <w:t xml:space="preserve"> </w:t>
    </w:r>
  </w:p>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4"/>
  <w:doNotDisplayPageBoundaries w:val="1"/>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attachedTemplate r:id="rId1"/>
  <w:documentProtection w:enforcement="0"/>
  <w:defaultTabStop w:val="420"/>
  <w:hyphenationZone w:val="36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NkYzQ5NDc4ZmUwYWI4OTQyOGU4NTYyYjljY2Q3ZGUifQ=="/>
  </w:docVars>
  <w:rsids>
    <w:rsidRoot w:val="1A144B0F"/>
    <w:rsid w:val="00003120"/>
    <w:rsid w:val="000033C0"/>
    <w:rsid w:val="00003B28"/>
    <w:rsid w:val="0000419A"/>
    <w:rsid w:val="00005B31"/>
    <w:rsid w:val="00005B9A"/>
    <w:rsid w:val="00006757"/>
    <w:rsid w:val="000067DF"/>
    <w:rsid w:val="00006CAF"/>
    <w:rsid w:val="0001076B"/>
    <w:rsid w:val="000118E0"/>
    <w:rsid w:val="00012535"/>
    <w:rsid w:val="00013D2C"/>
    <w:rsid w:val="00013F31"/>
    <w:rsid w:val="00014412"/>
    <w:rsid w:val="00014522"/>
    <w:rsid w:val="00014D28"/>
    <w:rsid w:val="00015394"/>
    <w:rsid w:val="0002021C"/>
    <w:rsid w:val="00020A7B"/>
    <w:rsid w:val="00023CB7"/>
    <w:rsid w:val="00023F89"/>
    <w:rsid w:val="00024A08"/>
    <w:rsid w:val="00026942"/>
    <w:rsid w:val="000300A0"/>
    <w:rsid w:val="00030535"/>
    <w:rsid w:val="00030E59"/>
    <w:rsid w:val="000311E6"/>
    <w:rsid w:val="00031AC7"/>
    <w:rsid w:val="00031F73"/>
    <w:rsid w:val="00032489"/>
    <w:rsid w:val="00032780"/>
    <w:rsid w:val="00033E8B"/>
    <w:rsid w:val="0003410E"/>
    <w:rsid w:val="0003494D"/>
    <w:rsid w:val="00036D68"/>
    <w:rsid w:val="00037E43"/>
    <w:rsid w:val="000406CF"/>
    <w:rsid w:val="00041C02"/>
    <w:rsid w:val="00041F35"/>
    <w:rsid w:val="00042B7F"/>
    <w:rsid w:val="0004664D"/>
    <w:rsid w:val="0004739F"/>
    <w:rsid w:val="00050035"/>
    <w:rsid w:val="0005049B"/>
    <w:rsid w:val="00051CB2"/>
    <w:rsid w:val="00051DB1"/>
    <w:rsid w:val="000521FF"/>
    <w:rsid w:val="00054B63"/>
    <w:rsid w:val="00055BA4"/>
    <w:rsid w:val="00056024"/>
    <w:rsid w:val="00057BF2"/>
    <w:rsid w:val="00061088"/>
    <w:rsid w:val="000612C2"/>
    <w:rsid w:val="00061BF5"/>
    <w:rsid w:val="0006278E"/>
    <w:rsid w:val="00062BA3"/>
    <w:rsid w:val="00062BB5"/>
    <w:rsid w:val="000641B8"/>
    <w:rsid w:val="00064D77"/>
    <w:rsid w:val="00065EF3"/>
    <w:rsid w:val="000662F3"/>
    <w:rsid w:val="00067647"/>
    <w:rsid w:val="00070451"/>
    <w:rsid w:val="00070A70"/>
    <w:rsid w:val="00071792"/>
    <w:rsid w:val="000717CC"/>
    <w:rsid w:val="000722AB"/>
    <w:rsid w:val="000727B7"/>
    <w:rsid w:val="00073FF3"/>
    <w:rsid w:val="000744C6"/>
    <w:rsid w:val="0007491D"/>
    <w:rsid w:val="00076CFE"/>
    <w:rsid w:val="00077AB1"/>
    <w:rsid w:val="00077C28"/>
    <w:rsid w:val="00077DAD"/>
    <w:rsid w:val="00083804"/>
    <w:rsid w:val="000842D1"/>
    <w:rsid w:val="00085874"/>
    <w:rsid w:val="00086647"/>
    <w:rsid w:val="000866AE"/>
    <w:rsid w:val="0009121F"/>
    <w:rsid w:val="00092430"/>
    <w:rsid w:val="00094065"/>
    <w:rsid w:val="00094322"/>
    <w:rsid w:val="00094B81"/>
    <w:rsid w:val="00094F23"/>
    <w:rsid w:val="000959F4"/>
    <w:rsid w:val="00096464"/>
    <w:rsid w:val="00096AD2"/>
    <w:rsid w:val="00097805"/>
    <w:rsid w:val="000A1B93"/>
    <w:rsid w:val="000A3FDF"/>
    <w:rsid w:val="000A554D"/>
    <w:rsid w:val="000A6DA9"/>
    <w:rsid w:val="000A7A84"/>
    <w:rsid w:val="000B06FA"/>
    <w:rsid w:val="000B075E"/>
    <w:rsid w:val="000B0923"/>
    <w:rsid w:val="000B0B50"/>
    <w:rsid w:val="000B432E"/>
    <w:rsid w:val="000B4397"/>
    <w:rsid w:val="000C0A39"/>
    <w:rsid w:val="000C0D00"/>
    <w:rsid w:val="000C3469"/>
    <w:rsid w:val="000C5757"/>
    <w:rsid w:val="000C6C58"/>
    <w:rsid w:val="000C7193"/>
    <w:rsid w:val="000C7CA9"/>
    <w:rsid w:val="000D0073"/>
    <w:rsid w:val="000D017D"/>
    <w:rsid w:val="000D2F6B"/>
    <w:rsid w:val="000D41EC"/>
    <w:rsid w:val="000D579C"/>
    <w:rsid w:val="000D6942"/>
    <w:rsid w:val="000D72D2"/>
    <w:rsid w:val="000D7A83"/>
    <w:rsid w:val="000E0213"/>
    <w:rsid w:val="000E07A3"/>
    <w:rsid w:val="000E1100"/>
    <w:rsid w:val="000E1748"/>
    <w:rsid w:val="000E2337"/>
    <w:rsid w:val="000E2E11"/>
    <w:rsid w:val="000E345F"/>
    <w:rsid w:val="000E34BE"/>
    <w:rsid w:val="000E360B"/>
    <w:rsid w:val="000E66EE"/>
    <w:rsid w:val="000E7F9A"/>
    <w:rsid w:val="000F03DB"/>
    <w:rsid w:val="000F0D3A"/>
    <w:rsid w:val="000F1263"/>
    <w:rsid w:val="000F2401"/>
    <w:rsid w:val="000F42C8"/>
    <w:rsid w:val="000F639B"/>
    <w:rsid w:val="000F799E"/>
    <w:rsid w:val="000F7C64"/>
    <w:rsid w:val="000F7F01"/>
    <w:rsid w:val="00100AAD"/>
    <w:rsid w:val="00101B7A"/>
    <w:rsid w:val="00104A71"/>
    <w:rsid w:val="001054F9"/>
    <w:rsid w:val="001069AD"/>
    <w:rsid w:val="00107197"/>
    <w:rsid w:val="00111077"/>
    <w:rsid w:val="00111C48"/>
    <w:rsid w:val="00111CF7"/>
    <w:rsid w:val="00111EED"/>
    <w:rsid w:val="00112087"/>
    <w:rsid w:val="0011376E"/>
    <w:rsid w:val="00114BCC"/>
    <w:rsid w:val="00117FAF"/>
    <w:rsid w:val="00120692"/>
    <w:rsid w:val="0012307A"/>
    <w:rsid w:val="0012399F"/>
    <w:rsid w:val="00123F36"/>
    <w:rsid w:val="00125786"/>
    <w:rsid w:val="00126F8B"/>
    <w:rsid w:val="00127C03"/>
    <w:rsid w:val="001304FA"/>
    <w:rsid w:val="0013626A"/>
    <w:rsid w:val="0013660A"/>
    <w:rsid w:val="001370CE"/>
    <w:rsid w:val="001406CA"/>
    <w:rsid w:val="00141F76"/>
    <w:rsid w:val="00142BDD"/>
    <w:rsid w:val="001442F0"/>
    <w:rsid w:val="001452D8"/>
    <w:rsid w:val="0014594B"/>
    <w:rsid w:val="00146141"/>
    <w:rsid w:val="00146917"/>
    <w:rsid w:val="00150FBE"/>
    <w:rsid w:val="001519AF"/>
    <w:rsid w:val="00153486"/>
    <w:rsid w:val="0015478A"/>
    <w:rsid w:val="001562F9"/>
    <w:rsid w:val="001562FE"/>
    <w:rsid w:val="00160DDC"/>
    <w:rsid w:val="00161CE4"/>
    <w:rsid w:val="001631E2"/>
    <w:rsid w:val="001649B9"/>
    <w:rsid w:val="00165086"/>
    <w:rsid w:val="00165B40"/>
    <w:rsid w:val="00165CF8"/>
    <w:rsid w:val="00167C08"/>
    <w:rsid w:val="00167E43"/>
    <w:rsid w:val="00170BD3"/>
    <w:rsid w:val="0017290E"/>
    <w:rsid w:val="00173D88"/>
    <w:rsid w:val="0017419B"/>
    <w:rsid w:val="001751CB"/>
    <w:rsid w:val="00175EF4"/>
    <w:rsid w:val="00176104"/>
    <w:rsid w:val="00177449"/>
    <w:rsid w:val="001779E0"/>
    <w:rsid w:val="00182DC6"/>
    <w:rsid w:val="001840EB"/>
    <w:rsid w:val="0018681A"/>
    <w:rsid w:val="00187E9A"/>
    <w:rsid w:val="00190C34"/>
    <w:rsid w:val="00192439"/>
    <w:rsid w:val="00197ED4"/>
    <w:rsid w:val="001A019C"/>
    <w:rsid w:val="001A0346"/>
    <w:rsid w:val="001A0674"/>
    <w:rsid w:val="001A0D27"/>
    <w:rsid w:val="001A19BF"/>
    <w:rsid w:val="001A1E24"/>
    <w:rsid w:val="001A2B23"/>
    <w:rsid w:val="001A2FA5"/>
    <w:rsid w:val="001A5534"/>
    <w:rsid w:val="001A5A8E"/>
    <w:rsid w:val="001A6947"/>
    <w:rsid w:val="001A7D48"/>
    <w:rsid w:val="001B0A0D"/>
    <w:rsid w:val="001B0F08"/>
    <w:rsid w:val="001B104A"/>
    <w:rsid w:val="001B31C5"/>
    <w:rsid w:val="001B4F26"/>
    <w:rsid w:val="001B5C52"/>
    <w:rsid w:val="001B60A1"/>
    <w:rsid w:val="001B733E"/>
    <w:rsid w:val="001B76AA"/>
    <w:rsid w:val="001C22B4"/>
    <w:rsid w:val="001C298A"/>
    <w:rsid w:val="001C2B0E"/>
    <w:rsid w:val="001C3FD2"/>
    <w:rsid w:val="001C4244"/>
    <w:rsid w:val="001C4735"/>
    <w:rsid w:val="001C56E4"/>
    <w:rsid w:val="001C6EC1"/>
    <w:rsid w:val="001C7A28"/>
    <w:rsid w:val="001D0192"/>
    <w:rsid w:val="001D2B1B"/>
    <w:rsid w:val="001D4A14"/>
    <w:rsid w:val="001D76A6"/>
    <w:rsid w:val="001E30A6"/>
    <w:rsid w:val="001E3865"/>
    <w:rsid w:val="001E464A"/>
    <w:rsid w:val="001E498E"/>
    <w:rsid w:val="001E5724"/>
    <w:rsid w:val="001E72CF"/>
    <w:rsid w:val="001E7EB1"/>
    <w:rsid w:val="001F0591"/>
    <w:rsid w:val="001F0824"/>
    <w:rsid w:val="001F15FA"/>
    <w:rsid w:val="001F1E37"/>
    <w:rsid w:val="001F2F78"/>
    <w:rsid w:val="001F32DC"/>
    <w:rsid w:val="001F495B"/>
    <w:rsid w:val="001F57DC"/>
    <w:rsid w:val="001F5CAF"/>
    <w:rsid w:val="001F7470"/>
    <w:rsid w:val="00202596"/>
    <w:rsid w:val="002029E9"/>
    <w:rsid w:val="002038DC"/>
    <w:rsid w:val="00203F53"/>
    <w:rsid w:val="00204346"/>
    <w:rsid w:val="00205869"/>
    <w:rsid w:val="0020682A"/>
    <w:rsid w:val="00207AFF"/>
    <w:rsid w:val="00211E62"/>
    <w:rsid w:val="002135B6"/>
    <w:rsid w:val="0021389D"/>
    <w:rsid w:val="0021772A"/>
    <w:rsid w:val="002203E1"/>
    <w:rsid w:val="00220E42"/>
    <w:rsid w:val="00222722"/>
    <w:rsid w:val="00224034"/>
    <w:rsid w:val="0022410D"/>
    <w:rsid w:val="00224736"/>
    <w:rsid w:val="00224865"/>
    <w:rsid w:val="00226F53"/>
    <w:rsid w:val="00227191"/>
    <w:rsid w:val="00231B73"/>
    <w:rsid w:val="00232172"/>
    <w:rsid w:val="002326FF"/>
    <w:rsid w:val="00232C41"/>
    <w:rsid w:val="00234073"/>
    <w:rsid w:val="002353BB"/>
    <w:rsid w:val="002354AA"/>
    <w:rsid w:val="0023723A"/>
    <w:rsid w:val="00237B4A"/>
    <w:rsid w:val="00241520"/>
    <w:rsid w:val="00241C41"/>
    <w:rsid w:val="002452FD"/>
    <w:rsid w:val="0024575F"/>
    <w:rsid w:val="00247525"/>
    <w:rsid w:val="00247C52"/>
    <w:rsid w:val="00247D2E"/>
    <w:rsid w:val="00251855"/>
    <w:rsid w:val="00254392"/>
    <w:rsid w:val="002553B7"/>
    <w:rsid w:val="002555F3"/>
    <w:rsid w:val="00256AE8"/>
    <w:rsid w:val="00256EC1"/>
    <w:rsid w:val="00257848"/>
    <w:rsid w:val="002603B1"/>
    <w:rsid w:val="0026189C"/>
    <w:rsid w:val="0026249F"/>
    <w:rsid w:val="00262812"/>
    <w:rsid w:val="00262908"/>
    <w:rsid w:val="0026554A"/>
    <w:rsid w:val="00267C1E"/>
    <w:rsid w:val="002744B0"/>
    <w:rsid w:val="002763E6"/>
    <w:rsid w:val="00276777"/>
    <w:rsid w:val="00276E69"/>
    <w:rsid w:val="00277F0B"/>
    <w:rsid w:val="00280120"/>
    <w:rsid w:val="002816E1"/>
    <w:rsid w:val="00284F13"/>
    <w:rsid w:val="00285328"/>
    <w:rsid w:val="00285B9B"/>
    <w:rsid w:val="00290FA3"/>
    <w:rsid w:val="00292096"/>
    <w:rsid w:val="00292586"/>
    <w:rsid w:val="002929C3"/>
    <w:rsid w:val="00292F4D"/>
    <w:rsid w:val="00292F58"/>
    <w:rsid w:val="002932D1"/>
    <w:rsid w:val="002940B0"/>
    <w:rsid w:val="002A0866"/>
    <w:rsid w:val="002A22CA"/>
    <w:rsid w:val="002A2534"/>
    <w:rsid w:val="002A27A7"/>
    <w:rsid w:val="002A2DBC"/>
    <w:rsid w:val="002A2E26"/>
    <w:rsid w:val="002A48DA"/>
    <w:rsid w:val="002A4B02"/>
    <w:rsid w:val="002A4E04"/>
    <w:rsid w:val="002A55ED"/>
    <w:rsid w:val="002A5AC3"/>
    <w:rsid w:val="002A6790"/>
    <w:rsid w:val="002A72D9"/>
    <w:rsid w:val="002A77D8"/>
    <w:rsid w:val="002A7804"/>
    <w:rsid w:val="002B0974"/>
    <w:rsid w:val="002B116B"/>
    <w:rsid w:val="002B1BE8"/>
    <w:rsid w:val="002B25BB"/>
    <w:rsid w:val="002B3C2B"/>
    <w:rsid w:val="002B5407"/>
    <w:rsid w:val="002B7B07"/>
    <w:rsid w:val="002C035C"/>
    <w:rsid w:val="002C0DB2"/>
    <w:rsid w:val="002C105B"/>
    <w:rsid w:val="002C2974"/>
    <w:rsid w:val="002C31FF"/>
    <w:rsid w:val="002C38FB"/>
    <w:rsid w:val="002C6DD2"/>
    <w:rsid w:val="002C7919"/>
    <w:rsid w:val="002D1253"/>
    <w:rsid w:val="002D16B4"/>
    <w:rsid w:val="002D3296"/>
    <w:rsid w:val="002D36E5"/>
    <w:rsid w:val="002D4CAA"/>
    <w:rsid w:val="002D5D8C"/>
    <w:rsid w:val="002D6643"/>
    <w:rsid w:val="002D6677"/>
    <w:rsid w:val="002D6B80"/>
    <w:rsid w:val="002E176A"/>
    <w:rsid w:val="002E4A03"/>
    <w:rsid w:val="002E6653"/>
    <w:rsid w:val="002E6FA6"/>
    <w:rsid w:val="002F5525"/>
    <w:rsid w:val="002F599D"/>
    <w:rsid w:val="002F6022"/>
    <w:rsid w:val="002F6EAD"/>
    <w:rsid w:val="002F7629"/>
    <w:rsid w:val="002F7C3E"/>
    <w:rsid w:val="00300F6E"/>
    <w:rsid w:val="00304561"/>
    <w:rsid w:val="003073CA"/>
    <w:rsid w:val="003105F3"/>
    <w:rsid w:val="003129FC"/>
    <w:rsid w:val="00312D2F"/>
    <w:rsid w:val="00312E6A"/>
    <w:rsid w:val="0031318D"/>
    <w:rsid w:val="003140F2"/>
    <w:rsid w:val="003145F6"/>
    <w:rsid w:val="003159AE"/>
    <w:rsid w:val="00315E58"/>
    <w:rsid w:val="00316343"/>
    <w:rsid w:val="003236B5"/>
    <w:rsid w:val="00323AAB"/>
    <w:rsid w:val="00324E51"/>
    <w:rsid w:val="003256E1"/>
    <w:rsid w:val="00326BD3"/>
    <w:rsid w:val="00327107"/>
    <w:rsid w:val="003277E9"/>
    <w:rsid w:val="00327FB3"/>
    <w:rsid w:val="00330490"/>
    <w:rsid w:val="0033088C"/>
    <w:rsid w:val="00331565"/>
    <w:rsid w:val="00333123"/>
    <w:rsid w:val="00333722"/>
    <w:rsid w:val="00333A4B"/>
    <w:rsid w:val="00335247"/>
    <w:rsid w:val="003354E5"/>
    <w:rsid w:val="00335D4A"/>
    <w:rsid w:val="003364B6"/>
    <w:rsid w:val="00336A12"/>
    <w:rsid w:val="00336E54"/>
    <w:rsid w:val="00336EBB"/>
    <w:rsid w:val="0034016A"/>
    <w:rsid w:val="0034021F"/>
    <w:rsid w:val="00342DBE"/>
    <w:rsid w:val="00342E78"/>
    <w:rsid w:val="00346D0B"/>
    <w:rsid w:val="00350105"/>
    <w:rsid w:val="003501FB"/>
    <w:rsid w:val="0035025C"/>
    <w:rsid w:val="00350445"/>
    <w:rsid w:val="003511A1"/>
    <w:rsid w:val="00352F54"/>
    <w:rsid w:val="00354AD0"/>
    <w:rsid w:val="00355559"/>
    <w:rsid w:val="0035730C"/>
    <w:rsid w:val="0035757E"/>
    <w:rsid w:val="00357AB2"/>
    <w:rsid w:val="00360917"/>
    <w:rsid w:val="00360E46"/>
    <w:rsid w:val="003614DD"/>
    <w:rsid w:val="003615D6"/>
    <w:rsid w:val="003632F3"/>
    <w:rsid w:val="003647DD"/>
    <w:rsid w:val="00364A38"/>
    <w:rsid w:val="00365242"/>
    <w:rsid w:val="00367AC0"/>
    <w:rsid w:val="00367F92"/>
    <w:rsid w:val="00370514"/>
    <w:rsid w:val="0037232A"/>
    <w:rsid w:val="003734F8"/>
    <w:rsid w:val="00373C6F"/>
    <w:rsid w:val="0037592A"/>
    <w:rsid w:val="00375E21"/>
    <w:rsid w:val="003760D8"/>
    <w:rsid w:val="003765A2"/>
    <w:rsid w:val="00376F98"/>
    <w:rsid w:val="00380148"/>
    <w:rsid w:val="003809EC"/>
    <w:rsid w:val="00381341"/>
    <w:rsid w:val="00381D27"/>
    <w:rsid w:val="0038445D"/>
    <w:rsid w:val="0038532B"/>
    <w:rsid w:val="00385809"/>
    <w:rsid w:val="003858AC"/>
    <w:rsid w:val="00385BF4"/>
    <w:rsid w:val="003861A7"/>
    <w:rsid w:val="0038646B"/>
    <w:rsid w:val="00387F4A"/>
    <w:rsid w:val="00390961"/>
    <w:rsid w:val="00390EC8"/>
    <w:rsid w:val="0039131C"/>
    <w:rsid w:val="00391FBC"/>
    <w:rsid w:val="0039207D"/>
    <w:rsid w:val="00393240"/>
    <w:rsid w:val="00393AA7"/>
    <w:rsid w:val="0039446E"/>
    <w:rsid w:val="003944C4"/>
    <w:rsid w:val="00394685"/>
    <w:rsid w:val="003959BE"/>
    <w:rsid w:val="00396331"/>
    <w:rsid w:val="003A20DC"/>
    <w:rsid w:val="003A3ADF"/>
    <w:rsid w:val="003A641E"/>
    <w:rsid w:val="003B1E13"/>
    <w:rsid w:val="003B3192"/>
    <w:rsid w:val="003B326E"/>
    <w:rsid w:val="003B5FDE"/>
    <w:rsid w:val="003C086D"/>
    <w:rsid w:val="003C1604"/>
    <w:rsid w:val="003C25CC"/>
    <w:rsid w:val="003C2E86"/>
    <w:rsid w:val="003C4D01"/>
    <w:rsid w:val="003C4FB1"/>
    <w:rsid w:val="003C5C6E"/>
    <w:rsid w:val="003C7644"/>
    <w:rsid w:val="003C77B9"/>
    <w:rsid w:val="003C7A05"/>
    <w:rsid w:val="003D26A8"/>
    <w:rsid w:val="003D3083"/>
    <w:rsid w:val="003D4281"/>
    <w:rsid w:val="003D5CD7"/>
    <w:rsid w:val="003D6458"/>
    <w:rsid w:val="003D6A14"/>
    <w:rsid w:val="003D7116"/>
    <w:rsid w:val="003D7831"/>
    <w:rsid w:val="003D79DC"/>
    <w:rsid w:val="003E0221"/>
    <w:rsid w:val="003E09E0"/>
    <w:rsid w:val="003E5483"/>
    <w:rsid w:val="003E5856"/>
    <w:rsid w:val="003E6153"/>
    <w:rsid w:val="003F3769"/>
    <w:rsid w:val="003F41E5"/>
    <w:rsid w:val="003F6991"/>
    <w:rsid w:val="003F71A7"/>
    <w:rsid w:val="003F724E"/>
    <w:rsid w:val="003F7387"/>
    <w:rsid w:val="003F7592"/>
    <w:rsid w:val="00401BE3"/>
    <w:rsid w:val="00401C51"/>
    <w:rsid w:val="00403C70"/>
    <w:rsid w:val="004050C6"/>
    <w:rsid w:val="00405BD7"/>
    <w:rsid w:val="0040620F"/>
    <w:rsid w:val="00410098"/>
    <w:rsid w:val="00410322"/>
    <w:rsid w:val="004105E5"/>
    <w:rsid w:val="00413E59"/>
    <w:rsid w:val="0041455D"/>
    <w:rsid w:val="00415A78"/>
    <w:rsid w:val="00420EBA"/>
    <w:rsid w:val="0042106C"/>
    <w:rsid w:val="00422BE7"/>
    <w:rsid w:val="00423AB9"/>
    <w:rsid w:val="00424D26"/>
    <w:rsid w:val="00426458"/>
    <w:rsid w:val="0043268B"/>
    <w:rsid w:val="0043324F"/>
    <w:rsid w:val="0043335E"/>
    <w:rsid w:val="0043491E"/>
    <w:rsid w:val="00434FF2"/>
    <w:rsid w:val="004362B9"/>
    <w:rsid w:val="00436EBA"/>
    <w:rsid w:val="00436F08"/>
    <w:rsid w:val="0043724D"/>
    <w:rsid w:val="004446B3"/>
    <w:rsid w:val="004446EB"/>
    <w:rsid w:val="00444C2F"/>
    <w:rsid w:val="00444F6A"/>
    <w:rsid w:val="00445979"/>
    <w:rsid w:val="004461EB"/>
    <w:rsid w:val="0045155A"/>
    <w:rsid w:val="00451AB0"/>
    <w:rsid w:val="004523B2"/>
    <w:rsid w:val="00452D54"/>
    <w:rsid w:val="0045304A"/>
    <w:rsid w:val="00453887"/>
    <w:rsid w:val="004544F7"/>
    <w:rsid w:val="00454A7B"/>
    <w:rsid w:val="00454AF4"/>
    <w:rsid w:val="00455658"/>
    <w:rsid w:val="004556D8"/>
    <w:rsid w:val="004568BD"/>
    <w:rsid w:val="00457C59"/>
    <w:rsid w:val="004605AF"/>
    <w:rsid w:val="004616A8"/>
    <w:rsid w:val="00462DA0"/>
    <w:rsid w:val="00465E0E"/>
    <w:rsid w:val="00466142"/>
    <w:rsid w:val="00466C24"/>
    <w:rsid w:val="0046745E"/>
    <w:rsid w:val="004676C8"/>
    <w:rsid w:val="00467BC6"/>
    <w:rsid w:val="00470B11"/>
    <w:rsid w:val="00470F56"/>
    <w:rsid w:val="00471122"/>
    <w:rsid w:val="0047256F"/>
    <w:rsid w:val="00474C96"/>
    <w:rsid w:val="00475212"/>
    <w:rsid w:val="00475367"/>
    <w:rsid w:val="0047694B"/>
    <w:rsid w:val="004812D7"/>
    <w:rsid w:val="00482A98"/>
    <w:rsid w:val="00483B6A"/>
    <w:rsid w:val="0048577A"/>
    <w:rsid w:val="0048777E"/>
    <w:rsid w:val="00491156"/>
    <w:rsid w:val="004930B0"/>
    <w:rsid w:val="00493352"/>
    <w:rsid w:val="00494DD3"/>
    <w:rsid w:val="00496980"/>
    <w:rsid w:val="00496AB3"/>
    <w:rsid w:val="00496D54"/>
    <w:rsid w:val="00497D03"/>
    <w:rsid w:val="004A01D9"/>
    <w:rsid w:val="004A0A52"/>
    <w:rsid w:val="004A1079"/>
    <w:rsid w:val="004A132B"/>
    <w:rsid w:val="004A1912"/>
    <w:rsid w:val="004A19BB"/>
    <w:rsid w:val="004A23E4"/>
    <w:rsid w:val="004A5D25"/>
    <w:rsid w:val="004A68A1"/>
    <w:rsid w:val="004B0B06"/>
    <w:rsid w:val="004B1D79"/>
    <w:rsid w:val="004B2C8B"/>
    <w:rsid w:val="004B53DA"/>
    <w:rsid w:val="004B5DBC"/>
    <w:rsid w:val="004B6D2B"/>
    <w:rsid w:val="004B7E58"/>
    <w:rsid w:val="004C0869"/>
    <w:rsid w:val="004C0DE6"/>
    <w:rsid w:val="004C1259"/>
    <w:rsid w:val="004C29BD"/>
    <w:rsid w:val="004C305B"/>
    <w:rsid w:val="004C309F"/>
    <w:rsid w:val="004C478E"/>
    <w:rsid w:val="004C7C6A"/>
    <w:rsid w:val="004D015D"/>
    <w:rsid w:val="004D117B"/>
    <w:rsid w:val="004D2BC0"/>
    <w:rsid w:val="004D2DE7"/>
    <w:rsid w:val="004D4237"/>
    <w:rsid w:val="004D4C91"/>
    <w:rsid w:val="004D6B1E"/>
    <w:rsid w:val="004D6DA5"/>
    <w:rsid w:val="004D79FC"/>
    <w:rsid w:val="004E1092"/>
    <w:rsid w:val="004E27B4"/>
    <w:rsid w:val="004E3797"/>
    <w:rsid w:val="004E39B4"/>
    <w:rsid w:val="004E4757"/>
    <w:rsid w:val="004E5C4C"/>
    <w:rsid w:val="004E5FBC"/>
    <w:rsid w:val="004F0F65"/>
    <w:rsid w:val="004F18F3"/>
    <w:rsid w:val="004F22F5"/>
    <w:rsid w:val="004F265A"/>
    <w:rsid w:val="004F2F6A"/>
    <w:rsid w:val="004F405C"/>
    <w:rsid w:val="00500400"/>
    <w:rsid w:val="005025F2"/>
    <w:rsid w:val="005057CD"/>
    <w:rsid w:val="00507D2A"/>
    <w:rsid w:val="00510538"/>
    <w:rsid w:val="00510628"/>
    <w:rsid w:val="005117A9"/>
    <w:rsid w:val="00511AC3"/>
    <w:rsid w:val="0051559A"/>
    <w:rsid w:val="005163CD"/>
    <w:rsid w:val="005166CF"/>
    <w:rsid w:val="00516716"/>
    <w:rsid w:val="0051779B"/>
    <w:rsid w:val="00522E52"/>
    <w:rsid w:val="00524771"/>
    <w:rsid w:val="005255F2"/>
    <w:rsid w:val="00525A60"/>
    <w:rsid w:val="00527589"/>
    <w:rsid w:val="00527F0E"/>
    <w:rsid w:val="00531219"/>
    <w:rsid w:val="005323C8"/>
    <w:rsid w:val="005351C9"/>
    <w:rsid w:val="00535FEA"/>
    <w:rsid w:val="0053759A"/>
    <w:rsid w:val="00537609"/>
    <w:rsid w:val="00541039"/>
    <w:rsid w:val="005410BF"/>
    <w:rsid w:val="00542B36"/>
    <w:rsid w:val="005445DF"/>
    <w:rsid w:val="00544DDA"/>
    <w:rsid w:val="00544DDD"/>
    <w:rsid w:val="00546643"/>
    <w:rsid w:val="00547687"/>
    <w:rsid w:val="00547977"/>
    <w:rsid w:val="00550045"/>
    <w:rsid w:val="00550517"/>
    <w:rsid w:val="00551B6F"/>
    <w:rsid w:val="005526EE"/>
    <w:rsid w:val="00552C0B"/>
    <w:rsid w:val="005534D1"/>
    <w:rsid w:val="00555B1C"/>
    <w:rsid w:val="0056035E"/>
    <w:rsid w:val="00560BCB"/>
    <w:rsid w:val="0056242E"/>
    <w:rsid w:val="00562D4E"/>
    <w:rsid w:val="00563278"/>
    <w:rsid w:val="00563449"/>
    <w:rsid w:val="00565326"/>
    <w:rsid w:val="005653F8"/>
    <w:rsid w:val="00565F52"/>
    <w:rsid w:val="0056639B"/>
    <w:rsid w:val="00566CAB"/>
    <w:rsid w:val="00566F45"/>
    <w:rsid w:val="0057166F"/>
    <w:rsid w:val="005750C7"/>
    <w:rsid w:val="00575CF1"/>
    <w:rsid w:val="005807F0"/>
    <w:rsid w:val="00581907"/>
    <w:rsid w:val="005829C8"/>
    <w:rsid w:val="00585D35"/>
    <w:rsid w:val="0058611C"/>
    <w:rsid w:val="0058676A"/>
    <w:rsid w:val="00586AF5"/>
    <w:rsid w:val="00586E8D"/>
    <w:rsid w:val="00590A19"/>
    <w:rsid w:val="0059436C"/>
    <w:rsid w:val="00594DC8"/>
    <w:rsid w:val="005962DF"/>
    <w:rsid w:val="005973F6"/>
    <w:rsid w:val="005A0D9C"/>
    <w:rsid w:val="005A13C0"/>
    <w:rsid w:val="005A1B2F"/>
    <w:rsid w:val="005A3003"/>
    <w:rsid w:val="005A3450"/>
    <w:rsid w:val="005A3793"/>
    <w:rsid w:val="005A66D4"/>
    <w:rsid w:val="005B090C"/>
    <w:rsid w:val="005B3FEF"/>
    <w:rsid w:val="005B4157"/>
    <w:rsid w:val="005B43E4"/>
    <w:rsid w:val="005B7BCB"/>
    <w:rsid w:val="005C107F"/>
    <w:rsid w:val="005C1A96"/>
    <w:rsid w:val="005C1B5A"/>
    <w:rsid w:val="005C249C"/>
    <w:rsid w:val="005C2658"/>
    <w:rsid w:val="005C2F11"/>
    <w:rsid w:val="005C2FF0"/>
    <w:rsid w:val="005C31A5"/>
    <w:rsid w:val="005C413F"/>
    <w:rsid w:val="005C6782"/>
    <w:rsid w:val="005C6AD6"/>
    <w:rsid w:val="005D0EFF"/>
    <w:rsid w:val="005D1600"/>
    <w:rsid w:val="005D23B1"/>
    <w:rsid w:val="005D27FB"/>
    <w:rsid w:val="005D287F"/>
    <w:rsid w:val="005D340F"/>
    <w:rsid w:val="005D3BD5"/>
    <w:rsid w:val="005D50E2"/>
    <w:rsid w:val="005D5E44"/>
    <w:rsid w:val="005D69F1"/>
    <w:rsid w:val="005D7542"/>
    <w:rsid w:val="005E0C9C"/>
    <w:rsid w:val="005E195C"/>
    <w:rsid w:val="005E1B34"/>
    <w:rsid w:val="005E1D06"/>
    <w:rsid w:val="005E1EBB"/>
    <w:rsid w:val="005E2E8E"/>
    <w:rsid w:val="005E37D7"/>
    <w:rsid w:val="005E3A1B"/>
    <w:rsid w:val="005E3CB2"/>
    <w:rsid w:val="005E4C35"/>
    <w:rsid w:val="005E5194"/>
    <w:rsid w:val="005E54E6"/>
    <w:rsid w:val="005E5BFE"/>
    <w:rsid w:val="005E7500"/>
    <w:rsid w:val="005F0080"/>
    <w:rsid w:val="005F03E0"/>
    <w:rsid w:val="005F08DD"/>
    <w:rsid w:val="005F0C02"/>
    <w:rsid w:val="005F4479"/>
    <w:rsid w:val="005F49B4"/>
    <w:rsid w:val="005F5C81"/>
    <w:rsid w:val="005F5F4B"/>
    <w:rsid w:val="006000B0"/>
    <w:rsid w:val="0060059C"/>
    <w:rsid w:val="0060239B"/>
    <w:rsid w:val="0060685C"/>
    <w:rsid w:val="00607B11"/>
    <w:rsid w:val="00610DFD"/>
    <w:rsid w:val="006124CE"/>
    <w:rsid w:val="00613961"/>
    <w:rsid w:val="00614A49"/>
    <w:rsid w:val="006165AA"/>
    <w:rsid w:val="00617C22"/>
    <w:rsid w:val="006201A4"/>
    <w:rsid w:val="00621836"/>
    <w:rsid w:val="00621FCF"/>
    <w:rsid w:val="00622815"/>
    <w:rsid w:val="006236DB"/>
    <w:rsid w:val="00624DB8"/>
    <w:rsid w:val="00626BB2"/>
    <w:rsid w:val="00627789"/>
    <w:rsid w:val="00630526"/>
    <w:rsid w:val="006315E6"/>
    <w:rsid w:val="00633151"/>
    <w:rsid w:val="00633479"/>
    <w:rsid w:val="006351BE"/>
    <w:rsid w:val="006377A8"/>
    <w:rsid w:val="0064262A"/>
    <w:rsid w:val="0064330D"/>
    <w:rsid w:val="006436B4"/>
    <w:rsid w:val="0064664F"/>
    <w:rsid w:val="00646BA4"/>
    <w:rsid w:val="00646DF8"/>
    <w:rsid w:val="006475EA"/>
    <w:rsid w:val="00647714"/>
    <w:rsid w:val="00650E3D"/>
    <w:rsid w:val="006540FF"/>
    <w:rsid w:val="0065440F"/>
    <w:rsid w:val="00654A94"/>
    <w:rsid w:val="00656E5B"/>
    <w:rsid w:val="00657E74"/>
    <w:rsid w:val="00660713"/>
    <w:rsid w:val="0066083D"/>
    <w:rsid w:val="00665080"/>
    <w:rsid w:val="006654D7"/>
    <w:rsid w:val="00665586"/>
    <w:rsid w:val="006656C3"/>
    <w:rsid w:val="0066737B"/>
    <w:rsid w:val="00670F7F"/>
    <w:rsid w:val="0067122F"/>
    <w:rsid w:val="00671815"/>
    <w:rsid w:val="0067210E"/>
    <w:rsid w:val="00673FA6"/>
    <w:rsid w:val="00674920"/>
    <w:rsid w:val="00675849"/>
    <w:rsid w:val="00675A80"/>
    <w:rsid w:val="00675AFA"/>
    <w:rsid w:val="00675C8D"/>
    <w:rsid w:val="00675DC5"/>
    <w:rsid w:val="0067794E"/>
    <w:rsid w:val="00680979"/>
    <w:rsid w:val="00685430"/>
    <w:rsid w:val="00686BD8"/>
    <w:rsid w:val="00692773"/>
    <w:rsid w:val="006931FB"/>
    <w:rsid w:val="0069461D"/>
    <w:rsid w:val="00695B05"/>
    <w:rsid w:val="006A0BA5"/>
    <w:rsid w:val="006A0C7A"/>
    <w:rsid w:val="006A11DC"/>
    <w:rsid w:val="006A19CF"/>
    <w:rsid w:val="006A1F78"/>
    <w:rsid w:val="006A2BAE"/>
    <w:rsid w:val="006A3E82"/>
    <w:rsid w:val="006A4FC3"/>
    <w:rsid w:val="006A5AE4"/>
    <w:rsid w:val="006A66E0"/>
    <w:rsid w:val="006B034B"/>
    <w:rsid w:val="006B161E"/>
    <w:rsid w:val="006B2466"/>
    <w:rsid w:val="006B2861"/>
    <w:rsid w:val="006B3231"/>
    <w:rsid w:val="006B3670"/>
    <w:rsid w:val="006B5A7B"/>
    <w:rsid w:val="006B6588"/>
    <w:rsid w:val="006C0783"/>
    <w:rsid w:val="006C0995"/>
    <w:rsid w:val="006C1E63"/>
    <w:rsid w:val="006C2928"/>
    <w:rsid w:val="006C2D1A"/>
    <w:rsid w:val="006C3A38"/>
    <w:rsid w:val="006C54A4"/>
    <w:rsid w:val="006C5AA3"/>
    <w:rsid w:val="006C5E2C"/>
    <w:rsid w:val="006D1ED6"/>
    <w:rsid w:val="006D24E3"/>
    <w:rsid w:val="006D28A7"/>
    <w:rsid w:val="006D2B43"/>
    <w:rsid w:val="006D32F2"/>
    <w:rsid w:val="006D3624"/>
    <w:rsid w:val="006D3A57"/>
    <w:rsid w:val="006D792C"/>
    <w:rsid w:val="006E0156"/>
    <w:rsid w:val="006E1294"/>
    <w:rsid w:val="006E2D35"/>
    <w:rsid w:val="006E47D0"/>
    <w:rsid w:val="006E5919"/>
    <w:rsid w:val="006E5F2E"/>
    <w:rsid w:val="006E6442"/>
    <w:rsid w:val="006F0C74"/>
    <w:rsid w:val="006F1390"/>
    <w:rsid w:val="006F3147"/>
    <w:rsid w:val="006F371C"/>
    <w:rsid w:val="006F4EB2"/>
    <w:rsid w:val="006F63AA"/>
    <w:rsid w:val="00700C83"/>
    <w:rsid w:val="0070160C"/>
    <w:rsid w:val="00702F23"/>
    <w:rsid w:val="0070419D"/>
    <w:rsid w:val="0070487B"/>
    <w:rsid w:val="00706E91"/>
    <w:rsid w:val="00707833"/>
    <w:rsid w:val="00715415"/>
    <w:rsid w:val="0071600B"/>
    <w:rsid w:val="00716E6E"/>
    <w:rsid w:val="007170C3"/>
    <w:rsid w:val="00717858"/>
    <w:rsid w:val="00717DFC"/>
    <w:rsid w:val="00720215"/>
    <w:rsid w:val="00720BB0"/>
    <w:rsid w:val="00724288"/>
    <w:rsid w:val="00724D6D"/>
    <w:rsid w:val="00725022"/>
    <w:rsid w:val="007253D7"/>
    <w:rsid w:val="007255CF"/>
    <w:rsid w:val="0072581D"/>
    <w:rsid w:val="00731CBD"/>
    <w:rsid w:val="00732BAA"/>
    <w:rsid w:val="007335C3"/>
    <w:rsid w:val="00734B11"/>
    <w:rsid w:val="00734E75"/>
    <w:rsid w:val="00735463"/>
    <w:rsid w:val="00736FBE"/>
    <w:rsid w:val="00737148"/>
    <w:rsid w:val="00737778"/>
    <w:rsid w:val="00741816"/>
    <w:rsid w:val="0074231C"/>
    <w:rsid w:val="00742E18"/>
    <w:rsid w:val="007431CB"/>
    <w:rsid w:val="007435E3"/>
    <w:rsid w:val="00745312"/>
    <w:rsid w:val="00746A62"/>
    <w:rsid w:val="007509F4"/>
    <w:rsid w:val="007525F1"/>
    <w:rsid w:val="0075415E"/>
    <w:rsid w:val="00754356"/>
    <w:rsid w:val="0075707A"/>
    <w:rsid w:val="00757083"/>
    <w:rsid w:val="00760495"/>
    <w:rsid w:val="007615A7"/>
    <w:rsid w:val="007628E5"/>
    <w:rsid w:val="007633A6"/>
    <w:rsid w:val="007646E2"/>
    <w:rsid w:val="00764A06"/>
    <w:rsid w:val="0076703A"/>
    <w:rsid w:val="007677A1"/>
    <w:rsid w:val="007703D9"/>
    <w:rsid w:val="00771671"/>
    <w:rsid w:val="00771918"/>
    <w:rsid w:val="007728DF"/>
    <w:rsid w:val="007749F0"/>
    <w:rsid w:val="00775924"/>
    <w:rsid w:val="00776207"/>
    <w:rsid w:val="00777411"/>
    <w:rsid w:val="007774FE"/>
    <w:rsid w:val="0078091D"/>
    <w:rsid w:val="00782F5A"/>
    <w:rsid w:val="00783127"/>
    <w:rsid w:val="00783AC3"/>
    <w:rsid w:val="00783B70"/>
    <w:rsid w:val="007860EC"/>
    <w:rsid w:val="00786BB0"/>
    <w:rsid w:val="00787CC5"/>
    <w:rsid w:val="00791558"/>
    <w:rsid w:val="00794995"/>
    <w:rsid w:val="007969B9"/>
    <w:rsid w:val="007A0488"/>
    <w:rsid w:val="007A374B"/>
    <w:rsid w:val="007A3860"/>
    <w:rsid w:val="007A3CF3"/>
    <w:rsid w:val="007A416A"/>
    <w:rsid w:val="007A567F"/>
    <w:rsid w:val="007A6563"/>
    <w:rsid w:val="007A7BE6"/>
    <w:rsid w:val="007B2630"/>
    <w:rsid w:val="007B2A01"/>
    <w:rsid w:val="007B2D58"/>
    <w:rsid w:val="007B346D"/>
    <w:rsid w:val="007B4DF1"/>
    <w:rsid w:val="007B6169"/>
    <w:rsid w:val="007C2329"/>
    <w:rsid w:val="007C517E"/>
    <w:rsid w:val="007C6B7D"/>
    <w:rsid w:val="007C6BE3"/>
    <w:rsid w:val="007D044D"/>
    <w:rsid w:val="007D15FB"/>
    <w:rsid w:val="007D1E7C"/>
    <w:rsid w:val="007D3FEF"/>
    <w:rsid w:val="007D45D8"/>
    <w:rsid w:val="007D5586"/>
    <w:rsid w:val="007D6022"/>
    <w:rsid w:val="007D6E31"/>
    <w:rsid w:val="007D76A5"/>
    <w:rsid w:val="007D7A2F"/>
    <w:rsid w:val="007E02EF"/>
    <w:rsid w:val="007E214D"/>
    <w:rsid w:val="007E5855"/>
    <w:rsid w:val="007E7121"/>
    <w:rsid w:val="007E7458"/>
    <w:rsid w:val="007E7577"/>
    <w:rsid w:val="007E76CA"/>
    <w:rsid w:val="007E7790"/>
    <w:rsid w:val="007E7E67"/>
    <w:rsid w:val="007F0470"/>
    <w:rsid w:val="007F07D6"/>
    <w:rsid w:val="007F12B5"/>
    <w:rsid w:val="007F2D0A"/>
    <w:rsid w:val="007F2F4D"/>
    <w:rsid w:val="007F3F93"/>
    <w:rsid w:val="007F5C8A"/>
    <w:rsid w:val="007F6549"/>
    <w:rsid w:val="007F694B"/>
    <w:rsid w:val="008059F5"/>
    <w:rsid w:val="0080736A"/>
    <w:rsid w:val="00807DBE"/>
    <w:rsid w:val="0081193E"/>
    <w:rsid w:val="00811F67"/>
    <w:rsid w:val="0081381C"/>
    <w:rsid w:val="008138AB"/>
    <w:rsid w:val="008157AD"/>
    <w:rsid w:val="008172C2"/>
    <w:rsid w:val="00821FCD"/>
    <w:rsid w:val="00822918"/>
    <w:rsid w:val="00824BB7"/>
    <w:rsid w:val="008251B4"/>
    <w:rsid w:val="00826477"/>
    <w:rsid w:val="0082656F"/>
    <w:rsid w:val="008307A2"/>
    <w:rsid w:val="00830C9B"/>
    <w:rsid w:val="00832521"/>
    <w:rsid w:val="0083286D"/>
    <w:rsid w:val="00833380"/>
    <w:rsid w:val="008333CD"/>
    <w:rsid w:val="00834921"/>
    <w:rsid w:val="008349CD"/>
    <w:rsid w:val="00835BB7"/>
    <w:rsid w:val="00836D48"/>
    <w:rsid w:val="0084126C"/>
    <w:rsid w:val="0084155E"/>
    <w:rsid w:val="00841D01"/>
    <w:rsid w:val="00842152"/>
    <w:rsid w:val="0084367C"/>
    <w:rsid w:val="00843AD7"/>
    <w:rsid w:val="00844EA4"/>
    <w:rsid w:val="0085078A"/>
    <w:rsid w:val="008508BA"/>
    <w:rsid w:val="00851E04"/>
    <w:rsid w:val="00854535"/>
    <w:rsid w:val="008556BC"/>
    <w:rsid w:val="00861CEE"/>
    <w:rsid w:val="008627CC"/>
    <w:rsid w:val="00863E4C"/>
    <w:rsid w:val="00865881"/>
    <w:rsid w:val="00865A2F"/>
    <w:rsid w:val="00866B6E"/>
    <w:rsid w:val="00866DF2"/>
    <w:rsid w:val="00867F89"/>
    <w:rsid w:val="008715A4"/>
    <w:rsid w:val="0087223C"/>
    <w:rsid w:val="0087318D"/>
    <w:rsid w:val="0087418F"/>
    <w:rsid w:val="0087422B"/>
    <w:rsid w:val="00874596"/>
    <w:rsid w:val="00874C27"/>
    <w:rsid w:val="00876297"/>
    <w:rsid w:val="0087731A"/>
    <w:rsid w:val="00877D51"/>
    <w:rsid w:val="008807DA"/>
    <w:rsid w:val="0088376B"/>
    <w:rsid w:val="008837FD"/>
    <w:rsid w:val="0088439B"/>
    <w:rsid w:val="00885F16"/>
    <w:rsid w:val="00887A74"/>
    <w:rsid w:val="00890DBC"/>
    <w:rsid w:val="00890E8F"/>
    <w:rsid w:val="008915DC"/>
    <w:rsid w:val="00892529"/>
    <w:rsid w:val="00892CBC"/>
    <w:rsid w:val="00892ED6"/>
    <w:rsid w:val="0089465D"/>
    <w:rsid w:val="0089495F"/>
    <w:rsid w:val="00895A0E"/>
    <w:rsid w:val="008A0A4D"/>
    <w:rsid w:val="008A1D9D"/>
    <w:rsid w:val="008A1FC8"/>
    <w:rsid w:val="008A3AC5"/>
    <w:rsid w:val="008A3C18"/>
    <w:rsid w:val="008A5457"/>
    <w:rsid w:val="008A5470"/>
    <w:rsid w:val="008A6847"/>
    <w:rsid w:val="008A6A5A"/>
    <w:rsid w:val="008A77E5"/>
    <w:rsid w:val="008A7AE1"/>
    <w:rsid w:val="008B1457"/>
    <w:rsid w:val="008B18B2"/>
    <w:rsid w:val="008B1980"/>
    <w:rsid w:val="008B1A12"/>
    <w:rsid w:val="008B224D"/>
    <w:rsid w:val="008B2D9C"/>
    <w:rsid w:val="008B3DC1"/>
    <w:rsid w:val="008B5309"/>
    <w:rsid w:val="008B5815"/>
    <w:rsid w:val="008B7EE0"/>
    <w:rsid w:val="008C000A"/>
    <w:rsid w:val="008C1A59"/>
    <w:rsid w:val="008C3779"/>
    <w:rsid w:val="008C4DE8"/>
    <w:rsid w:val="008C5852"/>
    <w:rsid w:val="008C68F6"/>
    <w:rsid w:val="008C7421"/>
    <w:rsid w:val="008C7CAE"/>
    <w:rsid w:val="008C7E7F"/>
    <w:rsid w:val="008D0600"/>
    <w:rsid w:val="008D3681"/>
    <w:rsid w:val="008D3A6E"/>
    <w:rsid w:val="008D4B6B"/>
    <w:rsid w:val="008D564E"/>
    <w:rsid w:val="008D596B"/>
    <w:rsid w:val="008D7787"/>
    <w:rsid w:val="008E079F"/>
    <w:rsid w:val="008E0C44"/>
    <w:rsid w:val="008E136B"/>
    <w:rsid w:val="008E17C2"/>
    <w:rsid w:val="008E3265"/>
    <w:rsid w:val="008E496C"/>
    <w:rsid w:val="008E5A9C"/>
    <w:rsid w:val="008E6147"/>
    <w:rsid w:val="008E6919"/>
    <w:rsid w:val="008E6D8F"/>
    <w:rsid w:val="008E7BA6"/>
    <w:rsid w:val="008F0C44"/>
    <w:rsid w:val="008F24B8"/>
    <w:rsid w:val="008F2841"/>
    <w:rsid w:val="008F38CB"/>
    <w:rsid w:val="008F4B9B"/>
    <w:rsid w:val="008F5840"/>
    <w:rsid w:val="008F633F"/>
    <w:rsid w:val="008F665E"/>
    <w:rsid w:val="008F7124"/>
    <w:rsid w:val="008F7959"/>
    <w:rsid w:val="009020AD"/>
    <w:rsid w:val="00902C98"/>
    <w:rsid w:val="00904ADB"/>
    <w:rsid w:val="0090689D"/>
    <w:rsid w:val="009068D3"/>
    <w:rsid w:val="00906C56"/>
    <w:rsid w:val="00906DF9"/>
    <w:rsid w:val="00906F79"/>
    <w:rsid w:val="00910153"/>
    <w:rsid w:val="009107C2"/>
    <w:rsid w:val="00913807"/>
    <w:rsid w:val="00915F3A"/>
    <w:rsid w:val="00916A6C"/>
    <w:rsid w:val="00916CDE"/>
    <w:rsid w:val="00916F5D"/>
    <w:rsid w:val="00917329"/>
    <w:rsid w:val="00917D1B"/>
    <w:rsid w:val="00920E45"/>
    <w:rsid w:val="00920F82"/>
    <w:rsid w:val="0092102D"/>
    <w:rsid w:val="00926CC4"/>
    <w:rsid w:val="00926FE1"/>
    <w:rsid w:val="009301BB"/>
    <w:rsid w:val="00931776"/>
    <w:rsid w:val="00931893"/>
    <w:rsid w:val="0093243B"/>
    <w:rsid w:val="009328E9"/>
    <w:rsid w:val="009331EE"/>
    <w:rsid w:val="009334BB"/>
    <w:rsid w:val="00934487"/>
    <w:rsid w:val="009359EC"/>
    <w:rsid w:val="00937C71"/>
    <w:rsid w:val="009409EA"/>
    <w:rsid w:val="00940B1C"/>
    <w:rsid w:val="0094187B"/>
    <w:rsid w:val="00944DE7"/>
    <w:rsid w:val="0094543F"/>
    <w:rsid w:val="009459DA"/>
    <w:rsid w:val="009474CD"/>
    <w:rsid w:val="00947D27"/>
    <w:rsid w:val="00952EB3"/>
    <w:rsid w:val="009561FE"/>
    <w:rsid w:val="009575EE"/>
    <w:rsid w:val="00960551"/>
    <w:rsid w:val="0096119E"/>
    <w:rsid w:val="009612FD"/>
    <w:rsid w:val="00964307"/>
    <w:rsid w:val="009644F9"/>
    <w:rsid w:val="00964752"/>
    <w:rsid w:val="00971DAD"/>
    <w:rsid w:val="00972C81"/>
    <w:rsid w:val="00973865"/>
    <w:rsid w:val="00974AAB"/>
    <w:rsid w:val="0098055B"/>
    <w:rsid w:val="009809D3"/>
    <w:rsid w:val="00980D2A"/>
    <w:rsid w:val="00982F89"/>
    <w:rsid w:val="00983653"/>
    <w:rsid w:val="00985471"/>
    <w:rsid w:val="00986030"/>
    <w:rsid w:val="00987B27"/>
    <w:rsid w:val="009910C8"/>
    <w:rsid w:val="00993000"/>
    <w:rsid w:val="00993165"/>
    <w:rsid w:val="009932D4"/>
    <w:rsid w:val="009940C7"/>
    <w:rsid w:val="00995920"/>
    <w:rsid w:val="009A11A2"/>
    <w:rsid w:val="009A3595"/>
    <w:rsid w:val="009A3C5A"/>
    <w:rsid w:val="009A3E05"/>
    <w:rsid w:val="009A56ED"/>
    <w:rsid w:val="009A5CB0"/>
    <w:rsid w:val="009A682F"/>
    <w:rsid w:val="009B03CA"/>
    <w:rsid w:val="009B0D60"/>
    <w:rsid w:val="009B3231"/>
    <w:rsid w:val="009B37DD"/>
    <w:rsid w:val="009B48BA"/>
    <w:rsid w:val="009B4987"/>
    <w:rsid w:val="009B69B1"/>
    <w:rsid w:val="009C01BE"/>
    <w:rsid w:val="009C1085"/>
    <w:rsid w:val="009C15AC"/>
    <w:rsid w:val="009C3A38"/>
    <w:rsid w:val="009C4E7A"/>
    <w:rsid w:val="009C600E"/>
    <w:rsid w:val="009D083B"/>
    <w:rsid w:val="009D4AA4"/>
    <w:rsid w:val="009D524F"/>
    <w:rsid w:val="009D77D7"/>
    <w:rsid w:val="009E3F4A"/>
    <w:rsid w:val="009E3F5C"/>
    <w:rsid w:val="009E7129"/>
    <w:rsid w:val="009F30B8"/>
    <w:rsid w:val="009F3A77"/>
    <w:rsid w:val="009F4B7E"/>
    <w:rsid w:val="009F67B1"/>
    <w:rsid w:val="009F70EB"/>
    <w:rsid w:val="00A00FD0"/>
    <w:rsid w:val="00A014C5"/>
    <w:rsid w:val="00A02879"/>
    <w:rsid w:val="00A03D4D"/>
    <w:rsid w:val="00A04916"/>
    <w:rsid w:val="00A04C1F"/>
    <w:rsid w:val="00A0541B"/>
    <w:rsid w:val="00A05C90"/>
    <w:rsid w:val="00A076AB"/>
    <w:rsid w:val="00A07C77"/>
    <w:rsid w:val="00A11DA8"/>
    <w:rsid w:val="00A122D8"/>
    <w:rsid w:val="00A12692"/>
    <w:rsid w:val="00A127CD"/>
    <w:rsid w:val="00A1293A"/>
    <w:rsid w:val="00A12EE9"/>
    <w:rsid w:val="00A17177"/>
    <w:rsid w:val="00A20905"/>
    <w:rsid w:val="00A2140E"/>
    <w:rsid w:val="00A238DC"/>
    <w:rsid w:val="00A23C98"/>
    <w:rsid w:val="00A2621F"/>
    <w:rsid w:val="00A27F7A"/>
    <w:rsid w:val="00A3177C"/>
    <w:rsid w:val="00A32554"/>
    <w:rsid w:val="00A340D8"/>
    <w:rsid w:val="00A34E22"/>
    <w:rsid w:val="00A35F6D"/>
    <w:rsid w:val="00A40050"/>
    <w:rsid w:val="00A43133"/>
    <w:rsid w:val="00A4329C"/>
    <w:rsid w:val="00A43D8E"/>
    <w:rsid w:val="00A449F0"/>
    <w:rsid w:val="00A46F7E"/>
    <w:rsid w:val="00A478D7"/>
    <w:rsid w:val="00A50342"/>
    <w:rsid w:val="00A50A8A"/>
    <w:rsid w:val="00A50CA1"/>
    <w:rsid w:val="00A55B22"/>
    <w:rsid w:val="00A56916"/>
    <w:rsid w:val="00A56C07"/>
    <w:rsid w:val="00A6073B"/>
    <w:rsid w:val="00A619B7"/>
    <w:rsid w:val="00A62E5B"/>
    <w:rsid w:val="00A6336F"/>
    <w:rsid w:val="00A643E9"/>
    <w:rsid w:val="00A6530B"/>
    <w:rsid w:val="00A663A7"/>
    <w:rsid w:val="00A673BC"/>
    <w:rsid w:val="00A70728"/>
    <w:rsid w:val="00A709D5"/>
    <w:rsid w:val="00A71586"/>
    <w:rsid w:val="00A71D58"/>
    <w:rsid w:val="00A76017"/>
    <w:rsid w:val="00A7748A"/>
    <w:rsid w:val="00A824F1"/>
    <w:rsid w:val="00A83698"/>
    <w:rsid w:val="00A84CC8"/>
    <w:rsid w:val="00A85554"/>
    <w:rsid w:val="00A85A4C"/>
    <w:rsid w:val="00A86007"/>
    <w:rsid w:val="00A864DA"/>
    <w:rsid w:val="00A8664D"/>
    <w:rsid w:val="00A87E37"/>
    <w:rsid w:val="00A9029D"/>
    <w:rsid w:val="00A945BF"/>
    <w:rsid w:val="00A94A91"/>
    <w:rsid w:val="00A961A4"/>
    <w:rsid w:val="00A968C6"/>
    <w:rsid w:val="00A972E4"/>
    <w:rsid w:val="00AA19E7"/>
    <w:rsid w:val="00AA1D44"/>
    <w:rsid w:val="00AA475F"/>
    <w:rsid w:val="00AA4BDF"/>
    <w:rsid w:val="00AA611C"/>
    <w:rsid w:val="00AB0F93"/>
    <w:rsid w:val="00AB12C2"/>
    <w:rsid w:val="00AB4605"/>
    <w:rsid w:val="00AB5BA2"/>
    <w:rsid w:val="00AB6390"/>
    <w:rsid w:val="00AB73B8"/>
    <w:rsid w:val="00AC32CE"/>
    <w:rsid w:val="00AC4500"/>
    <w:rsid w:val="00AC5157"/>
    <w:rsid w:val="00AC69D6"/>
    <w:rsid w:val="00AD22C0"/>
    <w:rsid w:val="00AD316C"/>
    <w:rsid w:val="00AD4E97"/>
    <w:rsid w:val="00AE2744"/>
    <w:rsid w:val="00AE344B"/>
    <w:rsid w:val="00AE3E08"/>
    <w:rsid w:val="00AE42C3"/>
    <w:rsid w:val="00AE5DAF"/>
    <w:rsid w:val="00AE6E04"/>
    <w:rsid w:val="00AF01BE"/>
    <w:rsid w:val="00AF29C4"/>
    <w:rsid w:val="00AF3414"/>
    <w:rsid w:val="00AF4740"/>
    <w:rsid w:val="00AF5835"/>
    <w:rsid w:val="00AF5BE2"/>
    <w:rsid w:val="00AF6465"/>
    <w:rsid w:val="00AF7744"/>
    <w:rsid w:val="00B0053B"/>
    <w:rsid w:val="00B00A50"/>
    <w:rsid w:val="00B02AC8"/>
    <w:rsid w:val="00B03639"/>
    <w:rsid w:val="00B04055"/>
    <w:rsid w:val="00B04589"/>
    <w:rsid w:val="00B05C6D"/>
    <w:rsid w:val="00B10DED"/>
    <w:rsid w:val="00B11B18"/>
    <w:rsid w:val="00B11DDA"/>
    <w:rsid w:val="00B1212D"/>
    <w:rsid w:val="00B13C21"/>
    <w:rsid w:val="00B13D5E"/>
    <w:rsid w:val="00B1413B"/>
    <w:rsid w:val="00B148FF"/>
    <w:rsid w:val="00B16349"/>
    <w:rsid w:val="00B2094D"/>
    <w:rsid w:val="00B20B1C"/>
    <w:rsid w:val="00B20E1A"/>
    <w:rsid w:val="00B2436C"/>
    <w:rsid w:val="00B24510"/>
    <w:rsid w:val="00B2552E"/>
    <w:rsid w:val="00B2566C"/>
    <w:rsid w:val="00B25B7C"/>
    <w:rsid w:val="00B27430"/>
    <w:rsid w:val="00B30897"/>
    <w:rsid w:val="00B31BFC"/>
    <w:rsid w:val="00B3225C"/>
    <w:rsid w:val="00B33617"/>
    <w:rsid w:val="00B3367F"/>
    <w:rsid w:val="00B3372F"/>
    <w:rsid w:val="00B35312"/>
    <w:rsid w:val="00B35963"/>
    <w:rsid w:val="00B35CB5"/>
    <w:rsid w:val="00B362CB"/>
    <w:rsid w:val="00B378CE"/>
    <w:rsid w:val="00B405AE"/>
    <w:rsid w:val="00B408AC"/>
    <w:rsid w:val="00B41917"/>
    <w:rsid w:val="00B422CC"/>
    <w:rsid w:val="00B44AC3"/>
    <w:rsid w:val="00B458FE"/>
    <w:rsid w:val="00B51697"/>
    <w:rsid w:val="00B53D65"/>
    <w:rsid w:val="00B54C04"/>
    <w:rsid w:val="00B56D99"/>
    <w:rsid w:val="00B57B30"/>
    <w:rsid w:val="00B618B7"/>
    <w:rsid w:val="00B619C0"/>
    <w:rsid w:val="00B61AA5"/>
    <w:rsid w:val="00B61C66"/>
    <w:rsid w:val="00B63EA8"/>
    <w:rsid w:val="00B64145"/>
    <w:rsid w:val="00B6528D"/>
    <w:rsid w:val="00B66D58"/>
    <w:rsid w:val="00B717BD"/>
    <w:rsid w:val="00B71E6B"/>
    <w:rsid w:val="00B73F78"/>
    <w:rsid w:val="00B74193"/>
    <w:rsid w:val="00B75787"/>
    <w:rsid w:val="00B7592B"/>
    <w:rsid w:val="00B75F77"/>
    <w:rsid w:val="00B7752D"/>
    <w:rsid w:val="00B804E2"/>
    <w:rsid w:val="00B807A3"/>
    <w:rsid w:val="00B80924"/>
    <w:rsid w:val="00B813BA"/>
    <w:rsid w:val="00B81DD2"/>
    <w:rsid w:val="00B8598F"/>
    <w:rsid w:val="00B90756"/>
    <w:rsid w:val="00B90ECC"/>
    <w:rsid w:val="00B91220"/>
    <w:rsid w:val="00B927B9"/>
    <w:rsid w:val="00B939DC"/>
    <w:rsid w:val="00B94125"/>
    <w:rsid w:val="00B94477"/>
    <w:rsid w:val="00B9471D"/>
    <w:rsid w:val="00B948E4"/>
    <w:rsid w:val="00BA00F4"/>
    <w:rsid w:val="00BA54FA"/>
    <w:rsid w:val="00BA5908"/>
    <w:rsid w:val="00BA6506"/>
    <w:rsid w:val="00BA72BB"/>
    <w:rsid w:val="00BB07B8"/>
    <w:rsid w:val="00BB1713"/>
    <w:rsid w:val="00BB1F85"/>
    <w:rsid w:val="00BB2C08"/>
    <w:rsid w:val="00BB36F6"/>
    <w:rsid w:val="00BB5618"/>
    <w:rsid w:val="00BB59B0"/>
    <w:rsid w:val="00BB63A9"/>
    <w:rsid w:val="00BB6588"/>
    <w:rsid w:val="00BC0C2A"/>
    <w:rsid w:val="00BC4BCD"/>
    <w:rsid w:val="00BC5641"/>
    <w:rsid w:val="00BC576D"/>
    <w:rsid w:val="00BC5A55"/>
    <w:rsid w:val="00BC69F6"/>
    <w:rsid w:val="00BD13AC"/>
    <w:rsid w:val="00BD3927"/>
    <w:rsid w:val="00BD4A57"/>
    <w:rsid w:val="00BD4EFB"/>
    <w:rsid w:val="00BD7213"/>
    <w:rsid w:val="00BD7AF9"/>
    <w:rsid w:val="00BE0DFC"/>
    <w:rsid w:val="00BE0FDF"/>
    <w:rsid w:val="00BE1B66"/>
    <w:rsid w:val="00BE2240"/>
    <w:rsid w:val="00BE2BC6"/>
    <w:rsid w:val="00BE39DF"/>
    <w:rsid w:val="00BE435E"/>
    <w:rsid w:val="00BF4066"/>
    <w:rsid w:val="00BF46F1"/>
    <w:rsid w:val="00BF6BE5"/>
    <w:rsid w:val="00BF7B5A"/>
    <w:rsid w:val="00BF7CA9"/>
    <w:rsid w:val="00C0329B"/>
    <w:rsid w:val="00C04309"/>
    <w:rsid w:val="00C046C3"/>
    <w:rsid w:val="00C04DBC"/>
    <w:rsid w:val="00C068D1"/>
    <w:rsid w:val="00C076F3"/>
    <w:rsid w:val="00C07C8D"/>
    <w:rsid w:val="00C1067F"/>
    <w:rsid w:val="00C117AB"/>
    <w:rsid w:val="00C1196D"/>
    <w:rsid w:val="00C12BAC"/>
    <w:rsid w:val="00C12E9D"/>
    <w:rsid w:val="00C1615F"/>
    <w:rsid w:val="00C16AC3"/>
    <w:rsid w:val="00C16D01"/>
    <w:rsid w:val="00C2126B"/>
    <w:rsid w:val="00C21FEC"/>
    <w:rsid w:val="00C23A89"/>
    <w:rsid w:val="00C24C15"/>
    <w:rsid w:val="00C265F7"/>
    <w:rsid w:val="00C266AE"/>
    <w:rsid w:val="00C3241F"/>
    <w:rsid w:val="00C3323D"/>
    <w:rsid w:val="00C346FE"/>
    <w:rsid w:val="00C34875"/>
    <w:rsid w:val="00C3506F"/>
    <w:rsid w:val="00C370A6"/>
    <w:rsid w:val="00C37DDC"/>
    <w:rsid w:val="00C37F07"/>
    <w:rsid w:val="00C4060A"/>
    <w:rsid w:val="00C42F8E"/>
    <w:rsid w:val="00C51691"/>
    <w:rsid w:val="00C518AA"/>
    <w:rsid w:val="00C51DA5"/>
    <w:rsid w:val="00C531A2"/>
    <w:rsid w:val="00C533DB"/>
    <w:rsid w:val="00C53BA0"/>
    <w:rsid w:val="00C53D4D"/>
    <w:rsid w:val="00C54538"/>
    <w:rsid w:val="00C54719"/>
    <w:rsid w:val="00C54894"/>
    <w:rsid w:val="00C55885"/>
    <w:rsid w:val="00C559AE"/>
    <w:rsid w:val="00C56CF2"/>
    <w:rsid w:val="00C56D4B"/>
    <w:rsid w:val="00C571A3"/>
    <w:rsid w:val="00C60591"/>
    <w:rsid w:val="00C609B8"/>
    <w:rsid w:val="00C61A6E"/>
    <w:rsid w:val="00C63CE1"/>
    <w:rsid w:val="00C63CE4"/>
    <w:rsid w:val="00C63F2A"/>
    <w:rsid w:val="00C64290"/>
    <w:rsid w:val="00C644B0"/>
    <w:rsid w:val="00C64811"/>
    <w:rsid w:val="00C649CB"/>
    <w:rsid w:val="00C64AD9"/>
    <w:rsid w:val="00C6627A"/>
    <w:rsid w:val="00C66FAD"/>
    <w:rsid w:val="00C71134"/>
    <w:rsid w:val="00C72D25"/>
    <w:rsid w:val="00C73DA6"/>
    <w:rsid w:val="00C759E1"/>
    <w:rsid w:val="00C759EE"/>
    <w:rsid w:val="00C77039"/>
    <w:rsid w:val="00C825A9"/>
    <w:rsid w:val="00C82A04"/>
    <w:rsid w:val="00C850BA"/>
    <w:rsid w:val="00C8630E"/>
    <w:rsid w:val="00C87E9C"/>
    <w:rsid w:val="00C90A4B"/>
    <w:rsid w:val="00C90C5A"/>
    <w:rsid w:val="00C92617"/>
    <w:rsid w:val="00C95A34"/>
    <w:rsid w:val="00C96AF8"/>
    <w:rsid w:val="00CA3432"/>
    <w:rsid w:val="00CA5D78"/>
    <w:rsid w:val="00CA6B53"/>
    <w:rsid w:val="00CA75C1"/>
    <w:rsid w:val="00CB0AFD"/>
    <w:rsid w:val="00CB12CE"/>
    <w:rsid w:val="00CB1559"/>
    <w:rsid w:val="00CB1A10"/>
    <w:rsid w:val="00CB2715"/>
    <w:rsid w:val="00CB3805"/>
    <w:rsid w:val="00CB396A"/>
    <w:rsid w:val="00CB4BE7"/>
    <w:rsid w:val="00CB573E"/>
    <w:rsid w:val="00CB6E3B"/>
    <w:rsid w:val="00CB75CC"/>
    <w:rsid w:val="00CB7C12"/>
    <w:rsid w:val="00CC1BE9"/>
    <w:rsid w:val="00CC1ED2"/>
    <w:rsid w:val="00CC3F66"/>
    <w:rsid w:val="00CC7D4A"/>
    <w:rsid w:val="00CD3E87"/>
    <w:rsid w:val="00CD405E"/>
    <w:rsid w:val="00CD4447"/>
    <w:rsid w:val="00CD4EA7"/>
    <w:rsid w:val="00CD6D69"/>
    <w:rsid w:val="00CD7B47"/>
    <w:rsid w:val="00CD7FA9"/>
    <w:rsid w:val="00CE36B8"/>
    <w:rsid w:val="00CE4F42"/>
    <w:rsid w:val="00CE5D7A"/>
    <w:rsid w:val="00CE71D5"/>
    <w:rsid w:val="00CE728D"/>
    <w:rsid w:val="00CF1970"/>
    <w:rsid w:val="00CF38F4"/>
    <w:rsid w:val="00CF4E74"/>
    <w:rsid w:val="00CF4FCB"/>
    <w:rsid w:val="00CF5215"/>
    <w:rsid w:val="00CF5451"/>
    <w:rsid w:val="00CF5BAF"/>
    <w:rsid w:val="00CF6834"/>
    <w:rsid w:val="00D01794"/>
    <w:rsid w:val="00D01795"/>
    <w:rsid w:val="00D05ACD"/>
    <w:rsid w:val="00D05D69"/>
    <w:rsid w:val="00D067BE"/>
    <w:rsid w:val="00D104E9"/>
    <w:rsid w:val="00D1249C"/>
    <w:rsid w:val="00D1592A"/>
    <w:rsid w:val="00D15B24"/>
    <w:rsid w:val="00D166D3"/>
    <w:rsid w:val="00D1693C"/>
    <w:rsid w:val="00D170F0"/>
    <w:rsid w:val="00D175EF"/>
    <w:rsid w:val="00D17CBB"/>
    <w:rsid w:val="00D20C63"/>
    <w:rsid w:val="00D25FC5"/>
    <w:rsid w:val="00D2655F"/>
    <w:rsid w:val="00D306D2"/>
    <w:rsid w:val="00D318F5"/>
    <w:rsid w:val="00D32BCE"/>
    <w:rsid w:val="00D3345E"/>
    <w:rsid w:val="00D33AEF"/>
    <w:rsid w:val="00D36EF1"/>
    <w:rsid w:val="00D37621"/>
    <w:rsid w:val="00D37FD3"/>
    <w:rsid w:val="00D4099F"/>
    <w:rsid w:val="00D41419"/>
    <w:rsid w:val="00D41641"/>
    <w:rsid w:val="00D4249E"/>
    <w:rsid w:val="00D43395"/>
    <w:rsid w:val="00D4387A"/>
    <w:rsid w:val="00D44AD5"/>
    <w:rsid w:val="00D45041"/>
    <w:rsid w:val="00D470D7"/>
    <w:rsid w:val="00D47401"/>
    <w:rsid w:val="00D47971"/>
    <w:rsid w:val="00D47BD5"/>
    <w:rsid w:val="00D52331"/>
    <w:rsid w:val="00D52B0E"/>
    <w:rsid w:val="00D5501D"/>
    <w:rsid w:val="00D563ED"/>
    <w:rsid w:val="00D57986"/>
    <w:rsid w:val="00D64D17"/>
    <w:rsid w:val="00D73F25"/>
    <w:rsid w:val="00D7493F"/>
    <w:rsid w:val="00D74C04"/>
    <w:rsid w:val="00D754ED"/>
    <w:rsid w:val="00D75764"/>
    <w:rsid w:val="00D75B02"/>
    <w:rsid w:val="00D75FE5"/>
    <w:rsid w:val="00D76E3A"/>
    <w:rsid w:val="00D82612"/>
    <w:rsid w:val="00D8360A"/>
    <w:rsid w:val="00D8380D"/>
    <w:rsid w:val="00D83AF9"/>
    <w:rsid w:val="00D84462"/>
    <w:rsid w:val="00D84DAB"/>
    <w:rsid w:val="00D86DDF"/>
    <w:rsid w:val="00D926B5"/>
    <w:rsid w:val="00D93A6A"/>
    <w:rsid w:val="00D94265"/>
    <w:rsid w:val="00D94518"/>
    <w:rsid w:val="00D94715"/>
    <w:rsid w:val="00D94E40"/>
    <w:rsid w:val="00D95087"/>
    <w:rsid w:val="00D951D3"/>
    <w:rsid w:val="00D95922"/>
    <w:rsid w:val="00D96C65"/>
    <w:rsid w:val="00DA0688"/>
    <w:rsid w:val="00DA278C"/>
    <w:rsid w:val="00DA334C"/>
    <w:rsid w:val="00DA49A8"/>
    <w:rsid w:val="00DA4FBD"/>
    <w:rsid w:val="00DA50C9"/>
    <w:rsid w:val="00DA5281"/>
    <w:rsid w:val="00DA56CD"/>
    <w:rsid w:val="00DA5AD2"/>
    <w:rsid w:val="00DA6A0A"/>
    <w:rsid w:val="00DA7CE0"/>
    <w:rsid w:val="00DB0356"/>
    <w:rsid w:val="00DB06BE"/>
    <w:rsid w:val="00DB0F0F"/>
    <w:rsid w:val="00DB1374"/>
    <w:rsid w:val="00DB1D7C"/>
    <w:rsid w:val="00DB2536"/>
    <w:rsid w:val="00DB3D89"/>
    <w:rsid w:val="00DB3EBE"/>
    <w:rsid w:val="00DB57F0"/>
    <w:rsid w:val="00DB5EF1"/>
    <w:rsid w:val="00DB663E"/>
    <w:rsid w:val="00DB7C65"/>
    <w:rsid w:val="00DC009F"/>
    <w:rsid w:val="00DC0303"/>
    <w:rsid w:val="00DC0823"/>
    <w:rsid w:val="00DC1E4D"/>
    <w:rsid w:val="00DC34AB"/>
    <w:rsid w:val="00DC3FCD"/>
    <w:rsid w:val="00DC79CD"/>
    <w:rsid w:val="00DD0176"/>
    <w:rsid w:val="00DD0308"/>
    <w:rsid w:val="00DD1804"/>
    <w:rsid w:val="00DD1990"/>
    <w:rsid w:val="00DD1A02"/>
    <w:rsid w:val="00DD1A0E"/>
    <w:rsid w:val="00DD2A6C"/>
    <w:rsid w:val="00DD300E"/>
    <w:rsid w:val="00DD3873"/>
    <w:rsid w:val="00DD45B8"/>
    <w:rsid w:val="00DD510B"/>
    <w:rsid w:val="00DD5189"/>
    <w:rsid w:val="00DD544C"/>
    <w:rsid w:val="00DD5CDF"/>
    <w:rsid w:val="00DD685C"/>
    <w:rsid w:val="00DD6D87"/>
    <w:rsid w:val="00DE04DF"/>
    <w:rsid w:val="00DE49EE"/>
    <w:rsid w:val="00DE629C"/>
    <w:rsid w:val="00DF3187"/>
    <w:rsid w:val="00DF3453"/>
    <w:rsid w:val="00DF4B69"/>
    <w:rsid w:val="00DF5E9C"/>
    <w:rsid w:val="00DF63D3"/>
    <w:rsid w:val="00E00419"/>
    <w:rsid w:val="00E016A9"/>
    <w:rsid w:val="00E02351"/>
    <w:rsid w:val="00E031BB"/>
    <w:rsid w:val="00E04406"/>
    <w:rsid w:val="00E04E54"/>
    <w:rsid w:val="00E050D9"/>
    <w:rsid w:val="00E05897"/>
    <w:rsid w:val="00E05AF5"/>
    <w:rsid w:val="00E05C1D"/>
    <w:rsid w:val="00E06295"/>
    <w:rsid w:val="00E074B7"/>
    <w:rsid w:val="00E079CE"/>
    <w:rsid w:val="00E07B71"/>
    <w:rsid w:val="00E11B95"/>
    <w:rsid w:val="00E12C91"/>
    <w:rsid w:val="00E133B3"/>
    <w:rsid w:val="00E14CCB"/>
    <w:rsid w:val="00E1540E"/>
    <w:rsid w:val="00E15650"/>
    <w:rsid w:val="00E15ED7"/>
    <w:rsid w:val="00E2184D"/>
    <w:rsid w:val="00E21DF1"/>
    <w:rsid w:val="00E22402"/>
    <w:rsid w:val="00E22C1B"/>
    <w:rsid w:val="00E24795"/>
    <w:rsid w:val="00E248D3"/>
    <w:rsid w:val="00E26E98"/>
    <w:rsid w:val="00E277DF"/>
    <w:rsid w:val="00E307D8"/>
    <w:rsid w:val="00E30F19"/>
    <w:rsid w:val="00E31D40"/>
    <w:rsid w:val="00E321F5"/>
    <w:rsid w:val="00E32434"/>
    <w:rsid w:val="00E32FE4"/>
    <w:rsid w:val="00E3308F"/>
    <w:rsid w:val="00E34880"/>
    <w:rsid w:val="00E348F2"/>
    <w:rsid w:val="00E35E46"/>
    <w:rsid w:val="00E3769D"/>
    <w:rsid w:val="00E408A4"/>
    <w:rsid w:val="00E42650"/>
    <w:rsid w:val="00E43019"/>
    <w:rsid w:val="00E43F70"/>
    <w:rsid w:val="00E45AD9"/>
    <w:rsid w:val="00E477EB"/>
    <w:rsid w:val="00E47805"/>
    <w:rsid w:val="00E5023C"/>
    <w:rsid w:val="00E53C14"/>
    <w:rsid w:val="00E57C91"/>
    <w:rsid w:val="00E57E29"/>
    <w:rsid w:val="00E63899"/>
    <w:rsid w:val="00E6496A"/>
    <w:rsid w:val="00E67061"/>
    <w:rsid w:val="00E670F2"/>
    <w:rsid w:val="00E67464"/>
    <w:rsid w:val="00E7142A"/>
    <w:rsid w:val="00E71CD4"/>
    <w:rsid w:val="00E72418"/>
    <w:rsid w:val="00E728B8"/>
    <w:rsid w:val="00E73D5A"/>
    <w:rsid w:val="00E74D4A"/>
    <w:rsid w:val="00E7753E"/>
    <w:rsid w:val="00E80104"/>
    <w:rsid w:val="00E80DFE"/>
    <w:rsid w:val="00E82DCA"/>
    <w:rsid w:val="00E8361F"/>
    <w:rsid w:val="00E843FD"/>
    <w:rsid w:val="00E846B8"/>
    <w:rsid w:val="00E84DFF"/>
    <w:rsid w:val="00E85637"/>
    <w:rsid w:val="00E85A59"/>
    <w:rsid w:val="00E85AE6"/>
    <w:rsid w:val="00E868F8"/>
    <w:rsid w:val="00E8771F"/>
    <w:rsid w:val="00E87758"/>
    <w:rsid w:val="00E929CF"/>
    <w:rsid w:val="00E9337C"/>
    <w:rsid w:val="00E938D9"/>
    <w:rsid w:val="00E9467B"/>
    <w:rsid w:val="00E95A5A"/>
    <w:rsid w:val="00E963AF"/>
    <w:rsid w:val="00E964C6"/>
    <w:rsid w:val="00EA005B"/>
    <w:rsid w:val="00EA2F94"/>
    <w:rsid w:val="00EA36AB"/>
    <w:rsid w:val="00EA46BD"/>
    <w:rsid w:val="00EA48C3"/>
    <w:rsid w:val="00EA49A2"/>
    <w:rsid w:val="00EA575F"/>
    <w:rsid w:val="00EA5BD1"/>
    <w:rsid w:val="00EA7B34"/>
    <w:rsid w:val="00EB063A"/>
    <w:rsid w:val="00EB0A75"/>
    <w:rsid w:val="00EB0ED5"/>
    <w:rsid w:val="00EB20C4"/>
    <w:rsid w:val="00EB34B2"/>
    <w:rsid w:val="00EB45A0"/>
    <w:rsid w:val="00EB4DB0"/>
    <w:rsid w:val="00EB53E3"/>
    <w:rsid w:val="00EB6256"/>
    <w:rsid w:val="00EC01C3"/>
    <w:rsid w:val="00EC0E1C"/>
    <w:rsid w:val="00EC7025"/>
    <w:rsid w:val="00ED0A5F"/>
    <w:rsid w:val="00ED1896"/>
    <w:rsid w:val="00ED3572"/>
    <w:rsid w:val="00EE00DB"/>
    <w:rsid w:val="00EE4BCD"/>
    <w:rsid w:val="00EE4F1D"/>
    <w:rsid w:val="00EE5958"/>
    <w:rsid w:val="00EE6AF1"/>
    <w:rsid w:val="00EE6E90"/>
    <w:rsid w:val="00EE7007"/>
    <w:rsid w:val="00EE799B"/>
    <w:rsid w:val="00EF03EB"/>
    <w:rsid w:val="00EF0488"/>
    <w:rsid w:val="00EF3126"/>
    <w:rsid w:val="00EF3CD9"/>
    <w:rsid w:val="00EF49B5"/>
    <w:rsid w:val="00EF534B"/>
    <w:rsid w:val="00EF57BF"/>
    <w:rsid w:val="00EF67CA"/>
    <w:rsid w:val="00EF6DD4"/>
    <w:rsid w:val="00EF763D"/>
    <w:rsid w:val="00F01349"/>
    <w:rsid w:val="00F01C1D"/>
    <w:rsid w:val="00F023FE"/>
    <w:rsid w:val="00F05302"/>
    <w:rsid w:val="00F0591A"/>
    <w:rsid w:val="00F06D9B"/>
    <w:rsid w:val="00F06E90"/>
    <w:rsid w:val="00F0718C"/>
    <w:rsid w:val="00F1076E"/>
    <w:rsid w:val="00F1471B"/>
    <w:rsid w:val="00F15375"/>
    <w:rsid w:val="00F1616D"/>
    <w:rsid w:val="00F173DF"/>
    <w:rsid w:val="00F201E5"/>
    <w:rsid w:val="00F219FE"/>
    <w:rsid w:val="00F269E3"/>
    <w:rsid w:val="00F3090F"/>
    <w:rsid w:val="00F31A8B"/>
    <w:rsid w:val="00F33FD0"/>
    <w:rsid w:val="00F36057"/>
    <w:rsid w:val="00F36B4A"/>
    <w:rsid w:val="00F37A6A"/>
    <w:rsid w:val="00F40F36"/>
    <w:rsid w:val="00F4152E"/>
    <w:rsid w:val="00F41FEF"/>
    <w:rsid w:val="00F42DE0"/>
    <w:rsid w:val="00F452C1"/>
    <w:rsid w:val="00F4791C"/>
    <w:rsid w:val="00F47F46"/>
    <w:rsid w:val="00F5061A"/>
    <w:rsid w:val="00F53FBA"/>
    <w:rsid w:val="00F544B9"/>
    <w:rsid w:val="00F55261"/>
    <w:rsid w:val="00F57FDB"/>
    <w:rsid w:val="00F6127A"/>
    <w:rsid w:val="00F61492"/>
    <w:rsid w:val="00F61586"/>
    <w:rsid w:val="00F61B58"/>
    <w:rsid w:val="00F61F2B"/>
    <w:rsid w:val="00F6357B"/>
    <w:rsid w:val="00F65225"/>
    <w:rsid w:val="00F7219B"/>
    <w:rsid w:val="00F75B87"/>
    <w:rsid w:val="00F809F3"/>
    <w:rsid w:val="00F8103A"/>
    <w:rsid w:val="00F8194D"/>
    <w:rsid w:val="00F81D30"/>
    <w:rsid w:val="00F82545"/>
    <w:rsid w:val="00F82A0A"/>
    <w:rsid w:val="00F84379"/>
    <w:rsid w:val="00F8476D"/>
    <w:rsid w:val="00F87444"/>
    <w:rsid w:val="00F91051"/>
    <w:rsid w:val="00F91962"/>
    <w:rsid w:val="00F91A9B"/>
    <w:rsid w:val="00F91AEA"/>
    <w:rsid w:val="00F93D5C"/>
    <w:rsid w:val="00F946EE"/>
    <w:rsid w:val="00F96307"/>
    <w:rsid w:val="00F966FF"/>
    <w:rsid w:val="00F96A45"/>
    <w:rsid w:val="00F97206"/>
    <w:rsid w:val="00FA0B2C"/>
    <w:rsid w:val="00FA112D"/>
    <w:rsid w:val="00FA3BC9"/>
    <w:rsid w:val="00FA3D9C"/>
    <w:rsid w:val="00FA44B0"/>
    <w:rsid w:val="00FA5543"/>
    <w:rsid w:val="00FB066C"/>
    <w:rsid w:val="00FB16DC"/>
    <w:rsid w:val="00FB389D"/>
    <w:rsid w:val="00FB5665"/>
    <w:rsid w:val="00FB6C60"/>
    <w:rsid w:val="00FB7274"/>
    <w:rsid w:val="00FB7347"/>
    <w:rsid w:val="00FB7B4E"/>
    <w:rsid w:val="00FC00E5"/>
    <w:rsid w:val="00FC2B42"/>
    <w:rsid w:val="00FC3D2E"/>
    <w:rsid w:val="00FC607F"/>
    <w:rsid w:val="00FD21E9"/>
    <w:rsid w:val="00FD35ED"/>
    <w:rsid w:val="00FD3AD9"/>
    <w:rsid w:val="00FD4727"/>
    <w:rsid w:val="00FD7E73"/>
    <w:rsid w:val="00FE081E"/>
    <w:rsid w:val="00FE09C1"/>
    <w:rsid w:val="00FE1C56"/>
    <w:rsid w:val="00FE1C5E"/>
    <w:rsid w:val="00FE2511"/>
    <w:rsid w:val="00FE3130"/>
    <w:rsid w:val="00FE3E47"/>
    <w:rsid w:val="00FE409F"/>
    <w:rsid w:val="00FE4BE8"/>
    <w:rsid w:val="00FE63D3"/>
    <w:rsid w:val="00FE6646"/>
    <w:rsid w:val="00FE6F01"/>
    <w:rsid w:val="00FF0C3A"/>
    <w:rsid w:val="00FF1D90"/>
    <w:rsid w:val="00FF29A6"/>
    <w:rsid w:val="00FF2ADF"/>
    <w:rsid w:val="00FF42BF"/>
    <w:rsid w:val="00FF47A5"/>
    <w:rsid w:val="00FF49FD"/>
    <w:rsid w:val="00FF4BC3"/>
    <w:rsid w:val="00FF6C83"/>
    <w:rsid w:val="01477D6B"/>
    <w:rsid w:val="01897B19"/>
    <w:rsid w:val="02B32B7E"/>
    <w:rsid w:val="0D6351D8"/>
    <w:rsid w:val="0FE62BB0"/>
    <w:rsid w:val="109457BC"/>
    <w:rsid w:val="11683BCB"/>
    <w:rsid w:val="12D8620E"/>
    <w:rsid w:val="16200C2E"/>
    <w:rsid w:val="176E2C16"/>
    <w:rsid w:val="184F7C23"/>
    <w:rsid w:val="1A144B0F"/>
    <w:rsid w:val="1DAE3911"/>
    <w:rsid w:val="1EC006FD"/>
    <w:rsid w:val="1F187F20"/>
    <w:rsid w:val="1FD98113"/>
    <w:rsid w:val="20541596"/>
    <w:rsid w:val="21AB39A5"/>
    <w:rsid w:val="21CB56A8"/>
    <w:rsid w:val="234B37F2"/>
    <w:rsid w:val="24CA65EC"/>
    <w:rsid w:val="287B4000"/>
    <w:rsid w:val="29C51F07"/>
    <w:rsid w:val="2BFB5232"/>
    <w:rsid w:val="30BA5BFD"/>
    <w:rsid w:val="31715250"/>
    <w:rsid w:val="33754B3E"/>
    <w:rsid w:val="341E53FD"/>
    <w:rsid w:val="3D522830"/>
    <w:rsid w:val="3DC32A3F"/>
    <w:rsid w:val="45DA1418"/>
    <w:rsid w:val="4EE55651"/>
    <w:rsid w:val="4EE81B19"/>
    <w:rsid w:val="4FA02E19"/>
    <w:rsid w:val="53B379EC"/>
    <w:rsid w:val="54EF2974"/>
    <w:rsid w:val="57537D85"/>
    <w:rsid w:val="63003E5C"/>
    <w:rsid w:val="639840FF"/>
    <w:rsid w:val="63E9140A"/>
    <w:rsid w:val="68B47F81"/>
    <w:rsid w:val="6B2E55CD"/>
    <w:rsid w:val="6D4C52B2"/>
    <w:rsid w:val="6DF13E22"/>
    <w:rsid w:val="6E7A3E4F"/>
    <w:rsid w:val="79E630A2"/>
    <w:rsid w:val="7A25262F"/>
    <w:rsid w:val="7AE26B75"/>
    <w:rsid w:val="7B575DD7"/>
    <w:rsid w:val="9FFDDFEA"/>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iPriority="99"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9">
    <w:name w:val="Default Paragraph Font"/>
    <w:unhideWhenUsed/>
    <w:qFormat/>
    <w:uiPriority w:val="1"/>
  </w:style>
  <w:style w:type="table" w:default="1" w:styleId="8">
    <w:name w:val="Normal Table"/>
    <w:unhideWhenUsed/>
    <w:qFormat/>
    <w:uiPriority w:val="99"/>
    <w:tblPr>
      <w:tblCellMar>
        <w:top w:w="0" w:type="dxa"/>
        <w:left w:w="108" w:type="dxa"/>
        <w:bottom w:w="0" w:type="dxa"/>
        <w:right w:w="108" w:type="dxa"/>
      </w:tblCellMar>
    </w:tblPr>
  </w:style>
  <w:style w:type="paragraph" w:styleId="2">
    <w:name w:val="Date"/>
    <w:basedOn w:val="1"/>
    <w:next w:val="1"/>
    <w:link w:val="16"/>
    <w:unhideWhenUsed/>
    <w:qFormat/>
    <w:uiPriority w:val="99"/>
    <w:pPr>
      <w:ind w:left="100" w:leftChars="2500"/>
    </w:pPr>
  </w:style>
  <w:style w:type="paragraph" w:styleId="3">
    <w:name w:val="Body Text Indent 2"/>
    <w:basedOn w:val="1"/>
    <w:link w:val="13"/>
    <w:qFormat/>
    <w:uiPriority w:val="0"/>
    <w:pPr>
      <w:ind w:firstLine="588" w:firstLineChars="200"/>
    </w:pPr>
    <w:rPr>
      <w:rFonts w:ascii="仿宋_GB2312" w:hAnsi="Times New Roman" w:eastAsia="仿宋_GB2312"/>
      <w:sz w:val="32"/>
      <w:szCs w:val="24"/>
    </w:rPr>
  </w:style>
  <w:style w:type="paragraph" w:styleId="4">
    <w:name w:val="Balloon Text"/>
    <w:basedOn w:val="1"/>
    <w:link w:val="12"/>
    <w:unhideWhenUsed/>
    <w:qFormat/>
    <w:uiPriority w:val="99"/>
    <w:rPr>
      <w:sz w:val="18"/>
      <w:szCs w:val="18"/>
    </w:rPr>
  </w:style>
  <w:style w:type="paragraph" w:styleId="5">
    <w:name w:val="footer"/>
    <w:basedOn w:val="1"/>
    <w:link w:val="15"/>
    <w:unhideWhenUsed/>
    <w:qFormat/>
    <w:uiPriority w:val="99"/>
    <w:pPr>
      <w:tabs>
        <w:tab w:val="center" w:pos="4153"/>
        <w:tab w:val="right" w:pos="8306"/>
      </w:tabs>
      <w:snapToGrid w:val="0"/>
      <w:jc w:val="left"/>
    </w:pPr>
    <w:rPr>
      <w:kern w:val="0"/>
      <w:sz w:val="18"/>
      <w:szCs w:val="18"/>
    </w:rPr>
  </w:style>
  <w:style w:type="paragraph" w:styleId="6">
    <w:name w:val="header"/>
    <w:basedOn w:val="1"/>
    <w:link w:val="17"/>
    <w:unhideWhenUsed/>
    <w:qFormat/>
    <w:uiPriority w:val="99"/>
    <w:pPr>
      <w:pBdr>
        <w:bottom w:val="single" w:color="auto" w:sz="6" w:space="1"/>
      </w:pBdr>
      <w:tabs>
        <w:tab w:val="center" w:pos="4153"/>
        <w:tab w:val="right" w:pos="8306"/>
      </w:tabs>
      <w:snapToGrid w:val="0"/>
      <w:jc w:val="center"/>
    </w:pPr>
    <w:rPr>
      <w:kern w:val="0"/>
      <w:sz w:val="18"/>
      <w:szCs w:val="18"/>
    </w:rPr>
  </w:style>
  <w:style w:type="paragraph" w:styleId="7">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10">
    <w:name w:val="Strong"/>
    <w:qFormat/>
    <w:uiPriority w:val="22"/>
    <w:rPr>
      <w:b/>
      <w:bCs/>
    </w:rPr>
  </w:style>
  <w:style w:type="character" w:styleId="11">
    <w:name w:val="Hyperlink"/>
    <w:unhideWhenUsed/>
    <w:qFormat/>
    <w:uiPriority w:val="99"/>
    <w:rPr>
      <w:color w:val="0000FF"/>
      <w:u w:val="single"/>
    </w:rPr>
  </w:style>
  <w:style w:type="character" w:customStyle="1" w:styleId="12">
    <w:name w:val="批注框文本 Char"/>
    <w:link w:val="4"/>
    <w:semiHidden/>
    <w:qFormat/>
    <w:uiPriority w:val="99"/>
    <w:rPr>
      <w:kern w:val="2"/>
      <w:sz w:val="18"/>
      <w:szCs w:val="18"/>
    </w:rPr>
  </w:style>
  <w:style w:type="character" w:customStyle="1" w:styleId="13">
    <w:name w:val="正文文本缩进 2 Char"/>
    <w:link w:val="3"/>
    <w:qFormat/>
    <w:uiPriority w:val="0"/>
    <w:rPr>
      <w:rFonts w:ascii="仿宋_GB2312" w:hAnsi="Times New Roman" w:eastAsia="仿宋_GB2312"/>
      <w:kern w:val="2"/>
      <w:sz w:val="32"/>
      <w:szCs w:val="24"/>
    </w:rPr>
  </w:style>
  <w:style w:type="character" w:customStyle="1" w:styleId="14">
    <w:name w:val="标题 3 Char Char"/>
    <w:qFormat/>
    <w:uiPriority w:val="0"/>
    <w:rPr>
      <w:rFonts w:eastAsia="楷体_GB2312"/>
      <w:b/>
      <w:kern w:val="2"/>
      <w:sz w:val="32"/>
      <w:szCs w:val="24"/>
      <w:lang w:val="en-US" w:eastAsia="zh-CN" w:bidi="ar-SA"/>
    </w:rPr>
  </w:style>
  <w:style w:type="character" w:customStyle="1" w:styleId="15">
    <w:name w:val="页脚 Char"/>
    <w:link w:val="5"/>
    <w:qFormat/>
    <w:uiPriority w:val="99"/>
    <w:rPr>
      <w:sz w:val="18"/>
      <w:szCs w:val="18"/>
    </w:rPr>
  </w:style>
  <w:style w:type="character" w:customStyle="1" w:styleId="16">
    <w:name w:val="日期 Char"/>
    <w:link w:val="2"/>
    <w:semiHidden/>
    <w:qFormat/>
    <w:uiPriority w:val="99"/>
    <w:rPr>
      <w:kern w:val="2"/>
      <w:sz w:val="21"/>
      <w:szCs w:val="22"/>
    </w:rPr>
  </w:style>
  <w:style w:type="character" w:customStyle="1" w:styleId="17">
    <w:name w:val="页眉 Char"/>
    <w:link w:val="6"/>
    <w:qFormat/>
    <w:uiPriority w:val="99"/>
    <w:rPr>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Users/luoyao/Library/Containers/com.kingsoft.wpsoffice.mac/Data/D:\&#21016;&#26790;&#27004;\&#36130;&#25919;&#23616;\&#20116;&#37324;&#20013;&#23398;2020&#24180;&#32489;&#25928;&#33258;&#35780;&#36890;.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五里中学2020年绩效自评通.dot</Template>
  <Pages>10</Pages>
  <Words>4491</Words>
  <Characters>4915</Characters>
  <Lines>42</Lines>
  <Paragraphs>12</Paragraphs>
  <TotalTime>8</TotalTime>
  <ScaleCrop>false</ScaleCrop>
  <LinksUpToDate>false</LinksUpToDate>
  <CharactersWithSpaces>5474</CharactersWithSpaces>
  <Application>WPS Office_5.2.1.7798_F1E327BC-269C-435d-A152-05C5408002CA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2021-07-02T00:57:00Z</dcterms:created>
  <dc:creator>六六哥</dc:creator>
  <cp:lastModifiedBy>Yao. ^^</cp:lastModifiedBy>
  <dcterms:modified xsi:type="dcterms:W3CDTF">2023-04-23T14:36:17Z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2052-5.2.1.7798</vt:lpwstr>
  </property>
  <property fmtid="{D5CDD505-2E9C-101B-9397-08002B2CF9AE}" pid="3" name="ICV">
    <vt:lpwstr>ECDC9EC54B094E19B59424C12FBEF7E8</vt:lpwstr>
  </property>
</Properties>
</file>