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center"/>
        <w:rPr>
          <w:rFonts w:hint="eastAsia" w:eastAsia="方正小标宋简体"/>
          <w:bCs/>
          <w:sz w:val="46"/>
          <w:szCs w:val="46"/>
        </w:rPr>
      </w:pPr>
      <w:r>
        <w:rPr>
          <w:rFonts w:hint="eastAsia" w:eastAsia="方正小标宋简体"/>
          <w:bCs/>
          <w:sz w:val="46"/>
          <w:szCs w:val="46"/>
        </w:rPr>
        <w:t>岳阳楼区202</w:t>
      </w:r>
      <w:r>
        <w:rPr>
          <w:rFonts w:hint="eastAsia" w:eastAsia="方正小标宋简体"/>
          <w:bCs/>
          <w:sz w:val="46"/>
          <w:szCs w:val="46"/>
          <w:lang w:val="en-US" w:eastAsia="zh-CN"/>
        </w:rPr>
        <w:t>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w:t>
      </w:r>
      <w:r>
        <w:rPr>
          <w:rFonts w:hint="eastAsia" w:eastAsia="仿宋_GB2312"/>
          <w:sz w:val="32"/>
          <w:szCs w:val="32"/>
          <w:u w:val="single"/>
          <w:lang w:val="en-US" w:eastAsia="zh-CN"/>
        </w:rPr>
        <w:t>市鹰山</w:t>
      </w:r>
      <w:r>
        <w:rPr>
          <w:rFonts w:hint="eastAsia" w:eastAsia="仿宋_GB2312"/>
          <w:sz w:val="32"/>
          <w:szCs w:val="32"/>
          <w:u w:val="single"/>
        </w:rPr>
        <w:t xml:space="preserve">小学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6000</w:t>
      </w:r>
      <w:r>
        <w:rPr>
          <w:rFonts w:hint="eastAsia" w:eastAsia="仿宋_GB2312"/>
          <w:spacing w:val="20"/>
          <w:sz w:val="32"/>
          <w:szCs w:val="32"/>
          <w:u w:val="single"/>
          <w:lang w:val="en-US" w:eastAsia="zh-CN"/>
        </w:rPr>
        <w:t>67</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报告日期：202</w:t>
      </w:r>
      <w:r>
        <w:rPr>
          <w:rFonts w:hint="eastAsia" w:eastAsia="仿宋_GB2312"/>
          <w:sz w:val="32"/>
          <w:lang w:val="en-US" w:eastAsia="zh-CN"/>
        </w:rPr>
        <w:t>2</w:t>
      </w:r>
      <w:r>
        <w:rPr>
          <w:rFonts w:hint="eastAsia" w:eastAsia="仿宋_GB2312"/>
          <w:sz w:val="32"/>
        </w:rPr>
        <w:t xml:space="preserve">年 </w:t>
      </w:r>
      <w:r>
        <w:rPr>
          <w:rFonts w:hint="eastAsia" w:eastAsia="仿宋_GB2312"/>
          <w:sz w:val="32"/>
          <w:lang w:val="en-US" w:eastAsia="zh-CN"/>
        </w:rPr>
        <w:t>6</w:t>
      </w:r>
      <w:r>
        <w:rPr>
          <w:rFonts w:hint="eastAsia" w:eastAsia="仿宋_GB2312"/>
          <w:sz w:val="32"/>
        </w:rPr>
        <w:t xml:space="preserve"> 月</w:t>
      </w:r>
      <w:r>
        <w:rPr>
          <w:rFonts w:hint="eastAsia" w:eastAsia="仿宋_GB2312"/>
          <w:sz w:val="32"/>
          <w:lang w:val="en-US" w:eastAsia="zh-CN"/>
        </w:rPr>
        <w:t>25</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p>
      <w:pPr>
        <w:rPr>
          <w:rFonts w:eastAsia="黑体"/>
          <w:kern w:val="0"/>
          <w:sz w:val="32"/>
          <w:szCs w:val="32"/>
        </w:rPr>
      </w:pPr>
      <w:r>
        <w:rPr>
          <w:rFonts w:hAnsi="黑体" w:eastAsia="黑体"/>
          <w:kern w:val="0"/>
          <w:sz w:val="32"/>
          <w:szCs w:val="32"/>
        </w:rPr>
        <w:t>附件</w:t>
      </w:r>
      <w:r>
        <w:rPr>
          <w:rFonts w:eastAsia="黑体"/>
          <w:kern w:val="0"/>
          <w:sz w:val="32"/>
          <w:szCs w:val="32"/>
        </w:rPr>
        <w:t>2</w:t>
      </w:r>
    </w:p>
    <w:p>
      <w:pPr>
        <w:spacing w:beforeLines="50"/>
        <w:jc w:val="center"/>
        <w:rPr>
          <w:rFonts w:eastAsia="方正小标宋简体"/>
          <w:kern w:val="0"/>
          <w:sz w:val="42"/>
          <w:szCs w:val="42"/>
        </w:rPr>
      </w:pPr>
      <w:r>
        <w:rPr>
          <w:rFonts w:eastAsia="方正小标宋简体"/>
          <w:kern w:val="0"/>
          <w:sz w:val="42"/>
          <w:szCs w:val="42"/>
        </w:rPr>
        <w:t>部门（单位）整体支出预算绩效目标申报表</w:t>
      </w:r>
    </w:p>
    <w:p>
      <w:pPr>
        <w:jc w:val="center"/>
        <w:rPr>
          <w:rFonts w:eastAsia="仿宋_GB2312"/>
          <w:b/>
          <w:bCs/>
          <w:kern w:val="0"/>
          <w:sz w:val="32"/>
          <w:szCs w:val="32"/>
        </w:rPr>
      </w:pPr>
      <w:r>
        <w:rPr>
          <w:rFonts w:eastAsia="仿宋_GB2312"/>
          <w:b/>
          <w:bCs/>
          <w:kern w:val="0"/>
          <w:sz w:val="32"/>
          <w:szCs w:val="32"/>
        </w:rPr>
        <w:t>（20</w:t>
      </w:r>
      <w:r>
        <w:rPr>
          <w:rFonts w:eastAsia="仿宋_GB2312"/>
          <w:b/>
          <w:bCs/>
          <w:kern w:val="0"/>
          <w:sz w:val="32"/>
          <w:szCs w:val="32"/>
          <w:u w:val="single"/>
        </w:rPr>
        <w:t>2</w:t>
      </w:r>
      <w:r>
        <w:rPr>
          <w:rFonts w:hint="eastAsia" w:eastAsia="仿宋_GB2312"/>
          <w:b/>
          <w:bCs/>
          <w:kern w:val="0"/>
          <w:sz w:val="32"/>
          <w:szCs w:val="32"/>
          <w:u w:val="single"/>
        </w:rPr>
        <w:t>1</w:t>
      </w:r>
      <w:r>
        <w:rPr>
          <w:rFonts w:eastAsia="仿宋_GB2312"/>
          <w:b/>
          <w:bCs/>
          <w:kern w:val="0"/>
          <w:sz w:val="32"/>
          <w:szCs w:val="32"/>
        </w:rPr>
        <w:t>年度）</w:t>
      </w:r>
    </w:p>
    <w:p>
      <w:pPr>
        <w:rPr>
          <w:rFonts w:hint="eastAsia" w:eastAsia="仿宋_GB2312"/>
          <w:kern w:val="0"/>
          <w:sz w:val="24"/>
          <w:lang w:eastAsia="zh-CN"/>
        </w:rPr>
      </w:pPr>
      <w:r>
        <w:rPr>
          <w:rFonts w:eastAsia="仿宋_GB2312"/>
          <w:kern w:val="0"/>
          <w:sz w:val="24"/>
        </w:rPr>
        <w:t>填报单位（盖章）</w:t>
      </w:r>
      <w:r>
        <w:rPr>
          <w:rFonts w:hint="eastAsia" w:eastAsia="仿宋_GB2312"/>
          <w:kern w:val="0"/>
          <w:sz w:val="24"/>
          <w:lang w:val="en-US" w:eastAsia="zh-CN"/>
        </w:rPr>
        <w:t>:</w:t>
      </w:r>
      <w:r>
        <w:rPr>
          <w:rFonts w:hint="eastAsia" w:eastAsia="仿宋_GB2312"/>
          <w:kern w:val="0"/>
          <w:sz w:val="24"/>
        </w:rPr>
        <w:t>岳阳市鹰山小学</w:t>
      </w:r>
      <w:r>
        <w:rPr>
          <w:rFonts w:eastAsia="仿宋_GB2312"/>
          <w:kern w:val="0"/>
          <w:sz w:val="24"/>
        </w:rPr>
        <w:t xml:space="preserve">      </w:t>
      </w:r>
      <w:r>
        <w:rPr>
          <w:rFonts w:hint="eastAsia" w:eastAsia="仿宋_GB2312"/>
          <w:kern w:val="0"/>
          <w:sz w:val="24"/>
          <w:lang w:val="en-US" w:eastAsia="zh-CN"/>
        </w:rPr>
        <w:t xml:space="preserve">        </w:t>
      </w:r>
      <w:r>
        <w:rPr>
          <w:rFonts w:eastAsia="仿宋_GB2312"/>
          <w:kern w:val="0"/>
          <w:sz w:val="24"/>
        </w:rPr>
        <w:t xml:space="preserve">   单位负责人：</w:t>
      </w:r>
      <w:r>
        <w:rPr>
          <w:rFonts w:hint="eastAsia" w:eastAsia="仿宋_GB2312"/>
          <w:kern w:val="0"/>
          <w:sz w:val="24"/>
          <w:lang w:eastAsia="zh-CN"/>
        </w:rPr>
        <w:t>徐尊林</w:t>
      </w:r>
    </w:p>
    <w:tbl>
      <w:tblPr>
        <w:tblStyle w:val="5"/>
        <w:tblW w:w="991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1355"/>
        <w:gridCol w:w="283"/>
        <w:gridCol w:w="875"/>
        <w:gridCol w:w="1401"/>
        <w:gridCol w:w="226"/>
        <w:gridCol w:w="455"/>
        <w:gridCol w:w="193"/>
        <w:gridCol w:w="887"/>
        <w:gridCol w:w="265"/>
        <w:gridCol w:w="139"/>
        <w:gridCol w:w="316"/>
        <w:gridCol w:w="7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912" w:type="dxa"/>
            <w:gridSpan w:val="1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639"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eastAsia="仿宋_GB2312"/>
                <w:kern w:val="0"/>
                <w:sz w:val="24"/>
                <w:lang w:eastAsia="zh-CN"/>
              </w:rPr>
              <w:t>潘静芝</w:t>
            </w:r>
            <w:r>
              <w:rPr>
                <w:rFonts w:eastAsia="仿宋_GB2312"/>
                <w:kern w:val="0"/>
                <w:sz w:val="24"/>
              </w:rPr>
              <w:t>　</w:t>
            </w:r>
          </w:p>
        </w:tc>
        <w:tc>
          <w:tcPr>
            <w:tcW w:w="1401"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218"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0730</w:t>
            </w:r>
            <w:r>
              <w:rPr>
                <w:rFonts w:hint="eastAsia" w:eastAsia="仿宋_GB2312"/>
                <w:kern w:val="0"/>
                <w:sz w:val="24"/>
                <w:lang w:val="en-US" w:eastAsia="zh-CN"/>
              </w:rPr>
              <w:t>8500470</w:t>
            </w:r>
            <w:r>
              <w:rPr>
                <w:rFonts w:eastAsia="仿宋_GB2312"/>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639"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94</w:t>
            </w:r>
          </w:p>
        </w:tc>
        <w:tc>
          <w:tcPr>
            <w:tcW w:w="1401"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218"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3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258" w:type="dxa"/>
            <w:gridSpan w:val="14"/>
            <w:noWrap w:val="0"/>
            <w:vAlign w:val="center"/>
          </w:tcPr>
          <w:p>
            <w:pPr>
              <w:widowControl/>
              <w:numPr>
                <w:ilvl w:val="0"/>
                <w:numId w:val="1"/>
              </w:numPr>
              <w:jc w:val="left"/>
              <w:rPr>
                <w:rFonts w:hint="eastAsia" w:eastAsia="仿宋_GB2312"/>
                <w:kern w:val="0"/>
                <w:sz w:val="24"/>
              </w:rPr>
            </w:pPr>
            <w:r>
              <w:rPr>
                <w:rFonts w:hint="eastAsia" w:eastAsia="仿宋_GB2312"/>
                <w:kern w:val="0"/>
                <w:sz w:val="24"/>
              </w:rPr>
              <w:t>负责贯彻执行《教育法》、《教师法》等法规政策；</w:t>
            </w:r>
          </w:p>
          <w:p>
            <w:pPr>
              <w:widowControl/>
              <w:numPr>
                <w:ilvl w:val="0"/>
                <w:numId w:val="1"/>
              </w:numPr>
              <w:ind w:left="0" w:leftChars="0" w:firstLine="0" w:firstLineChars="0"/>
              <w:jc w:val="left"/>
              <w:rPr>
                <w:rFonts w:hint="eastAsia" w:eastAsia="仿宋_GB2312"/>
                <w:kern w:val="0"/>
                <w:sz w:val="24"/>
              </w:rPr>
            </w:pPr>
            <w:r>
              <w:rPr>
                <w:rFonts w:hint="eastAsia" w:eastAsia="仿宋_GB2312"/>
                <w:kern w:val="0"/>
                <w:sz w:val="24"/>
              </w:rPr>
              <w:t>负责在校学生的文化科学知识、思想品德、体育、美育及劳动技能教育；</w:t>
            </w:r>
          </w:p>
          <w:p>
            <w:pPr>
              <w:widowControl/>
              <w:numPr>
                <w:ilvl w:val="0"/>
                <w:numId w:val="1"/>
              </w:numPr>
              <w:ind w:left="0" w:leftChars="0" w:firstLine="0" w:firstLineChars="0"/>
              <w:jc w:val="left"/>
              <w:rPr>
                <w:rFonts w:hint="eastAsia" w:eastAsia="仿宋_GB2312"/>
                <w:kern w:val="0"/>
                <w:sz w:val="24"/>
              </w:rPr>
            </w:pPr>
            <w:r>
              <w:rPr>
                <w:rFonts w:hint="eastAsia" w:eastAsia="仿宋_GB2312"/>
                <w:kern w:val="0"/>
                <w:sz w:val="24"/>
              </w:rPr>
              <w:t>负责学校教师的政治思想教育和业务培训；</w:t>
            </w:r>
          </w:p>
          <w:p>
            <w:pPr>
              <w:widowControl/>
              <w:numPr>
                <w:ilvl w:val="0"/>
                <w:numId w:val="1"/>
              </w:numPr>
              <w:ind w:left="0" w:leftChars="0" w:firstLine="0" w:firstLineChars="0"/>
              <w:jc w:val="left"/>
              <w:rPr>
                <w:rFonts w:hint="eastAsia" w:eastAsia="仿宋_GB2312"/>
                <w:kern w:val="0"/>
                <w:sz w:val="24"/>
              </w:rPr>
            </w:pPr>
            <w:r>
              <w:rPr>
                <w:rFonts w:hint="eastAsia" w:eastAsia="仿宋_GB2312"/>
                <w:kern w:val="0"/>
                <w:sz w:val="24"/>
              </w:rPr>
              <w:t>负责在校师生的安全保卫及后勤服务；</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eastAsia="仿宋_GB2312"/>
                <w:kern w:val="0"/>
                <w:sz w:val="24"/>
              </w:rPr>
              <w:t>完成市教育局交办的其他工作。</w:t>
            </w:r>
            <w:r>
              <w:rPr>
                <w:rFonts w:eastAsia="仿宋_GB2312"/>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1654"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年度主要</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工作内容</w:t>
            </w:r>
          </w:p>
        </w:tc>
        <w:tc>
          <w:tcPr>
            <w:tcW w:w="8258" w:type="dxa"/>
            <w:gridSpan w:val="14"/>
            <w:noWrap w:val="0"/>
            <w:vAlign w:val="center"/>
          </w:tcPr>
          <w:p>
            <w:pPr>
              <w:autoSpaceDN w:val="0"/>
              <w:spacing w:line="320" w:lineRule="exact"/>
              <w:jc w:val="left"/>
              <w:textAlignment w:val="center"/>
              <w:rPr>
                <w:rFonts w:hint="eastAsia" w:ascii="仿宋" w:hAnsi="仿宋" w:eastAsia="仿宋" w:cs="仿宋"/>
                <w:color w:val="3D3D3D"/>
                <w:sz w:val="24"/>
                <w:szCs w:val="24"/>
                <w:shd w:val="clear" w:color="auto" w:fill="FFFFFF"/>
              </w:rPr>
            </w:pPr>
            <w:r>
              <w:rPr>
                <w:rFonts w:hint="eastAsia" w:ascii="仿宋" w:hAnsi="仿宋" w:eastAsia="仿宋" w:cs="仿宋"/>
                <w:color w:val="3D3D3D"/>
                <w:sz w:val="24"/>
                <w:szCs w:val="24"/>
                <w:shd w:val="clear" w:color="auto" w:fill="FFFFFF"/>
              </w:rPr>
              <w:t>1：推进优质均衡，促进教育公平，全面完成义务教育优质均衡学校创建任务。</w:t>
            </w:r>
          </w:p>
          <w:p>
            <w:pPr>
              <w:autoSpaceDN w:val="0"/>
              <w:spacing w:line="320" w:lineRule="exact"/>
              <w:jc w:val="left"/>
              <w:textAlignment w:val="center"/>
              <w:rPr>
                <w:rFonts w:hint="eastAsia" w:ascii="仿宋" w:hAnsi="仿宋" w:eastAsia="仿宋" w:cs="仿宋"/>
                <w:color w:val="3D3D3D"/>
                <w:sz w:val="24"/>
                <w:szCs w:val="24"/>
                <w:shd w:val="clear" w:color="auto" w:fill="FFFFFF"/>
              </w:rPr>
            </w:pPr>
            <w:r>
              <w:rPr>
                <w:rFonts w:hint="eastAsia" w:ascii="仿宋" w:hAnsi="仿宋" w:eastAsia="仿宋" w:cs="仿宋"/>
                <w:color w:val="3D3D3D"/>
                <w:sz w:val="24"/>
                <w:szCs w:val="24"/>
                <w:shd w:val="clear" w:color="auto" w:fill="FFFFFF"/>
              </w:rPr>
              <w:t>2：强化师德行风建设和党风廉政建设，提升管理水平和教师专业发展能力。</w:t>
            </w:r>
          </w:p>
          <w:p>
            <w:pPr>
              <w:autoSpaceDN w:val="0"/>
              <w:spacing w:line="320" w:lineRule="exact"/>
              <w:jc w:val="left"/>
              <w:textAlignment w:val="center"/>
              <w:rPr>
                <w:rFonts w:hint="eastAsia" w:ascii="仿宋" w:hAnsi="仿宋" w:eastAsia="仿宋" w:cs="仿宋"/>
                <w:color w:val="3D3D3D"/>
                <w:sz w:val="24"/>
                <w:szCs w:val="24"/>
                <w:shd w:val="clear" w:color="auto" w:fill="FFFFFF"/>
              </w:rPr>
            </w:pPr>
            <w:r>
              <w:rPr>
                <w:rFonts w:hint="eastAsia" w:ascii="仿宋" w:hAnsi="仿宋" w:eastAsia="仿宋" w:cs="仿宋"/>
                <w:color w:val="3D3D3D"/>
                <w:sz w:val="24"/>
                <w:szCs w:val="24"/>
                <w:shd w:val="clear" w:color="auto" w:fill="FFFFFF"/>
              </w:rPr>
              <w:t>3：深化课堂教学改革，提升教师业务素质，规范流程管理，全面实施素质教育。</w:t>
            </w:r>
          </w:p>
          <w:p>
            <w:pPr>
              <w:autoSpaceDN w:val="0"/>
              <w:spacing w:line="320" w:lineRule="exact"/>
              <w:jc w:val="left"/>
              <w:textAlignment w:val="center"/>
              <w:rPr>
                <w:rFonts w:hint="eastAsia" w:ascii="仿宋" w:hAnsi="仿宋" w:eastAsia="仿宋" w:cs="仿宋"/>
                <w:color w:val="3D3D3D"/>
                <w:sz w:val="24"/>
                <w:szCs w:val="24"/>
                <w:shd w:val="clear" w:color="auto" w:fill="FFFFFF"/>
              </w:rPr>
            </w:pPr>
            <w:r>
              <w:rPr>
                <w:rFonts w:hint="eastAsia" w:ascii="仿宋" w:hAnsi="仿宋" w:eastAsia="仿宋" w:cs="仿宋"/>
                <w:color w:val="3D3D3D"/>
                <w:sz w:val="24"/>
                <w:szCs w:val="24"/>
                <w:shd w:val="clear" w:color="auto" w:fill="FFFFFF"/>
              </w:rPr>
              <w:t>4：强化安全稳定和法制工作，巩固“安全文明校园”创建成果。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noWrap w:val="0"/>
            <w:vAlign w:val="center"/>
          </w:tcPr>
          <w:p>
            <w:pPr>
              <w:autoSpaceDN w:val="0"/>
              <w:spacing w:line="320" w:lineRule="exact"/>
              <w:jc w:val="center"/>
              <w:textAlignment w:val="center"/>
              <w:rPr>
                <w:rFonts w:hint="eastAsia" w:ascii="仿宋" w:hAnsi="仿宋" w:eastAsia="仿宋" w:cs="仿宋"/>
                <w:color w:val="000000"/>
                <w:spacing w:val="-6"/>
                <w:sz w:val="24"/>
                <w:szCs w:val="24"/>
              </w:rPr>
            </w:pPr>
            <w:r>
              <w:rPr>
                <w:rFonts w:hint="eastAsia" w:ascii="仿宋" w:hAnsi="仿宋" w:eastAsia="仿宋" w:cs="仿宋"/>
                <w:color w:val="000000"/>
                <w:spacing w:val="-6"/>
                <w:sz w:val="24"/>
                <w:szCs w:val="24"/>
              </w:rPr>
              <w:t>年度部门（单位）总体运行情况及取得的成绩</w:t>
            </w:r>
          </w:p>
        </w:tc>
        <w:tc>
          <w:tcPr>
            <w:tcW w:w="8258" w:type="dxa"/>
            <w:gridSpan w:val="14"/>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3D3D3D"/>
                <w:sz w:val="24"/>
                <w:szCs w:val="24"/>
                <w:shd w:val="clear" w:color="auto" w:fill="FFFFFF"/>
              </w:rPr>
              <w:t>202</w:t>
            </w:r>
            <w:r>
              <w:rPr>
                <w:rFonts w:hint="eastAsia" w:ascii="仿宋" w:hAnsi="仿宋" w:eastAsia="仿宋" w:cs="仿宋"/>
                <w:color w:val="3D3D3D"/>
                <w:sz w:val="24"/>
                <w:szCs w:val="24"/>
                <w:shd w:val="clear" w:color="auto" w:fill="FFFFFF"/>
                <w:lang w:val="en-US" w:eastAsia="zh-CN"/>
              </w:rPr>
              <w:t>1</w:t>
            </w:r>
            <w:r>
              <w:rPr>
                <w:rFonts w:hint="eastAsia" w:ascii="仿宋" w:hAnsi="仿宋" w:eastAsia="仿宋" w:cs="仿宋"/>
                <w:color w:val="3D3D3D"/>
                <w:sz w:val="24"/>
                <w:szCs w:val="24"/>
                <w:shd w:val="clear" w:color="auto" w:fill="FFFFFF"/>
              </w:rPr>
              <w:t>年度，我校经费总体收支情况稳定，运行状况良好。各项经费按照来源渠道和学校年初预算安排，进行了合理安排使用，促进了学校健康有序、可持续的发展，学校获取”岳阳楼区教育系统先进单位”称号。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912" w:type="dxa"/>
            <w:gridSpan w:val="16"/>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912" w:type="dxa"/>
            <w:gridSpan w:val="16"/>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b/>
                <w:bCs/>
                <w:color w:val="000000"/>
                <w:sz w:val="24"/>
                <w:szCs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收入合计</w:t>
            </w:r>
          </w:p>
        </w:tc>
        <w:tc>
          <w:tcPr>
            <w:tcW w:w="7132" w:type="dxa"/>
            <w:gridSpan w:val="12"/>
            <w:tcBorders>
              <w:lef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tcBorders>
              <w:lef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上年结转</w:t>
            </w:r>
          </w:p>
        </w:tc>
        <w:tc>
          <w:tcPr>
            <w:tcW w:w="1158"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公共财</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政拨款</w:t>
            </w:r>
          </w:p>
        </w:tc>
        <w:tc>
          <w:tcPr>
            <w:tcW w:w="1627"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政府基金拨款</w:t>
            </w:r>
          </w:p>
        </w:tc>
        <w:tc>
          <w:tcPr>
            <w:tcW w:w="1800" w:type="dxa"/>
            <w:gridSpan w:val="4"/>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纳入专户管理的非税收入拨款</w:t>
            </w:r>
          </w:p>
        </w:tc>
        <w:tc>
          <w:tcPr>
            <w:tcW w:w="1192" w:type="dxa"/>
            <w:gridSpan w:val="3"/>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其他</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鹰山</w:t>
            </w:r>
            <w:r>
              <w:rPr>
                <w:rFonts w:hint="eastAsia" w:ascii="仿宋" w:hAnsi="仿宋" w:eastAsia="仿宋" w:cs="仿宋"/>
                <w:color w:val="000000"/>
                <w:sz w:val="24"/>
                <w:szCs w:val="24"/>
              </w:rPr>
              <w:t>小学</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sz w:val="24"/>
                <w:szCs w:val="24"/>
                <w:lang w:val="en-US" w:eastAsia="zh-CN"/>
              </w:rPr>
              <w:t>1462.98</w:t>
            </w:r>
          </w:p>
        </w:tc>
        <w:tc>
          <w:tcPr>
            <w:tcW w:w="1355" w:type="dxa"/>
            <w:tcBorders>
              <w:lef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w:t>
            </w:r>
          </w:p>
        </w:tc>
        <w:tc>
          <w:tcPr>
            <w:tcW w:w="1158"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sz w:val="24"/>
                <w:szCs w:val="24"/>
                <w:lang w:val="en-US" w:eastAsia="zh-CN"/>
              </w:rPr>
              <w:t>1462.98</w:t>
            </w:r>
          </w:p>
        </w:tc>
        <w:tc>
          <w:tcPr>
            <w:tcW w:w="1627"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w:t>
            </w:r>
          </w:p>
        </w:tc>
        <w:tc>
          <w:tcPr>
            <w:tcW w:w="1800" w:type="dxa"/>
            <w:gridSpan w:val="4"/>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w:t>
            </w:r>
          </w:p>
        </w:tc>
        <w:tc>
          <w:tcPr>
            <w:tcW w:w="1192" w:type="dxa"/>
            <w:gridSpan w:val="3"/>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7" w:hRule="atLeast"/>
          <w:jc w:val="center"/>
        </w:trPr>
        <w:tc>
          <w:tcPr>
            <w:tcW w:w="9912" w:type="dxa"/>
            <w:gridSpan w:val="16"/>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b/>
                <w:bCs/>
                <w:color w:val="000000"/>
                <w:sz w:val="24"/>
                <w:szCs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noWrap w:val="0"/>
            <w:vAlign w:val="center"/>
          </w:tcPr>
          <w:p>
            <w:pPr>
              <w:snapToGrid w:val="0"/>
              <w:spacing w:line="320" w:lineRule="exact"/>
              <w:jc w:val="center"/>
              <w:rPr>
                <w:rFonts w:hint="eastAsia" w:ascii="仿宋" w:hAnsi="仿宋" w:eastAsia="仿宋" w:cs="仿宋"/>
                <w:sz w:val="24"/>
                <w:szCs w:val="24"/>
              </w:rPr>
            </w:pPr>
            <w:r>
              <w:rPr>
                <w:rFonts w:hint="eastAsia" w:ascii="仿宋" w:hAnsi="仿宋" w:eastAsia="仿宋" w:cs="仿宋"/>
                <w:sz w:val="24"/>
                <w:szCs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支出合计</w:t>
            </w:r>
          </w:p>
        </w:tc>
        <w:tc>
          <w:tcPr>
            <w:tcW w:w="5675" w:type="dxa"/>
            <w:gridSpan w:val="8"/>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其中：</w:t>
            </w:r>
          </w:p>
        </w:tc>
        <w:tc>
          <w:tcPr>
            <w:tcW w:w="1457"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57" w:hRule="atLeast"/>
          <w:jc w:val="center"/>
        </w:trPr>
        <w:tc>
          <w:tcPr>
            <w:tcW w:w="1700" w:type="dxa"/>
            <w:gridSpan w:val="3"/>
            <w:vMerge w:val="continue"/>
            <w:noWrap w:val="0"/>
            <w:vAlign w:val="center"/>
          </w:tcPr>
          <w:p>
            <w:pPr>
              <w:spacing w:line="320" w:lineRule="exact"/>
              <w:jc w:val="center"/>
              <w:rPr>
                <w:rFonts w:hint="eastAsia" w:ascii="仿宋" w:hAnsi="仿宋" w:eastAsia="仿宋" w:cs="仿宋"/>
                <w:sz w:val="24"/>
                <w:szCs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基本支出</w:t>
            </w:r>
          </w:p>
        </w:tc>
        <w:tc>
          <w:tcPr>
            <w:tcW w:w="3240" w:type="dxa"/>
            <w:gridSpan w:val="5"/>
            <w:tcBorders>
              <w:top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其中：</w:t>
            </w:r>
          </w:p>
        </w:tc>
        <w:tc>
          <w:tcPr>
            <w:tcW w:w="1080" w:type="dxa"/>
            <w:gridSpan w:val="2"/>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当年结余</w:t>
            </w:r>
          </w:p>
        </w:tc>
        <w:tc>
          <w:tcPr>
            <w:tcW w:w="737"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noWrap w:val="0"/>
            <w:vAlign w:val="center"/>
          </w:tcPr>
          <w:p>
            <w:pPr>
              <w:spacing w:line="320" w:lineRule="exact"/>
              <w:jc w:val="center"/>
              <w:rPr>
                <w:rFonts w:hint="eastAsia" w:ascii="仿宋" w:hAnsi="仿宋" w:eastAsia="仿宋" w:cs="仿宋"/>
                <w:sz w:val="24"/>
                <w:szCs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vMerge w:val="continue"/>
            <w:tcBorders>
              <w:lef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158"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人员支出</w:t>
            </w:r>
          </w:p>
        </w:tc>
        <w:tc>
          <w:tcPr>
            <w:tcW w:w="2082" w:type="dxa"/>
            <w:gridSpan w:val="3"/>
            <w:noWrap w:val="0"/>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公用支出</w:t>
            </w:r>
          </w:p>
        </w:tc>
        <w:tc>
          <w:tcPr>
            <w:tcW w:w="1080"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737" w:type="dxa"/>
            <w:vMerge w:val="continue"/>
            <w:tcBorders>
              <w:lef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noWrap w:val="0"/>
            <w:vAlign w:val="center"/>
          </w:tcPr>
          <w:p>
            <w:pPr>
              <w:spacing w:line="320" w:lineRule="exact"/>
              <w:ind w:firstLine="120" w:firstLineChars="50"/>
              <w:jc w:val="left"/>
              <w:rPr>
                <w:rFonts w:hint="eastAsia" w:ascii="仿宋" w:hAnsi="仿宋" w:eastAsia="仿宋" w:cs="仿宋"/>
                <w:sz w:val="24"/>
                <w:szCs w:val="24"/>
              </w:rPr>
            </w:pPr>
            <w:r>
              <w:rPr>
                <w:rFonts w:hint="eastAsia" w:ascii="仿宋" w:hAnsi="仿宋" w:eastAsia="仿宋" w:cs="仿宋"/>
                <w:color w:val="000000"/>
                <w:sz w:val="24"/>
                <w:szCs w:val="24"/>
                <w:lang w:val="en-US" w:eastAsia="zh-CN"/>
              </w:rPr>
              <w:t>鹰山</w:t>
            </w:r>
            <w:r>
              <w:rPr>
                <w:rFonts w:hint="eastAsia" w:ascii="仿宋" w:hAnsi="仿宋" w:eastAsia="仿宋" w:cs="仿宋"/>
                <w:color w:val="000000"/>
                <w:sz w:val="24"/>
                <w:szCs w:val="24"/>
              </w:rPr>
              <w:t>小学</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sz w:val="24"/>
                <w:szCs w:val="24"/>
                <w:lang w:val="en-US" w:eastAsia="zh-CN"/>
              </w:rPr>
              <w:t>1462.98</w:t>
            </w:r>
          </w:p>
        </w:tc>
        <w:tc>
          <w:tcPr>
            <w:tcW w:w="1355" w:type="dxa"/>
            <w:tcBorders>
              <w:lef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lang w:val="en-US"/>
              </w:rPr>
            </w:pPr>
            <w:r>
              <w:rPr>
                <w:rFonts w:hint="eastAsia" w:ascii="仿宋" w:hAnsi="仿宋" w:eastAsia="仿宋" w:cs="仿宋"/>
                <w:sz w:val="24"/>
                <w:szCs w:val="24"/>
                <w:lang w:val="en-US" w:eastAsia="zh-CN"/>
              </w:rPr>
              <w:t>1413.24</w:t>
            </w:r>
          </w:p>
        </w:tc>
        <w:tc>
          <w:tcPr>
            <w:tcW w:w="1158"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1301.36</w:t>
            </w:r>
          </w:p>
        </w:tc>
        <w:tc>
          <w:tcPr>
            <w:tcW w:w="2082" w:type="dxa"/>
            <w:gridSpan w:val="3"/>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111.89</w:t>
            </w:r>
          </w:p>
        </w:tc>
        <w:tc>
          <w:tcPr>
            <w:tcW w:w="1080" w:type="dxa"/>
            <w:gridSpan w:val="2"/>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49.74</w:t>
            </w: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w:t>
            </w:r>
          </w:p>
        </w:tc>
        <w:tc>
          <w:tcPr>
            <w:tcW w:w="737" w:type="dxa"/>
            <w:tcBorders>
              <w:left w:val="single" w:color="auto" w:sz="4" w:space="0"/>
            </w:tcBorders>
            <w:noWrap w:val="0"/>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132" w:type="dxa"/>
            <w:gridSpan w:val="1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80"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15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082"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537"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85" w:hRule="atLeast"/>
          <w:jc w:val="center"/>
        </w:trPr>
        <w:tc>
          <w:tcPr>
            <w:tcW w:w="1700" w:type="dxa"/>
            <w:gridSpan w:val="3"/>
            <w:noWrap w:val="0"/>
            <w:vAlign w:val="center"/>
          </w:tcPr>
          <w:p>
            <w:pPr>
              <w:spacing w:line="320" w:lineRule="exact"/>
              <w:ind w:firstLine="240" w:firstLineChars="100"/>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val="en-US" w:eastAsia="zh-CN"/>
              </w:rPr>
              <w:t>鹰山</w:t>
            </w:r>
            <w:r>
              <w:rPr>
                <w:rFonts w:hint="eastAsia" w:ascii="仿宋_GB2312" w:hAnsi="仿宋_GB2312" w:eastAsia="仿宋_GB2312" w:cs="仿宋_GB2312"/>
                <w:color w:val="000000"/>
                <w:sz w:val="24"/>
              </w:rPr>
              <w:t>小学</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35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158"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082"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537"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0"/>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53"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513" w:type="dxa"/>
            <w:gridSpan w:val="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566"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1053"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08" w:hRule="atLeast"/>
          <w:jc w:val="center"/>
        </w:trPr>
        <w:tc>
          <w:tcPr>
            <w:tcW w:w="1700" w:type="dxa"/>
            <w:gridSpan w:val="3"/>
            <w:noWrap w:val="0"/>
            <w:vAlign w:val="center"/>
          </w:tcPr>
          <w:p>
            <w:pPr>
              <w:spacing w:line="320" w:lineRule="exact"/>
              <w:ind w:firstLine="240" w:firstLineChars="100"/>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val="en-US" w:eastAsia="zh-CN"/>
              </w:rPr>
              <w:t>鹰山</w:t>
            </w:r>
            <w:r>
              <w:rPr>
                <w:rFonts w:hint="eastAsia" w:ascii="仿宋_GB2312" w:hAnsi="仿宋_GB2312" w:eastAsia="仿宋_GB2312" w:cs="仿宋_GB2312"/>
                <w:color w:val="000000"/>
                <w:sz w:val="24"/>
              </w:rPr>
              <w:t>小学</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447.90</w:t>
            </w:r>
          </w:p>
        </w:tc>
        <w:tc>
          <w:tcPr>
            <w:tcW w:w="2513" w:type="dxa"/>
            <w:gridSpan w:val="3"/>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447.90</w:t>
            </w:r>
          </w:p>
        </w:tc>
        <w:tc>
          <w:tcPr>
            <w:tcW w:w="3566"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5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912" w:type="dxa"/>
            <w:gridSpan w:val="1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852"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619"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852" w:type="dxa"/>
            <w:gridSpan w:val="6"/>
            <w:noWrap w:val="0"/>
            <w:vAlign w:val="center"/>
          </w:tcPr>
          <w:p>
            <w:pPr>
              <w:autoSpaceDN w:val="0"/>
              <w:spacing w:line="320" w:lineRule="exact"/>
              <w:jc w:val="left"/>
              <w:textAlignment w:val="center"/>
              <w:rPr>
                <w:rFonts w:hint="eastAsia" w:ascii="仿宋" w:hAnsi="仿宋" w:eastAsia="仿宋" w:cs="仿宋"/>
                <w:color w:val="3D3D3D"/>
                <w:sz w:val="21"/>
                <w:szCs w:val="21"/>
                <w:shd w:val="clear" w:color="auto" w:fill="FFFFFF"/>
              </w:rPr>
            </w:pPr>
            <w:r>
              <w:rPr>
                <w:rFonts w:hint="eastAsia" w:ascii="仿宋" w:hAnsi="仿宋" w:eastAsia="仿宋" w:cs="仿宋"/>
                <w:color w:val="3D3D3D"/>
                <w:sz w:val="21"/>
                <w:szCs w:val="21"/>
                <w:shd w:val="clear" w:color="auto" w:fill="FFFFFF"/>
              </w:rPr>
              <w:t>目标1：保障教育教学发展需要，教育教学工作放在首位，完成各项教育教学工作任务，提升教育教学水平，</w:t>
            </w:r>
          </w:p>
          <w:p>
            <w:pPr>
              <w:autoSpaceDN w:val="0"/>
              <w:spacing w:line="320" w:lineRule="exact"/>
              <w:jc w:val="left"/>
              <w:textAlignment w:val="center"/>
              <w:rPr>
                <w:rFonts w:hint="eastAsia" w:ascii="仿宋" w:hAnsi="仿宋" w:eastAsia="仿宋" w:cs="仿宋"/>
                <w:color w:val="3D3D3D"/>
                <w:sz w:val="21"/>
                <w:szCs w:val="21"/>
                <w:shd w:val="clear" w:color="auto" w:fill="FFFFFF"/>
              </w:rPr>
            </w:pPr>
            <w:r>
              <w:rPr>
                <w:rFonts w:hint="eastAsia" w:ascii="仿宋" w:hAnsi="仿宋" w:eastAsia="仿宋" w:cs="仿宋"/>
                <w:color w:val="3D3D3D"/>
                <w:sz w:val="21"/>
                <w:szCs w:val="21"/>
                <w:shd w:val="clear" w:color="auto" w:fill="FFFFFF"/>
              </w:rPr>
              <w:t>目标2：保障教师培训、工会活动、党建活动资金需求，整提升教师业务能力水平、政治素养，提高教师职业道德水平和服务意识。</w:t>
            </w:r>
          </w:p>
          <w:p>
            <w:pPr>
              <w:autoSpaceDN w:val="0"/>
              <w:spacing w:line="320" w:lineRule="exact"/>
              <w:jc w:val="left"/>
              <w:textAlignment w:val="center"/>
              <w:rPr>
                <w:rFonts w:hint="eastAsia" w:ascii="仿宋" w:hAnsi="仿宋" w:eastAsia="仿宋" w:cs="仿宋"/>
                <w:color w:val="3D3D3D"/>
                <w:sz w:val="21"/>
                <w:szCs w:val="21"/>
                <w:shd w:val="clear" w:color="auto" w:fill="FFFFFF"/>
              </w:rPr>
            </w:pPr>
          </w:p>
        </w:tc>
        <w:tc>
          <w:tcPr>
            <w:tcW w:w="4619" w:type="dxa"/>
            <w:gridSpan w:val="9"/>
            <w:noWrap w:val="0"/>
            <w:vAlign w:val="center"/>
          </w:tcPr>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1.对辖区内适龄小学生实行教育教学工作；</w:t>
            </w:r>
          </w:p>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2.开展学校各项工作；</w:t>
            </w:r>
          </w:p>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3.严格管理学校各项开支，控制三公经费支出；</w:t>
            </w:r>
          </w:p>
          <w:p>
            <w:pPr>
              <w:widowControl/>
              <w:jc w:val="left"/>
              <w:rPr>
                <w:rFonts w:hint="eastAsia" w:ascii="仿宋" w:hAnsi="仿宋" w:eastAsia="仿宋" w:cs="仿宋"/>
                <w:kern w:val="0"/>
                <w:sz w:val="21"/>
                <w:szCs w:val="21"/>
              </w:rPr>
            </w:pPr>
            <w:r>
              <w:rPr>
                <w:rFonts w:hint="eastAsia" w:ascii="仿宋" w:hAnsi="仿宋" w:eastAsia="仿宋" w:cs="仿宋"/>
                <w:kern w:val="0"/>
                <w:sz w:val="21"/>
                <w:szCs w:val="21"/>
              </w:rPr>
              <w:t>4.保障教职员工的工资福利待遇，保证学校各项工作顺利开展；</w:t>
            </w:r>
          </w:p>
          <w:p>
            <w:pPr>
              <w:autoSpaceDN w:val="0"/>
              <w:spacing w:line="320" w:lineRule="exact"/>
              <w:jc w:val="left"/>
              <w:textAlignment w:val="center"/>
              <w:rPr>
                <w:rFonts w:hint="eastAsia" w:ascii="仿宋" w:hAnsi="仿宋" w:eastAsia="仿宋" w:cs="仿宋"/>
                <w:color w:val="3D3D3D"/>
                <w:sz w:val="21"/>
                <w:szCs w:val="21"/>
                <w:shd w:val="clear" w:color="auto" w:fill="FFFFFF"/>
              </w:rPr>
            </w:pPr>
            <w:r>
              <w:rPr>
                <w:rFonts w:hint="eastAsia" w:ascii="仿宋" w:hAnsi="仿宋" w:eastAsia="仿宋" w:cs="仿宋"/>
                <w:kern w:val="0"/>
                <w:sz w:val="21"/>
                <w:szCs w:val="21"/>
              </w:rPr>
              <w:t>5.保障全体师生安全，提高教学质量，稳定教学秩序。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77"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315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34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315"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339"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638" w:type="dxa"/>
            <w:gridSpan w:val="2"/>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eastAsia="仿宋_GB2312"/>
                <w:kern w:val="0"/>
                <w:sz w:val="24"/>
              </w:rPr>
              <w:t>数量指标</w:t>
            </w:r>
          </w:p>
        </w:tc>
        <w:tc>
          <w:tcPr>
            <w:tcW w:w="3150" w:type="dxa"/>
            <w:gridSpan w:val="5"/>
            <w:noWrap w:val="0"/>
            <w:vAlign w:val="center"/>
          </w:tcPr>
          <w:p>
            <w:pPr>
              <w:widowControl/>
              <w:jc w:val="left"/>
              <w:rPr>
                <w:rFonts w:hint="eastAsia" w:eastAsia="仿宋_GB2312"/>
                <w:kern w:val="0"/>
                <w:sz w:val="24"/>
              </w:rPr>
            </w:pPr>
            <w:r>
              <w:rPr>
                <w:rFonts w:eastAsia="仿宋_GB2312"/>
                <w:kern w:val="0"/>
                <w:sz w:val="24"/>
              </w:rPr>
              <w:t>1.</w:t>
            </w:r>
            <w:r>
              <w:rPr>
                <w:rFonts w:hint="eastAsia" w:eastAsia="仿宋_GB2312"/>
                <w:kern w:val="0"/>
                <w:sz w:val="24"/>
              </w:rPr>
              <w:t>学区范围内适龄小学生就学</w:t>
            </w:r>
          </w:p>
          <w:p>
            <w:pPr>
              <w:widowControl/>
              <w:jc w:val="left"/>
              <w:rPr>
                <w:rFonts w:hint="eastAsia" w:eastAsia="仿宋_GB2312"/>
                <w:kern w:val="0"/>
                <w:sz w:val="24"/>
              </w:rPr>
            </w:pPr>
            <w:r>
              <w:rPr>
                <w:rFonts w:hint="eastAsia" w:eastAsia="仿宋_GB2312"/>
                <w:kern w:val="0"/>
                <w:sz w:val="24"/>
              </w:rPr>
              <w:t>2.新增装备图书</w:t>
            </w:r>
          </w:p>
          <w:p>
            <w:pPr>
              <w:widowControl/>
              <w:jc w:val="left"/>
              <w:rPr>
                <w:rFonts w:hint="eastAsia" w:eastAsia="仿宋_GB2312"/>
                <w:kern w:val="0"/>
                <w:sz w:val="24"/>
              </w:rPr>
            </w:pPr>
            <w:r>
              <w:rPr>
                <w:rFonts w:hint="eastAsia" w:eastAsia="仿宋_GB2312"/>
                <w:kern w:val="0"/>
                <w:sz w:val="24"/>
              </w:rPr>
              <w:t>3.校刊发行</w:t>
            </w:r>
          </w:p>
          <w:p>
            <w:pPr>
              <w:widowControl/>
              <w:jc w:val="left"/>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4.创新大赛举办</w:t>
            </w:r>
          </w:p>
        </w:tc>
        <w:tc>
          <w:tcPr>
            <w:tcW w:w="2344" w:type="dxa"/>
            <w:gridSpan w:val="5"/>
            <w:noWrap w:val="0"/>
            <w:vAlign w:val="center"/>
          </w:tcPr>
          <w:p>
            <w:pPr>
              <w:widowControl/>
              <w:jc w:val="both"/>
              <w:rPr>
                <w:rFonts w:hint="eastAsia" w:eastAsia="仿宋_GB2312"/>
                <w:kern w:val="0"/>
                <w:sz w:val="24"/>
              </w:rPr>
            </w:pPr>
            <w:r>
              <w:rPr>
                <w:rFonts w:hint="eastAsia" w:eastAsia="仿宋_GB2312"/>
                <w:kern w:val="0"/>
                <w:sz w:val="24"/>
              </w:rPr>
              <w:t>1.小学生就学1</w:t>
            </w:r>
            <w:r>
              <w:rPr>
                <w:rFonts w:hint="eastAsia" w:eastAsia="仿宋_GB2312"/>
                <w:kern w:val="0"/>
                <w:sz w:val="24"/>
                <w:lang w:val="en-US" w:eastAsia="zh-CN"/>
              </w:rPr>
              <w:t>931</w:t>
            </w:r>
            <w:r>
              <w:rPr>
                <w:rFonts w:hint="eastAsia" w:eastAsia="仿宋_GB2312"/>
                <w:kern w:val="0"/>
                <w:sz w:val="24"/>
              </w:rPr>
              <w:t>人；</w:t>
            </w:r>
          </w:p>
          <w:p>
            <w:pPr>
              <w:widowControl/>
              <w:jc w:val="both"/>
              <w:rPr>
                <w:rFonts w:hint="eastAsia" w:eastAsia="仿宋_GB2312"/>
                <w:kern w:val="0"/>
                <w:sz w:val="24"/>
              </w:rPr>
            </w:pPr>
            <w:r>
              <w:rPr>
                <w:rFonts w:hint="eastAsia" w:eastAsia="仿宋_GB2312"/>
                <w:kern w:val="0"/>
                <w:sz w:val="24"/>
              </w:rPr>
              <w:t>2.</w:t>
            </w:r>
            <w:r>
              <w:rPr>
                <w:rFonts w:hint="eastAsia" w:eastAsia="仿宋_GB2312"/>
                <w:kern w:val="0"/>
                <w:sz w:val="24"/>
                <w:lang w:val="en-US" w:eastAsia="zh-CN"/>
              </w:rPr>
              <w:t>2</w:t>
            </w:r>
            <w:r>
              <w:rPr>
                <w:rFonts w:hint="eastAsia" w:eastAsia="仿宋_GB2312"/>
                <w:kern w:val="0"/>
                <w:sz w:val="24"/>
              </w:rPr>
              <w:t>000册</w:t>
            </w:r>
          </w:p>
          <w:p>
            <w:pPr>
              <w:widowControl/>
              <w:jc w:val="both"/>
              <w:rPr>
                <w:rFonts w:hint="eastAsia" w:eastAsia="仿宋_GB2312"/>
                <w:kern w:val="0"/>
                <w:sz w:val="24"/>
              </w:rPr>
            </w:pPr>
            <w:r>
              <w:rPr>
                <w:rFonts w:hint="eastAsia" w:eastAsia="仿宋_GB2312"/>
                <w:kern w:val="0"/>
                <w:sz w:val="24"/>
              </w:rPr>
              <w:t>3.两期</w:t>
            </w:r>
          </w:p>
          <w:p>
            <w:pPr>
              <w:widowControl/>
              <w:jc w:val="both"/>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4.作品300件</w:t>
            </w:r>
            <w:r>
              <w:rPr>
                <w:rFonts w:eastAsia="仿宋_GB2312"/>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7"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33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638" w:type="dxa"/>
            <w:gridSpan w:val="2"/>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eastAsia="仿宋_GB2312"/>
                <w:kern w:val="0"/>
                <w:sz w:val="24"/>
              </w:rPr>
              <w:t>质量指标</w:t>
            </w:r>
          </w:p>
        </w:tc>
        <w:tc>
          <w:tcPr>
            <w:tcW w:w="3150" w:type="dxa"/>
            <w:gridSpan w:val="5"/>
            <w:noWrap w:val="0"/>
            <w:vAlign w:val="center"/>
          </w:tcPr>
          <w:p>
            <w:pPr>
              <w:widowControl/>
              <w:jc w:val="left"/>
              <w:rPr>
                <w:rFonts w:hint="eastAsia" w:eastAsia="仿宋_GB2312"/>
                <w:kern w:val="0"/>
                <w:sz w:val="24"/>
              </w:rPr>
            </w:pPr>
            <w:r>
              <w:rPr>
                <w:rFonts w:eastAsia="仿宋_GB2312"/>
                <w:kern w:val="0"/>
                <w:sz w:val="24"/>
              </w:rPr>
              <w:t>1.</w:t>
            </w:r>
            <w:r>
              <w:rPr>
                <w:rFonts w:hint="eastAsia" w:eastAsia="仿宋_GB2312"/>
                <w:kern w:val="0"/>
                <w:sz w:val="24"/>
              </w:rPr>
              <w:t>小学升学率</w:t>
            </w:r>
          </w:p>
          <w:p>
            <w:pPr>
              <w:widowControl/>
              <w:jc w:val="left"/>
              <w:rPr>
                <w:rFonts w:ascii="Times New Roman" w:hAnsi="Times New Roman" w:eastAsia="仿宋_GB2312" w:cs="Times New Roman"/>
                <w:kern w:val="0"/>
                <w:sz w:val="24"/>
                <w:szCs w:val="24"/>
                <w:lang w:val="en-US" w:eastAsia="zh-CN" w:bidi="ar-SA"/>
              </w:rPr>
            </w:pPr>
            <w:r>
              <w:rPr>
                <w:rFonts w:hint="eastAsia" w:eastAsia="仿宋_GB2312"/>
                <w:kern w:val="0"/>
                <w:sz w:val="24"/>
              </w:rPr>
              <w:t>2.小学入学率</w:t>
            </w:r>
          </w:p>
        </w:tc>
        <w:tc>
          <w:tcPr>
            <w:tcW w:w="2344" w:type="dxa"/>
            <w:gridSpan w:val="5"/>
            <w:noWrap w:val="0"/>
            <w:vAlign w:val="center"/>
          </w:tcPr>
          <w:p>
            <w:pPr>
              <w:widowControl/>
              <w:jc w:val="left"/>
              <w:rPr>
                <w:rFonts w:hint="eastAsia" w:eastAsia="仿宋_GB2312"/>
                <w:kern w:val="0"/>
                <w:sz w:val="24"/>
              </w:rPr>
            </w:pPr>
            <w:r>
              <w:rPr>
                <w:rFonts w:hint="eastAsia" w:eastAsia="仿宋_GB2312"/>
                <w:kern w:val="0"/>
                <w:sz w:val="24"/>
              </w:rPr>
              <w:t>1.100%</w:t>
            </w:r>
          </w:p>
          <w:p>
            <w:pPr>
              <w:widowControl/>
              <w:jc w:val="left"/>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2.100%</w:t>
            </w:r>
            <w:r>
              <w:rPr>
                <w:rFonts w:eastAsia="仿宋_GB2312"/>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33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638" w:type="dxa"/>
            <w:gridSpan w:val="2"/>
            <w:vMerge w:val="restart"/>
            <w:noWrap w:val="0"/>
            <w:vAlign w:val="center"/>
          </w:tcPr>
          <w:p>
            <w:pPr>
              <w:widowControl/>
              <w:jc w:val="center"/>
              <w:rPr>
                <w:rFonts w:ascii="Times New Roman" w:hAnsi="Times New Roman" w:eastAsia="仿宋_GB2312" w:cs="Times New Roman"/>
                <w:kern w:val="0"/>
                <w:sz w:val="24"/>
                <w:szCs w:val="24"/>
                <w:lang w:val="en-US" w:eastAsia="zh-CN" w:bidi="ar-SA"/>
              </w:rPr>
            </w:pPr>
            <w:r>
              <w:rPr>
                <w:rFonts w:eastAsia="仿宋_GB2312"/>
                <w:kern w:val="0"/>
                <w:sz w:val="24"/>
              </w:rPr>
              <w:t>时效指标</w:t>
            </w:r>
          </w:p>
          <w:p>
            <w:pPr>
              <w:autoSpaceDN w:val="0"/>
              <w:spacing w:line="320" w:lineRule="exact"/>
              <w:jc w:val="center"/>
              <w:textAlignment w:val="center"/>
              <w:rPr>
                <w:rFonts w:hint="eastAsia" w:ascii="仿宋_GB2312" w:hAnsi="仿宋_GB2312" w:eastAsia="仿宋_GB2312" w:cs="仿宋_GB2312"/>
                <w:color w:val="000000"/>
                <w:sz w:val="24"/>
              </w:rPr>
            </w:pPr>
            <w:r>
              <w:rPr>
                <w:rFonts w:eastAsia="仿宋_GB2312"/>
                <w:kern w:val="0"/>
                <w:sz w:val="24"/>
              </w:rPr>
              <w:t>成本指标</w:t>
            </w:r>
          </w:p>
        </w:tc>
        <w:tc>
          <w:tcPr>
            <w:tcW w:w="3150" w:type="dxa"/>
            <w:gridSpan w:val="5"/>
            <w:noWrap w:val="0"/>
            <w:vAlign w:val="center"/>
          </w:tcPr>
          <w:p>
            <w:pPr>
              <w:widowControl/>
              <w:jc w:val="left"/>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全年</w:t>
            </w:r>
          </w:p>
        </w:tc>
        <w:tc>
          <w:tcPr>
            <w:tcW w:w="2344" w:type="dxa"/>
            <w:gridSpan w:val="5"/>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hint="eastAsia" w:eastAsia="仿宋_GB2312"/>
                <w:kern w:val="0"/>
                <w:sz w:val="24"/>
                <w:lang w:eastAsia="zh-CN"/>
              </w:rPr>
              <w:t>按时效完成</w:t>
            </w:r>
            <w:r>
              <w:rPr>
                <w:rFonts w:eastAsia="仿宋_GB2312"/>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70"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33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638" w:type="dxa"/>
            <w:gridSpan w:val="2"/>
            <w:vMerge w:val="continue"/>
            <w:noWrap w:val="0"/>
            <w:vAlign w:val="center"/>
          </w:tcPr>
          <w:p>
            <w:pPr>
              <w:widowControl/>
              <w:jc w:val="center"/>
              <w:rPr>
                <w:rFonts w:hint="eastAsia" w:ascii="Times New Roman" w:hAnsi="Times New Roman" w:eastAsia="仿宋_GB2312" w:cs="Times New Roman"/>
                <w:kern w:val="0"/>
                <w:sz w:val="24"/>
                <w:szCs w:val="24"/>
                <w:lang w:val="en-US" w:eastAsia="zh-CN" w:bidi="ar-SA"/>
              </w:rPr>
            </w:pPr>
          </w:p>
        </w:tc>
        <w:tc>
          <w:tcPr>
            <w:tcW w:w="3150" w:type="dxa"/>
            <w:gridSpan w:val="5"/>
            <w:noWrap w:val="0"/>
            <w:vAlign w:val="center"/>
          </w:tcPr>
          <w:p>
            <w:pPr>
              <w:widowControl/>
              <w:jc w:val="left"/>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专项资金使用不超过预算</w:t>
            </w:r>
          </w:p>
        </w:tc>
        <w:tc>
          <w:tcPr>
            <w:tcW w:w="2344" w:type="dxa"/>
            <w:gridSpan w:val="5"/>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hint="eastAsia" w:eastAsia="仿宋_GB2312"/>
                <w:kern w:val="0"/>
                <w:sz w:val="24"/>
                <w:lang w:eastAsia="zh-CN"/>
              </w:rPr>
              <w:t>控制在预算内</w:t>
            </w:r>
            <w:r>
              <w:rPr>
                <w:rFonts w:eastAsia="仿宋_GB2312"/>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5"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33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638" w:type="dxa"/>
            <w:gridSpan w:val="2"/>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eastAsia="仿宋_GB2312"/>
                <w:kern w:val="0"/>
                <w:sz w:val="24"/>
              </w:rPr>
              <w:t>经济效益</w:t>
            </w:r>
          </w:p>
        </w:tc>
        <w:tc>
          <w:tcPr>
            <w:tcW w:w="3150" w:type="dxa"/>
            <w:gridSpan w:val="5"/>
            <w:noWrap w:val="0"/>
            <w:vAlign w:val="center"/>
          </w:tcPr>
          <w:p>
            <w:pPr>
              <w:widowControl/>
              <w:jc w:val="left"/>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提高学校教育教学水平，确保学校长期有序发展。</w:t>
            </w:r>
          </w:p>
        </w:tc>
        <w:tc>
          <w:tcPr>
            <w:tcW w:w="2344" w:type="dxa"/>
            <w:gridSpan w:val="5"/>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hint="eastAsia" w:eastAsia="仿宋_GB2312"/>
                <w:kern w:val="0"/>
                <w:sz w:val="24"/>
                <w:lang w:val="en-US" w:eastAsia="zh-CN"/>
              </w:rPr>
              <w:t>100%</w:t>
            </w:r>
            <w:r>
              <w:rPr>
                <w:rFonts w:eastAsia="仿宋_GB2312"/>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339"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638" w:type="dxa"/>
            <w:gridSpan w:val="2"/>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eastAsia="仿宋_GB2312"/>
                <w:kern w:val="0"/>
                <w:sz w:val="24"/>
              </w:rPr>
              <w:t>社会效益</w:t>
            </w:r>
          </w:p>
        </w:tc>
        <w:tc>
          <w:tcPr>
            <w:tcW w:w="3150" w:type="dxa"/>
            <w:gridSpan w:val="5"/>
            <w:noWrap w:val="0"/>
            <w:vAlign w:val="center"/>
          </w:tcPr>
          <w:p>
            <w:pPr>
              <w:widowControl/>
              <w:jc w:val="left"/>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通过财政预算的实施，激发教师工作热情，促进教师专业成长，学生安全健康学习成长，家长满意。</w:t>
            </w:r>
          </w:p>
        </w:tc>
        <w:tc>
          <w:tcPr>
            <w:tcW w:w="2344" w:type="dxa"/>
            <w:gridSpan w:val="5"/>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hint="eastAsia" w:eastAsia="仿宋_GB2312"/>
                <w:kern w:val="0"/>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33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638" w:type="dxa"/>
            <w:gridSpan w:val="2"/>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eastAsia="仿宋_GB2312"/>
                <w:kern w:val="0"/>
                <w:sz w:val="24"/>
              </w:rPr>
              <w:t>环境效益</w:t>
            </w:r>
          </w:p>
        </w:tc>
        <w:tc>
          <w:tcPr>
            <w:tcW w:w="3150" w:type="dxa"/>
            <w:gridSpan w:val="5"/>
            <w:noWrap w:val="0"/>
            <w:vAlign w:val="center"/>
          </w:tcPr>
          <w:p>
            <w:pPr>
              <w:widowControl/>
              <w:jc w:val="left"/>
              <w:rPr>
                <w:rFonts w:hint="eastAsia" w:eastAsia="仿宋_GB2312"/>
                <w:kern w:val="0"/>
                <w:sz w:val="24"/>
              </w:rPr>
            </w:pPr>
            <w:r>
              <w:rPr>
                <w:rFonts w:hint="eastAsia" w:eastAsia="仿宋_GB2312"/>
                <w:kern w:val="0"/>
                <w:sz w:val="24"/>
              </w:rPr>
              <w:t>1.保障教职员工工资福利开支；2.保障学校正常教育教学工作开展；</w:t>
            </w:r>
          </w:p>
          <w:p>
            <w:pPr>
              <w:widowControl/>
              <w:jc w:val="left"/>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3.改善学校办学条件</w:t>
            </w:r>
          </w:p>
        </w:tc>
        <w:tc>
          <w:tcPr>
            <w:tcW w:w="2344" w:type="dxa"/>
            <w:gridSpan w:val="5"/>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hint="eastAsia" w:eastAsia="仿宋_GB2312"/>
                <w:kern w:val="0"/>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33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638" w:type="dxa"/>
            <w:gridSpan w:val="2"/>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eastAsia="仿宋_GB2312"/>
                <w:kern w:val="0"/>
                <w:sz w:val="24"/>
              </w:rPr>
              <w:t>可持续影响</w:t>
            </w:r>
          </w:p>
        </w:tc>
        <w:tc>
          <w:tcPr>
            <w:tcW w:w="3150" w:type="dxa"/>
            <w:gridSpan w:val="5"/>
            <w:noWrap w:val="0"/>
            <w:vAlign w:val="center"/>
          </w:tcPr>
          <w:p>
            <w:pPr>
              <w:widowControl/>
              <w:jc w:val="left"/>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建立良性工作机制，激发教师队伍活动</w:t>
            </w:r>
          </w:p>
        </w:tc>
        <w:tc>
          <w:tcPr>
            <w:tcW w:w="2344" w:type="dxa"/>
            <w:gridSpan w:val="5"/>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hint="eastAsia" w:eastAsia="仿宋_GB2312"/>
                <w:kern w:val="0"/>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33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638" w:type="dxa"/>
            <w:gridSpan w:val="2"/>
            <w:noWrap w:val="0"/>
            <w:vAlign w:val="center"/>
          </w:tcPr>
          <w:p>
            <w:pPr>
              <w:widowControl/>
              <w:jc w:val="center"/>
              <w:rPr>
                <w:rFonts w:hint="eastAsia" w:ascii="Times New Roman" w:hAnsi="Times New Roman" w:eastAsia="仿宋_GB2312" w:cs="Times New Roman"/>
                <w:spacing w:val="-10"/>
                <w:kern w:val="0"/>
                <w:sz w:val="24"/>
                <w:szCs w:val="24"/>
                <w:lang w:val="en-US" w:eastAsia="zh-CN" w:bidi="ar-SA"/>
              </w:rPr>
            </w:pPr>
            <w:r>
              <w:rPr>
                <w:rFonts w:eastAsia="仿宋_GB2312"/>
                <w:spacing w:val="-10"/>
                <w:kern w:val="0"/>
                <w:sz w:val="24"/>
              </w:rPr>
              <w:t>服务对象满意度</w:t>
            </w:r>
          </w:p>
        </w:tc>
        <w:tc>
          <w:tcPr>
            <w:tcW w:w="3150" w:type="dxa"/>
            <w:gridSpan w:val="5"/>
            <w:noWrap w:val="0"/>
            <w:vAlign w:val="center"/>
          </w:tcPr>
          <w:p>
            <w:pPr>
              <w:widowControl/>
              <w:jc w:val="left"/>
              <w:rPr>
                <w:rFonts w:hint="eastAsia" w:ascii="Times New Roman" w:hAnsi="Times New Roman" w:eastAsia="仿宋_GB2312" w:cs="Times New Roman"/>
                <w:kern w:val="0"/>
                <w:sz w:val="24"/>
                <w:szCs w:val="24"/>
                <w:lang w:val="en-US" w:eastAsia="zh-CN" w:bidi="ar-SA"/>
              </w:rPr>
            </w:pPr>
            <w:r>
              <w:rPr>
                <w:rFonts w:hint="eastAsia" w:eastAsia="仿宋_GB2312"/>
                <w:kern w:val="0"/>
                <w:sz w:val="24"/>
              </w:rPr>
              <w:t>公众满意度</w:t>
            </w:r>
          </w:p>
        </w:tc>
        <w:tc>
          <w:tcPr>
            <w:tcW w:w="2344" w:type="dxa"/>
            <w:gridSpan w:val="5"/>
            <w:noWrap w:val="0"/>
            <w:vAlign w:val="center"/>
          </w:tcPr>
          <w:p>
            <w:pPr>
              <w:widowControl/>
              <w:jc w:val="center"/>
              <w:rPr>
                <w:rFonts w:hint="eastAsia" w:ascii="Times New Roman" w:hAnsi="Times New Roman" w:eastAsia="仿宋_GB2312" w:cs="Times New Roman"/>
                <w:kern w:val="0"/>
                <w:sz w:val="24"/>
                <w:szCs w:val="24"/>
                <w:lang w:val="en-US" w:eastAsia="zh-CN" w:bidi="ar-SA"/>
              </w:rPr>
            </w:pPr>
            <w:r>
              <w:rPr>
                <w:rFonts w:hint="eastAsia" w:eastAsia="仿宋_GB2312"/>
                <w:kern w:val="0"/>
                <w:sz w:val="24"/>
                <w:lang w:val="en-US" w:eastAsia="zh-CN"/>
              </w:rPr>
              <w:t>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78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7132"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78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7132"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912" w:type="dxa"/>
            <w:gridSpan w:val="1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姓  名</w:t>
            </w:r>
          </w:p>
        </w:tc>
        <w:tc>
          <w:tcPr>
            <w:tcW w:w="3639"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职务/职称</w:t>
            </w:r>
          </w:p>
        </w:tc>
        <w:tc>
          <w:tcPr>
            <w:tcW w:w="1401"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单  位</w:t>
            </w:r>
          </w:p>
        </w:tc>
        <w:tc>
          <w:tcPr>
            <w:tcW w:w="3218"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赵智慧</w:t>
            </w:r>
          </w:p>
        </w:tc>
        <w:tc>
          <w:tcPr>
            <w:tcW w:w="3639"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后勤副校长</w:t>
            </w:r>
          </w:p>
        </w:tc>
        <w:tc>
          <w:tcPr>
            <w:tcW w:w="1401"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eastAsia="仿宋_GB2312"/>
                <w:kern w:val="0"/>
                <w:sz w:val="24"/>
              </w:rPr>
              <w:t>岳阳市鹰山小学</w:t>
            </w:r>
          </w:p>
        </w:tc>
        <w:tc>
          <w:tcPr>
            <w:tcW w:w="3218"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邓树仁</w:t>
            </w:r>
          </w:p>
        </w:tc>
        <w:tc>
          <w:tcPr>
            <w:tcW w:w="3639"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副校长</w:t>
            </w:r>
          </w:p>
        </w:tc>
        <w:tc>
          <w:tcPr>
            <w:tcW w:w="1401"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eastAsia="仿宋_GB2312"/>
                <w:kern w:val="0"/>
                <w:sz w:val="24"/>
              </w:rPr>
              <w:t>岳阳市鹰山小学</w:t>
            </w:r>
          </w:p>
        </w:tc>
        <w:tc>
          <w:tcPr>
            <w:tcW w:w="3218"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周曦</w:t>
            </w:r>
          </w:p>
        </w:tc>
        <w:tc>
          <w:tcPr>
            <w:tcW w:w="3639"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后勤主任</w:t>
            </w:r>
          </w:p>
        </w:tc>
        <w:tc>
          <w:tcPr>
            <w:tcW w:w="1401"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eastAsia="仿宋_GB2312"/>
                <w:kern w:val="0"/>
                <w:sz w:val="24"/>
              </w:rPr>
              <w:t>岳阳市鹰山小学</w:t>
            </w:r>
          </w:p>
        </w:tc>
        <w:tc>
          <w:tcPr>
            <w:tcW w:w="3218"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97" w:hRule="atLeast"/>
          <w:jc w:val="center"/>
        </w:trPr>
        <w:tc>
          <w:tcPr>
            <w:tcW w:w="9912" w:type="dxa"/>
            <w:gridSpan w:val="16"/>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912" w:type="dxa"/>
            <w:gridSpan w:val="16"/>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912" w:type="dxa"/>
            <w:gridSpan w:val="16"/>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kern w:val="0"/>
          <w:sz w:val="24"/>
          <w:lang w:eastAsia="zh-CN"/>
        </w:rPr>
      </w:pPr>
      <w:r>
        <w:rPr>
          <w:rFonts w:hint="eastAsia" w:eastAsia="仿宋_GB2312" w:cs="仿宋_GB2312"/>
          <w:bCs/>
          <w:sz w:val="28"/>
          <w:szCs w:val="28"/>
        </w:rPr>
        <w:t>填报人（签名）：                       联系电话：</w:t>
      </w:r>
      <w:r>
        <w:rPr>
          <w:rFonts w:hint="eastAsia" w:eastAsia="仿宋_GB2312" w:cs="仿宋_GB2312"/>
          <w:bCs/>
          <w:sz w:val="28"/>
          <w:szCs w:val="28"/>
          <w:lang w:val="en-US" w:eastAsia="zh-CN"/>
        </w:rPr>
        <w:t>18907309358</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lang w:val="en-US" w:eastAsia="zh-CN"/>
              </w:rPr>
              <w:t>五、</w:t>
            </w:r>
            <w:r>
              <w:rPr>
                <w:rFonts w:hint="eastAsia" w:ascii="黑体" w:hAnsi="黑体" w:eastAsia="黑体" w:cs="黑体"/>
                <w:bCs/>
                <w:sz w:val="28"/>
                <w:szCs w:val="28"/>
              </w:rPr>
              <w:t>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700" w:firstLineChars="2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我单位性质为事业单位，按照规定执行《事业单位会计制度》。经机构编制管理部门核定，其中：行政正式编制人员0人、工勤编制人员0人、事业编制人员</w:t>
            </w:r>
            <w:r>
              <w:rPr>
                <w:rFonts w:hint="eastAsia" w:ascii="仿宋_GB2312" w:hAnsi="仿宋_GB2312" w:eastAsia="仿宋_GB2312" w:cs="仿宋_GB2312"/>
                <w:bCs/>
                <w:sz w:val="28"/>
                <w:szCs w:val="28"/>
                <w:lang w:val="en-US" w:eastAsia="zh-CN"/>
              </w:rPr>
              <w:t>94</w:t>
            </w:r>
            <w:r>
              <w:rPr>
                <w:rFonts w:hint="eastAsia" w:ascii="仿宋_GB2312" w:hAnsi="仿宋_GB2312" w:eastAsia="仿宋_GB2312" w:cs="仿宋_GB2312"/>
                <w:bCs/>
                <w:sz w:val="28"/>
                <w:szCs w:val="28"/>
              </w:rPr>
              <w:t>人，其他编制人员0人。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目标1：贯彻落实教育行政主管部门布置的各项工作，完成九年义务教育教学工作。</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目标2：负责日常教学过程的管理工作，确保各项教学管理工作的顺利进行。</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目标3：做好招生宣传，审核上报、录取注册等工作，规范学籍管理，完善学员档案，为各级学校输送合格学生。</w:t>
            </w:r>
          </w:p>
          <w:p>
            <w:pPr>
              <w:spacing w:line="560" w:lineRule="exact"/>
              <w:ind w:firstLine="560" w:firstLineChars="200"/>
              <w:rPr>
                <w:rFonts w:hint="eastAsia" w:ascii="仿宋_GB2312" w:hAnsi="仿宋_GB2312" w:eastAsia="仿宋_GB2312" w:cs="仿宋_GB2312"/>
                <w:bCs/>
                <w:sz w:val="28"/>
                <w:szCs w:val="28"/>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ind w:firstLine="560" w:firstLineChars="200"/>
              <w:rPr>
                <w:rFonts w:hint="eastAsia" w:ascii="仿宋" w:hAnsi="仿宋" w:eastAsia="仿宋" w:cs="仿宋_GB2312"/>
                <w:bCs/>
                <w:sz w:val="28"/>
                <w:szCs w:val="28"/>
                <w:lang w:val="en-US" w:eastAsia="zh-CN"/>
              </w:rPr>
            </w:pPr>
            <w:r>
              <w:rPr>
                <w:rFonts w:hint="eastAsia" w:ascii="仿宋" w:hAnsi="仿宋" w:eastAsia="仿宋" w:cs="仿宋_GB2312"/>
                <w:bCs/>
                <w:sz w:val="28"/>
                <w:szCs w:val="28"/>
              </w:rPr>
              <w:t>（一）基本支出</w:t>
            </w:r>
            <w:r>
              <w:rPr>
                <w:rFonts w:hint="eastAsia" w:ascii="仿宋" w:hAnsi="仿宋" w:eastAsia="仿宋" w:cs="仿宋_GB2312"/>
                <w:bCs/>
                <w:sz w:val="28"/>
                <w:szCs w:val="28"/>
                <w:lang w:val="en-US" w:eastAsia="zh-CN"/>
              </w:rPr>
              <w:t>2021年度总支出1413.24万元，包括</w:t>
            </w:r>
            <w:r>
              <w:rPr>
                <w:rFonts w:hint="eastAsia" w:ascii="仿宋" w:hAnsi="仿宋" w:eastAsia="仿宋" w:cs="仿宋_GB2312"/>
                <w:bCs/>
                <w:sz w:val="28"/>
                <w:szCs w:val="28"/>
                <w:lang w:eastAsia="zh-CN"/>
              </w:rPr>
              <w:t>人员经费</w:t>
            </w:r>
            <w:r>
              <w:rPr>
                <w:rFonts w:hint="eastAsia" w:ascii="仿宋" w:hAnsi="仿宋" w:eastAsia="仿宋" w:cs="仿宋_GB2312"/>
                <w:bCs/>
                <w:sz w:val="28"/>
                <w:szCs w:val="28"/>
                <w:lang w:val="en-US" w:eastAsia="zh-CN"/>
              </w:rPr>
              <w:t>1301.36</w:t>
            </w:r>
            <w:r>
              <w:rPr>
                <w:rFonts w:hint="eastAsia" w:ascii="仿宋" w:hAnsi="仿宋" w:eastAsia="仿宋" w:cs="仿宋_GB2312"/>
                <w:bCs/>
                <w:sz w:val="28"/>
                <w:szCs w:val="28"/>
              </w:rPr>
              <w:t>万元</w:t>
            </w:r>
            <w:r>
              <w:rPr>
                <w:rFonts w:hint="eastAsia" w:ascii="仿宋" w:hAnsi="仿宋" w:eastAsia="仿宋" w:cs="仿宋_GB2312"/>
                <w:bCs/>
                <w:sz w:val="28"/>
                <w:szCs w:val="28"/>
                <w:lang w:eastAsia="zh-CN"/>
              </w:rPr>
              <w:t>；</w:t>
            </w:r>
            <w:r>
              <w:rPr>
                <w:rFonts w:hint="eastAsia" w:ascii="仿宋" w:hAnsi="仿宋" w:eastAsia="仿宋" w:cs="仿宋_GB2312"/>
                <w:bCs/>
                <w:sz w:val="28"/>
                <w:szCs w:val="28"/>
                <w:lang w:val="en-US" w:eastAsia="zh-CN"/>
              </w:rPr>
              <w:t>公用经费111.89万元。</w:t>
            </w:r>
          </w:p>
          <w:p>
            <w:pPr>
              <w:ind w:firstLine="560" w:firstLineChars="200"/>
              <w:rPr>
                <w:rFonts w:hint="eastAsia" w:ascii="仿宋" w:hAnsi="仿宋" w:eastAsia="仿宋" w:cs="仿宋_GB2312"/>
                <w:bCs/>
                <w:sz w:val="28"/>
                <w:szCs w:val="28"/>
                <w:lang w:val="en-US" w:eastAsia="zh-CN"/>
              </w:rPr>
            </w:pPr>
            <w:r>
              <w:rPr>
                <w:rFonts w:hint="eastAsia" w:ascii="仿宋" w:hAnsi="仿宋" w:eastAsia="仿宋" w:cs="仿宋_GB2312"/>
                <w:bCs/>
                <w:sz w:val="28"/>
                <w:szCs w:val="28"/>
                <w:lang w:eastAsia="zh-CN"/>
              </w:rPr>
              <w:t>人员经费</w:t>
            </w:r>
            <w:r>
              <w:rPr>
                <w:rFonts w:hint="eastAsia" w:ascii="仿宋" w:hAnsi="仿宋" w:eastAsia="仿宋" w:cs="仿宋_GB2312"/>
                <w:bCs/>
                <w:sz w:val="28"/>
                <w:szCs w:val="28"/>
                <w:lang w:val="en-US" w:eastAsia="zh-CN"/>
              </w:rPr>
              <w:t>1301.36</w:t>
            </w:r>
            <w:r>
              <w:rPr>
                <w:rFonts w:hint="eastAsia" w:ascii="仿宋" w:hAnsi="仿宋" w:eastAsia="仿宋" w:cs="仿宋_GB2312"/>
                <w:bCs/>
                <w:sz w:val="28"/>
                <w:szCs w:val="28"/>
              </w:rPr>
              <w:t>万元,</w:t>
            </w:r>
            <w:r>
              <w:rPr>
                <w:rFonts w:hint="eastAsia" w:ascii="仿宋" w:hAnsi="仿宋" w:eastAsia="仿宋" w:cs="仿宋_GB2312"/>
                <w:bCs/>
                <w:sz w:val="28"/>
                <w:szCs w:val="28"/>
                <w:lang w:val="en-US" w:eastAsia="zh-CN"/>
              </w:rPr>
              <w:t>包括基本工资430.28万元；津贴补贴3.15万元；奖金296.73万元；伙食补助费24.78万元；绩效工资254.41万元；社会保障缴费176.82万元；其他工资福利支出27.29万元；抚恤金0.70万元；生活补助87.19万元；</w:t>
            </w:r>
          </w:p>
          <w:p>
            <w:pPr>
              <w:ind w:firstLine="560" w:firstLineChars="200"/>
              <w:rPr>
                <w:rFonts w:hint="default" w:ascii="仿宋" w:hAnsi="仿宋" w:eastAsia="仿宋" w:cs="仿宋_GB2312"/>
                <w:bCs/>
                <w:sz w:val="28"/>
                <w:szCs w:val="28"/>
                <w:lang w:val="en-US" w:eastAsia="zh-CN"/>
              </w:rPr>
            </w:pPr>
            <w:r>
              <w:rPr>
                <w:rFonts w:hint="eastAsia" w:ascii="仿宋" w:hAnsi="仿宋" w:eastAsia="仿宋" w:cs="仿宋_GB2312"/>
                <w:bCs/>
                <w:sz w:val="28"/>
                <w:szCs w:val="28"/>
              </w:rPr>
              <w:t>公用经费</w:t>
            </w:r>
            <w:r>
              <w:rPr>
                <w:rFonts w:hint="eastAsia" w:ascii="仿宋" w:hAnsi="仿宋" w:eastAsia="仿宋" w:cs="仿宋_GB2312"/>
                <w:bCs/>
                <w:sz w:val="28"/>
                <w:szCs w:val="28"/>
                <w:lang w:val="en-US" w:eastAsia="zh-CN"/>
              </w:rPr>
              <w:t>111.89</w:t>
            </w:r>
            <w:r>
              <w:rPr>
                <w:rFonts w:hint="eastAsia" w:ascii="仿宋" w:hAnsi="仿宋" w:eastAsia="仿宋" w:cs="仿宋_GB2312"/>
                <w:bCs/>
                <w:sz w:val="28"/>
                <w:szCs w:val="28"/>
              </w:rPr>
              <w:t>万元，</w:t>
            </w:r>
            <w:r>
              <w:rPr>
                <w:rFonts w:hint="eastAsia" w:ascii="仿宋" w:hAnsi="仿宋" w:eastAsia="仿宋" w:cs="仿宋_GB2312"/>
                <w:bCs/>
                <w:sz w:val="28"/>
                <w:szCs w:val="28"/>
                <w:lang w:val="en-US" w:eastAsia="zh-CN"/>
              </w:rPr>
              <w:t>包括</w:t>
            </w:r>
            <w:r>
              <w:rPr>
                <w:rFonts w:hint="eastAsia" w:ascii="仿宋" w:hAnsi="仿宋" w:eastAsia="仿宋" w:cs="仿宋_GB2312"/>
                <w:bCs/>
                <w:sz w:val="28"/>
                <w:szCs w:val="28"/>
              </w:rPr>
              <w:t>办公费</w:t>
            </w:r>
            <w:r>
              <w:rPr>
                <w:rFonts w:hint="eastAsia" w:ascii="仿宋" w:hAnsi="仿宋" w:eastAsia="仿宋" w:cs="仿宋_GB2312"/>
                <w:bCs/>
                <w:sz w:val="28"/>
                <w:szCs w:val="28"/>
                <w:lang w:val="en-US" w:eastAsia="zh-CN"/>
              </w:rPr>
              <w:t>14.20</w:t>
            </w:r>
            <w:r>
              <w:rPr>
                <w:rFonts w:hint="eastAsia" w:ascii="仿宋" w:hAnsi="仿宋" w:eastAsia="仿宋" w:cs="仿宋_GB2312"/>
                <w:bCs/>
                <w:sz w:val="28"/>
                <w:szCs w:val="28"/>
              </w:rPr>
              <w:t>万元，水费</w:t>
            </w:r>
            <w:r>
              <w:rPr>
                <w:rFonts w:hint="eastAsia" w:ascii="仿宋" w:hAnsi="仿宋" w:eastAsia="仿宋" w:cs="仿宋_GB2312"/>
                <w:bCs/>
                <w:sz w:val="28"/>
                <w:szCs w:val="28"/>
                <w:lang w:val="en-US" w:eastAsia="zh-CN"/>
              </w:rPr>
              <w:t>2.22</w:t>
            </w:r>
            <w:r>
              <w:rPr>
                <w:rFonts w:hint="eastAsia" w:ascii="仿宋" w:hAnsi="仿宋" w:eastAsia="仿宋" w:cs="仿宋_GB2312"/>
                <w:bCs/>
                <w:sz w:val="28"/>
                <w:szCs w:val="28"/>
              </w:rPr>
              <w:t>万元，电费</w:t>
            </w:r>
            <w:r>
              <w:rPr>
                <w:rFonts w:hint="eastAsia" w:ascii="仿宋" w:hAnsi="仿宋" w:eastAsia="仿宋" w:cs="仿宋_GB2312"/>
                <w:bCs/>
                <w:sz w:val="28"/>
                <w:szCs w:val="28"/>
                <w:lang w:val="en-US" w:eastAsia="zh-CN"/>
              </w:rPr>
              <w:t>2.00</w:t>
            </w:r>
            <w:r>
              <w:rPr>
                <w:rFonts w:hint="eastAsia" w:ascii="仿宋" w:hAnsi="仿宋" w:eastAsia="仿宋" w:cs="仿宋_GB2312"/>
                <w:bCs/>
                <w:sz w:val="28"/>
                <w:szCs w:val="28"/>
              </w:rPr>
              <w:t>万元，</w:t>
            </w:r>
            <w:r>
              <w:rPr>
                <w:rFonts w:hint="eastAsia" w:ascii="仿宋" w:hAnsi="仿宋" w:eastAsia="仿宋" w:cs="仿宋_GB2312"/>
                <w:bCs/>
                <w:sz w:val="28"/>
                <w:szCs w:val="28"/>
                <w:lang w:val="en-US" w:eastAsia="zh-CN"/>
              </w:rPr>
              <w:t>邮电费0.67万元，差旅费2.60万元，</w:t>
            </w:r>
            <w:r>
              <w:rPr>
                <w:rFonts w:hint="eastAsia" w:ascii="仿宋" w:hAnsi="仿宋" w:eastAsia="仿宋" w:cs="仿宋_GB2312"/>
                <w:bCs/>
                <w:sz w:val="28"/>
                <w:szCs w:val="28"/>
              </w:rPr>
              <w:t>维修（护）费</w:t>
            </w:r>
            <w:r>
              <w:rPr>
                <w:rFonts w:hint="eastAsia" w:ascii="仿宋" w:hAnsi="仿宋" w:eastAsia="仿宋" w:cs="仿宋_GB2312"/>
                <w:bCs/>
                <w:sz w:val="28"/>
                <w:szCs w:val="28"/>
                <w:lang w:val="en-US" w:eastAsia="zh-CN"/>
              </w:rPr>
              <w:t>32.30</w:t>
            </w:r>
            <w:r>
              <w:rPr>
                <w:rFonts w:hint="eastAsia" w:ascii="仿宋" w:hAnsi="仿宋" w:eastAsia="仿宋" w:cs="仿宋_GB2312"/>
                <w:bCs/>
                <w:sz w:val="28"/>
                <w:szCs w:val="28"/>
              </w:rPr>
              <w:t>万元，</w:t>
            </w:r>
            <w:r>
              <w:rPr>
                <w:rFonts w:hint="eastAsia" w:ascii="仿宋" w:hAnsi="仿宋" w:eastAsia="仿宋" w:cs="仿宋_GB2312"/>
                <w:bCs/>
                <w:sz w:val="28"/>
                <w:szCs w:val="28"/>
                <w:lang w:val="en-US" w:eastAsia="zh-CN"/>
              </w:rPr>
              <w:t>租赁费0.18万元，培训费3.40万元，</w:t>
            </w:r>
            <w:r>
              <w:rPr>
                <w:rFonts w:hint="eastAsia" w:ascii="仿宋" w:hAnsi="仿宋" w:eastAsia="仿宋" w:cs="仿宋_GB2312"/>
                <w:bCs/>
                <w:sz w:val="28"/>
                <w:szCs w:val="28"/>
              </w:rPr>
              <w:t>专用材料费</w:t>
            </w:r>
            <w:r>
              <w:rPr>
                <w:rFonts w:hint="eastAsia" w:ascii="仿宋" w:hAnsi="仿宋" w:eastAsia="仿宋" w:cs="仿宋_GB2312"/>
                <w:bCs/>
                <w:sz w:val="28"/>
                <w:szCs w:val="28"/>
                <w:lang w:val="en-US" w:eastAsia="zh-CN"/>
              </w:rPr>
              <w:t>11.04</w:t>
            </w:r>
            <w:r>
              <w:rPr>
                <w:rFonts w:hint="eastAsia" w:ascii="仿宋" w:hAnsi="仿宋" w:eastAsia="仿宋" w:cs="仿宋_GB2312"/>
                <w:bCs/>
                <w:sz w:val="28"/>
                <w:szCs w:val="28"/>
              </w:rPr>
              <w:t>万元，工会经费</w:t>
            </w:r>
            <w:r>
              <w:rPr>
                <w:rFonts w:hint="eastAsia" w:ascii="仿宋" w:hAnsi="仿宋" w:eastAsia="仿宋" w:cs="仿宋_GB2312"/>
                <w:bCs/>
                <w:sz w:val="28"/>
                <w:szCs w:val="28"/>
                <w:lang w:val="en-US" w:eastAsia="zh-CN"/>
              </w:rPr>
              <w:t>12.37</w:t>
            </w:r>
            <w:r>
              <w:rPr>
                <w:rFonts w:hint="eastAsia" w:ascii="仿宋" w:hAnsi="仿宋" w:eastAsia="仿宋" w:cs="仿宋_GB2312"/>
                <w:bCs/>
                <w:sz w:val="28"/>
                <w:szCs w:val="28"/>
              </w:rPr>
              <w:t>万元，其他商品和服务支出</w:t>
            </w:r>
            <w:r>
              <w:rPr>
                <w:rFonts w:hint="eastAsia" w:ascii="仿宋" w:hAnsi="仿宋" w:eastAsia="仿宋" w:cs="仿宋_GB2312"/>
                <w:bCs/>
                <w:sz w:val="28"/>
                <w:szCs w:val="28"/>
                <w:lang w:val="en-US" w:eastAsia="zh-CN"/>
              </w:rPr>
              <w:t>30.91</w:t>
            </w:r>
            <w:r>
              <w:rPr>
                <w:rFonts w:hint="eastAsia" w:ascii="仿宋" w:hAnsi="仿宋" w:eastAsia="仿宋" w:cs="仿宋_GB2312"/>
                <w:bCs/>
                <w:sz w:val="28"/>
                <w:szCs w:val="28"/>
              </w:rPr>
              <w:t>万元</w:t>
            </w:r>
            <w:r>
              <w:rPr>
                <w:rFonts w:hint="eastAsia" w:ascii="仿宋" w:hAnsi="仿宋" w:eastAsia="仿宋" w:cs="仿宋_GB2312"/>
                <w:bCs/>
                <w:sz w:val="28"/>
                <w:szCs w:val="28"/>
                <w:lang w:val="en-US" w:eastAsia="zh-CN"/>
              </w:rPr>
              <w:t>。</w:t>
            </w:r>
          </w:p>
          <w:p>
            <w:pPr>
              <w:spacing w:line="560" w:lineRule="exact"/>
              <w:ind w:firstLine="560" w:firstLineChars="200"/>
              <w:rPr>
                <w:rFonts w:hint="eastAsia" w:ascii="仿宋" w:hAnsi="仿宋" w:eastAsia="仿宋" w:cs="仿宋_GB2312"/>
                <w:bCs/>
                <w:sz w:val="28"/>
                <w:szCs w:val="28"/>
              </w:rPr>
            </w:pPr>
            <w:r>
              <w:rPr>
                <w:rFonts w:hint="eastAsia" w:ascii="仿宋" w:hAnsi="仿宋" w:eastAsia="仿宋" w:cs="仿宋_GB2312"/>
                <w:bCs/>
                <w:sz w:val="28"/>
                <w:szCs w:val="28"/>
              </w:rPr>
              <w:t xml:space="preserve">（二） </w:t>
            </w:r>
            <w:r>
              <w:rPr>
                <w:rFonts w:hint="eastAsia" w:ascii="仿宋" w:hAnsi="仿宋" w:eastAsia="仿宋" w:cs="仿宋_GB2312"/>
                <w:bCs/>
                <w:sz w:val="28"/>
                <w:szCs w:val="28"/>
                <w:lang w:val="en-US" w:eastAsia="zh-CN"/>
              </w:rPr>
              <w:t>项目</w:t>
            </w:r>
            <w:r>
              <w:rPr>
                <w:rFonts w:hint="eastAsia" w:ascii="仿宋" w:hAnsi="仿宋" w:eastAsia="仿宋" w:cs="仿宋_GB2312"/>
                <w:bCs/>
                <w:sz w:val="28"/>
                <w:szCs w:val="28"/>
              </w:rPr>
              <w:t>支出</w:t>
            </w:r>
          </w:p>
          <w:p>
            <w:pPr>
              <w:spacing w:line="560" w:lineRule="exact"/>
              <w:ind w:firstLine="560" w:firstLineChars="200"/>
              <w:rPr>
                <w:rFonts w:hint="eastAsia" w:ascii="仿宋" w:hAnsi="仿宋" w:eastAsia="仿宋" w:cs="仿宋_GB2312"/>
                <w:bCs/>
                <w:sz w:val="28"/>
                <w:szCs w:val="28"/>
              </w:rPr>
            </w:pPr>
            <w:r>
              <w:rPr>
                <w:rFonts w:hint="eastAsia" w:ascii="仿宋" w:hAnsi="仿宋" w:eastAsia="仿宋" w:cs="仿宋_GB2312"/>
                <w:bCs/>
                <w:sz w:val="28"/>
                <w:szCs w:val="28"/>
              </w:rPr>
              <w:t>项目资金</w:t>
            </w:r>
            <w:r>
              <w:rPr>
                <w:rFonts w:hint="eastAsia" w:ascii="仿宋" w:hAnsi="仿宋" w:eastAsia="仿宋" w:cs="仿宋_GB2312"/>
                <w:bCs/>
                <w:sz w:val="28"/>
                <w:szCs w:val="28"/>
                <w:lang w:val="en-US" w:eastAsia="zh-CN"/>
              </w:rPr>
              <w:t>49.74</w:t>
            </w:r>
            <w:r>
              <w:rPr>
                <w:rFonts w:hint="eastAsia" w:ascii="仿宋" w:hAnsi="仿宋" w:eastAsia="仿宋" w:cs="仿宋_GB2312"/>
                <w:bCs/>
                <w:sz w:val="28"/>
                <w:szCs w:val="28"/>
              </w:rPr>
              <w:t>万元；其中</w:t>
            </w:r>
            <w:r>
              <w:rPr>
                <w:rFonts w:hint="eastAsia" w:ascii="仿宋" w:hAnsi="仿宋" w:eastAsia="仿宋" w:cs="仿宋_GB2312"/>
                <w:bCs/>
                <w:sz w:val="28"/>
                <w:szCs w:val="28"/>
                <w:lang w:eastAsia="zh-CN"/>
              </w:rPr>
              <w:t>高中</w:t>
            </w:r>
            <w:r>
              <w:rPr>
                <w:rFonts w:hint="eastAsia" w:ascii="仿宋" w:hAnsi="仿宋" w:eastAsia="仿宋" w:cs="仿宋_GB2312"/>
                <w:bCs/>
                <w:sz w:val="28"/>
                <w:szCs w:val="28"/>
              </w:rPr>
              <w:t>生均经费</w:t>
            </w:r>
            <w:r>
              <w:rPr>
                <w:rFonts w:hint="eastAsia" w:ascii="仿宋" w:hAnsi="仿宋" w:eastAsia="仿宋" w:cs="仿宋_GB2312"/>
                <w:bCs/>
                <w:sz w:val="28"/>
                <w:szCs w:val="28"/>
                <w:lang w:val="en-US" w:eastAsia="zh-CN"/>
              </w:rPr>
              <w:t>47.00</w:t>
            </w:r>
            <w:r>
              <w:rPr>
                <w:rFonts w:hint="eastAsia" w:ascii="仿宋" w:hAnsi="仿宋" w:eastAsia="仿宋" w:cs="仿宋_GB2312"/>
                <w:bCs/>
                <w:sz w:val="28"/>
                <w:szCs w:val="28"/>
              </w:rPr>
              <w:t>万元，抚恤金</w:t>
            </w:r>
            <w:r>
              <w:rPr>
                <w:rFonts w:hint="eastAsia" w:ascii="仿宋" w:hAnsi="仿宋" w:eastAsia="仿宋" w:cs="仿宋_GB2312"/>
                <w:bCs/>
                <w:sz w:val="28"/>
                <w:szCs w:val="28"/>
                <w:lang w:val="en-US" w:eastAsia="zh-CN"/>
              </w:rPr>
              <w:t>2.74</w:t>
            </w:r>
            <w:r>
              <w:rPr>
                <w:rFonts w:hint="eastAsia" w:ascii="仿宋" w:hAnsi="仿宋" w:eastAsia="仿宋" w:cs="仿宋_GB2312"/>
                <w:bCs/>
                <w:sz w:val="28"/>
                <w:szCs w:val="28"/>
              </w:rPr>
              <w:t>万元。分别用于教育教学公用支出、安全保卫支出以及优抚支出。学校严格执行财务资金、内控绩效等有关专项资金的相关规定，严格根据资金性质、用途，实行专款专用。</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2021年度学校无专项支出。</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无</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无</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pStyle w:val="4"/>
              <w:shd w:val="clear" w:color="auto" w:fill="FFFFFF"/>
              <w:spacing w:before="0" w:beforeAutospacing="0" w:after="0" w:afterAutospacing="0"/>
              <w:ind w:firstLine="640"/>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202</w:t>
            </w:r>
            <w:r>
              <w:rPr>
                <w:rFonts w:hint="eastAsia" w:ascii="仿宋_GB2312" w:hAnsi="仿宋_GB2312" w:eastAsia="仿宋_GB2312" w:cs="仿宋_GB2312"/>
                <w:bCs/>
                <w:kern w:val="2"/>
                <w:sz w:val="28"/>
                <w:szCs w:val="28"/>
                <w:lang w:val="en-US" w:eastAsia="zh-CN"/>
              </w:rPr>
              <w:t>1</w:t>
            </w:r>
            <w:r>
              <w:rPr>
                <w:rFonts w:hint="eastAsia" w:ascii="仿宋_GB2312" w:hAnsi="仿宋_GB2312" w:eastAsia="仿宋_GB2312" w:cs="仿宋_GB2312"/>
                <w:bCs/>
                <w:kern w:val="2"/>
                <w:sz w:val="28"/>
                <w:szCs w:val="28"/>
              </w:rPr>
              <w:t>年，我单位积极履职，强化管理，较好地完成了年度工作目标。通过加强预算收支管理，不断建立健全内部管理制度，梳理内部管理流程，部门整体支出管理水平得到提升。根据部门整体支出绩效评价指标体系，我单位202</w:t>
            </w:r>
            <w:r>
              <w:rPr>
                <w:rFonts w:hint="eastAsia" w:ascii="仿宋_GB2312" w:hAnsi="仿宋_GB2312" w:eastAsia="仿宋_GB2312" w:cs="仿宋_GB2312"/>
                <w:bCs/>
                <w:kern w:val="2"/>
                <w:sz w:val="28"/>
                <w:szCs w:val="28"/>
                <w:lang w:val="en-US" w:eastAsia="zh-CN"/>
              </w:rPr>
              <w:t>1</w:t>
            </w:r>
            <w:r>
              <w:rPr>
                <w:rFonts w:hint="eastAsia" w:ascii="仿宋_GB2312" w:hAnsi="仿宋_GB2312" w:eastAsia="仿宋_GB2312" w:cs="仿宋_GB2312"/>
                <w:bCs/>
                <w:kern w:val="2"/>
                <w:sz w:val="28"/>
                <w:szCs w:val="28"/>
              </w:rPr>
              <w:t>年度评价得分为9</w:t>
            </w:r>
            <w:r>
              <w:rPr>
                <w:rFonts w:hint="eastAsia" w:ascii="仿宋_GB2312" w:hAnsi="仿宋_GB2312" w:eastAsia="仿宋_GB2312" w:cs="仿宋_GB2312"/>
                <w:bCs/>
                <w:kern w:val="2"/>
                <w:sz w:val="28"/>
                <w:szCs w:val="28"/>
                <w:lang w:val="en-US" w:eastAsia="zh-CN"/>
              </w:rPr>
              <w:t>9</w:t>
            </w:r>
            <w:r>
              <w:rPr>
                <w:rFonts w:hint="eastAsia" w:ascii="仿宋_GB2312" w:hAnsi="仿宋_GB2312" w:eastAsia="仿宋_GB2312" w:cs="仿宋_GB2312"/>
                <w:bCs/>
                <w:kern w:val="2"/>
                <w:sz w:val="28"/>
                <w:szCs w:val="28"/>
              </w:rPr>
              <w:t>分。部门整体支出绩效情况如下：</w:t>
            </w:r>
          </w:p>
          <w:p>
            <w:pPr>
              <w:pStyle w:val="4"/>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1.预算执行</w:t>
            </w:r>
            <w:r>
              <w:rPr>
                <w:rFonts w:hint="eastAsia" w:ascii="仿宋_GB2312" w:hAnsi="仿宋_GB2312" w:eastAsia="仿宋_GB2312" w:cs="仿宋_GB2312"/>
                <w:bCs/>
                <w:kern w:val="2"/>
                <w:sz w:val="28"/>
                <w:szCs w:val="28"/>
                <w:lang w:val="en-US" w:eastAsia="zh-CN"/>
              </w:rPr>
              <w:t>调整率较高，其他方面较好</w:t>
            </w:r>
            <w:r>
              <w:rPr>
                <w:rFonts w:hint="eastAsia" w:ascii="仿宋_GB2312" w:hAnsi="仿宋_GB2312" w:eastAsia="仿宋_GB2312" w:cs="仿宋_GB2312"/>
                <w:bCs/>
                <w:kern w:val="2"/>
                <w:sz w:val="28"/>
                <w:szCs w:val="28"/>
              </w:rPr>
              <w:t>。</w:t>
            </w:r>
          </w:p>
          <w:p>
            <w:pPr>
              <w:pStyle w:val="4"/>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2.产出指标执行比较到位</w:t>
            </w:r>
            <w:r>
              <w:rPr>
                <w:rFonts w:hint="eastAsia" w:ascii="仿宋_GB2312" w:hAnsi="仿宋_GB2312" w:eastAsia="仿宋_GB2312" w:cs="仿宋_GB2312"/>
                <w:bCs/>
                <w:kern w:val="2"/>
                <w:sz w:val="28"/>
                <w:szCs w:val="28"/>
                <w:lang w:eastAsia="zh-CN"/>
              </w:rPr>
              <w:t>，</w:t>
            </w:r>
            <w:r>
              <w:rPr>
                <w:rFonts w:hint="eastAsia" w:ascii="仿宋_GB2312" w:hAnsi="仿宋_GB2312" w:eastAsia="仿宋_GB2312" w:cs="仿宋_GB2312"/>
                <w:bCs/>
                <w:kern w:val="2"/>
                <w:sz w:val="28"/>
                <w:szCs w:val="28"/>
                <w:lang w:val="en-US" w:eastAsia="zh-CN"/>
              </w:rPr>
              <w:t>得分20分</w:t>
            </w:r>
            <w:r>
              <w:rPr>
                <w:rFonts w:hint="eastAsia" w:ascii="仿宋_GB2312" w:hAnsi="仿宋_GB2312" w:eastAsia="仿宋_GB2312" w:cs="仿宋_GB2312"/>
                <w:bCs/>
                <w:kern w:val="2"/>
                <w:sz w:val="28"/>
                <w:szCs w:val="28"/>
              </w:rPr>
              <w:t>。</w:t>
            </w:r>
          </w:p>
          <w:p>
            <w:pPr>
              <w:pStyle w:val="4"/>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（1）数量指标：小学毕业合格率，年度指标值100%。</w:t>
            </w:r>
          </w:p>
          <w:p>
            <w:pPr>
              <w:pStyle w:val="4"/>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（2）质量指标：小</w:t>
            </w:r>
            <w:r>
              <w:rPr>
                <w:rFonts w:hint="eastAsia" w:ascii="仿宋_GB2312" w:hAnsi="仿宋_GB2312" w:eastAsia="仿宋_GB2312" w:cs="仿宋_GB2312"/>
                <w:bCs/>
                <w:kern w:val="2"/>
                <w:sz w:val="28"/>
                <w:szCs w:val="28"/>
                <w:lang w:val="en-US" w:eastAsia="zh-CN"/>
              </w:rPr>
              <w:t>学</w:t>
            </w:r>
            <w:r>
              <w:rPr>
                <w:rFonts w:hint="eastAsia" w:ascii="仿宋_GB2312" w:hAnsi="仿宋_GB2312" w:eastAsia="仿宋_GB2312" w:cs="仿宋_GB2312"/>
                <w:bCs/>
                <w:kern w:val="2"/>
                <w:sz w:val="28"/>
                <w:szCs w:val="28"/>
              </w:rPr>
              <w:t>毕业升学率，年度指标值100%，实际完成值100%。</w:t>
            </w:r>
          </w:p>
          <w:p>
            <w:pPr>
              <w:pStyle w:val="4"/>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（3）时效指标：目标完成及时率，年度指标值100%，实际完成值100%，。</w:t>
            </w:r>
          </w:p>
          <w:p>
            <w:pPr>
              <w:pStyle w:val="4"/>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（4）成本指标：行政效能，我单位不断改善行政管理，严格经费及资产管理，改进文风会风，精简会议，提高了行政效率，降低了行政成本。</w:t>
            </w:r>
          </w:p>
          <w:p>
            <w:pPr>
              <w:pStyle w:val="4"/>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3、效</w:t>
            </w:r>
            <w:r>
              <w:rPr>
                <w:rFonts w:hint="eastAsia" w:ascii="仿宋_GB2312" w:hAnsi="仿宋_GB2312" w:eastAsia="仿宋_GB2312" w:cs="仿宋_GB2312"/>
                <w:bCs/>
                <w:kern w:val="2"/>
                <w:sz w:val="28"/>
                <w:szCs w:val="28"/>
                <w:lang w:val="en-US" w:eastAsia="zh-CN"/>
              </w:rPr>
              <w:t>果</w:t>
            </w:r>
            <w:r>
              <w:rPr>
                <w:rFonts w:hint="eastAsia" w:ascii="仿宋_GB2312" w:hAnsi="仿宋_GB2312" w:eastAsia="仿宋_GB2312" w:cs="仿宋_GB2312"/>
                <w:bCs/>
                <w:kern w:val="2"/>
                <w:sz w:val="28"/>
                <w:szCs w:val="28"/>
              </w:rPr>
              <w:t>指标执行比较到位得</w:t>
            </w:r>
            <w:r>
              <w:rPr>
                <w:rFonts w:hint="eastAsia" w:ascii="仿宋_GB2312" w:hAnsi="仿宋_GB2312" w:eastAsia="仿宋_GB2312" w:cs="仿宋_GB2312"/>
                <w:bCs/>
                <w:kern w:val="2"/>
                <w:sz w:val="28"/>
                <w:szCs w:val="28"/>
                <w:lang w:val="en-US" w:eastAsia="zh-CN"/>
              </w:rPr>
              <w:t>20</w:t>
            </w:r>
            <w:r>
              <w:rPr>
                <w:rFonts w:hint="eastAsia" w:ascii="仿宋_GB2312" w:hAnsi="仿宋_GB2312" w:eastAsia="仿宋_GB2312" w:cs="仿宋_GB2312"/>
                <w:bCs/>
                <w:kern w:val="2"/>
                <w:sz w:val="28"/>
                <w:szCs w:val="28"/>
              </w:rPr>
              <w:t>分。</w:t>
            </w:r>
          </w:p>
          <w:p>
            <w:pPr>
              <w:pStyle w:val="4"/>
              <w:shd w:val="clear" w:color="auto" w:fill="FFFFFF"/>
              <w:spacing w:before="0" w:beforeAutospacing="0" w:after="0" w:afterAutospacing="0"/>
              <w:ind w:firstLine="560"/>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（1）经济效益指标：为社会培养合格学生，年度指标值100%，实际完成值100%。</w:t>
            </w:r>
          </w:p>
          <w:p>
            <w:pPr>
              <w:pStyle w:val="4"/>
              <w:shd w:val="clear" w:color="auto" w:fill="FFFFFF"/>
              <w:spacing w:before="0" w:beforeAutospacing="0" w:after="0" w:afterAutospacing="0"/>
              <w:ind w:firstLine="640"/>
              <w:jc w:val="both"/>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（2）社会效益指标：我单位的各方面工作都得到社会大众的肯定和好评，年度指标值100%，实际完成值100%。</w:t>
            </w:r>
          </w:p>
          <w:p>
            <w:pPr>
              <w:pStyle w:val="4"/>
              <w:shd w:val="clear" w:color="auto" w:fill="FFFFFF"/>
              <w:spacing w:before="0" w:beforeAutospacing="0" w:after="0" w:afterAutospacing="0"/>
              <w:ind w:firstLine="640"/>
              <w:jc w:val="both"/>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（3）可持续影响指标：搞好学生的教育教学工作，培养青少年的良好习惯，年度指标值100%，实际完成值100%。</w:t>
            </w:r>
          </w:p>
          <w:p>
            <w:pPr>
              <w:pStyle w:val="4"/>
              <w:shd w:val="clear" w:color="auto" w:fill="FFFFFF"/>
              <w:spacing w:before="0" w:beforeAutospacing="0" w:after="0" w:afterAutospacing="0"/>
              <w:ind w:firstLine="640"/>
              <w:jc w:val="both"/>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4、社会公众或服务对象满意度：</w:t>
            </w:r>
            <w:r>
              <w:rPr>
                <w:rFonts w:hint="eastAsia" w:ascii="仿宋_GB2312" w:hAnsi="仿宋_GB2312" w:eastAsia="仿宋_GB2312" w:cs="仿宋_GB2312"/>
                <w:bCs/>
                <w:kern w:val="2"/>
                <w:sz w:val="28"/>
                <w:szCs w:val="28"/>
                <w:lang w:val="en-US" w:eastAsia="zh-CN"/>
              </w:rPr>
              <w:t>本年度社会调查满意度在95%以上</w:t>
            </w:r>
            <w:r>
              <w:rPr>
                <w:rFonts w:hint="eastAsia" w:ascii="仿宋_GB2312" w:hAnsi="仿宋_GB2312" w:eastAsia="仿宋_GB2312" w:cs="仿宋_GB2312"/>
                <w:bCs/>
                <w:kern w:val="2"/>
                <w:sz w:val="28"/>
                <w:szCs w:val="28"/>
              </w:rPr>
              <w:t>。</w:t>
            </w:r>
          </w:p>
          <w:p>
            <w:pPr>
              <w:spacing w:line="560" w:lineRule="exact"/>
              <w:ind w:firstLine="560" w:firstLineChars="200"/>
              <w:rPr>
                <w:rFonts w:hint="eastAsia" w:ascii="黑体" w:hAnsi="黑体" w:eastAsia="黑体" w:cs="黑体"/>
                <w:bCs/>
                <w:sz w:val="28"/>
                <w:szCs w:val="28"/>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left="561" w:leftChars="267"/>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1.预算编制工作有待细化。预算编制不够明确和细化，预算编制的合理性需要提高，预算执行力度还要进一步加强。</w:t>
            </w: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rPr>
              <w:t>2.因单位全额编制少导致经费不足，绩效工资和日常公用经费与实际支出相差较大。</w:t>
            </w: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rPr>
              <w:t>3.公用经费控制有一定难度，基本为刚性支出。</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ind w:firstLine="420" w:firstLineChars="1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针对上述存在的问题及对外整体支出管理工作的需要，拟实施的改进措施如下：</w:t>
            </w:r>
            <w:r>
              <w:rPr>
                <w:rFonts w:hint="eastAsia" w:ascii="仿宋_GB2312" w:hAnsi="仿宋_GB2312" w:eastAsia="仿宋_GB2312" w:cs="仿宋_GB2312"/>
                <w:bCs/>
                <w:sz w:val="28"/>
                <w:szCs w:val="28"/>
              </w:rPr>
              <w:cr/>
            </w:r>
          </w:p>
          <w:p>
            <w:pPr>
              <w:ind w:firstLine="420" w:firstLineChars="1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加强内部预算编制的审核和预算控制指标的下达。</w:t>
            </w:r>
            <w:r>
              <w:rPr>
                <w:rFonts w:hint="eastAsia" w:ascii="仿宋_GB2312" w:hAnsi="仿宋_GB2312" w:eastAsia="仿宋_GB2312" w:cs="仿宋_GB2312"/>
                <w:bCs/>
                <w:sz w:val="28"/>
                <w:szCs w:val="28"/>
              </w:rPr>
              <w:cr/>
            </w:r>
          </w:p>
          <w:p>
            <w:pPr>
              <w:ind w:firstLine="420" w:firstLineChars="1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加强财务管理，严格财务审核。加强单位财务管理，健全单位财务管理制度体系，规范单位财务行为。在费用报账支付时，按照预算规定的费用项目和用途进行资金使用审核、列报支付、财务核算，杜绝超支现象的发生。</w:t>
            </w: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rPr>
              <w:t>3.完善资产管理，抓好“三公”经费控制。严格编制政府采购年初预算和计划，规范各类资产的购置审批制度、资产出租出借和收入管理制度、资产采购制度、使用管理制度、资产处置和报废审批制度、资产管理岗位职责制度等，加强单位内部的资产管理工作。</w:t>
            </w:r>
            <w:r>
              <w:rPr>
                <w:rFonts w:hint="eastAsia" w:ascii="仿宋_GB2312" w:hAnsi="仿宋_GB2312" w:eastAsia="仿宋_GB2312" w:cs="仿宋_GB2312"/>
                <w:bCs/>
                <w:sz w:val="28"/>
                <w:szCs w:val="28"/>
              </w:rPr>
              <w:cr/>
            </w:r>
          </w:p>
          <w:p>
            <w:pPr>
              <w:ind w:firstLine="420" w:firstLineChars="150"/>
              <w:rPr>
                <w:rFonts w:eastAsia="楷体_GB2312"/>
                <w:bCs/>
                <w:sz w:val="28"/>
                <w:szCs w:val="28"/>
              </w:rPr>
            </w:pPr>
            <w:r>
              <w:rPr>
                <w:rFonts w:hint="eastAsia" w:ascii="仿宋_GB2312" w:hAnsi="仿宋_GB2312" w:eastAsia="仿宋_GB2312" w:cs="仿宋_GB2312"/>
                <w:bCs/>
                <w:sz w:val="28"/>
                <w:szCs w:val="28"/>
              </w:rPr>
              <w:t>4、对相关人员加强培训，特别是针对《预算法》《行政事业单位会计制度》等学习培训，规范部门预算收支核算，切实提高部门预算收支管理水平。</w:t>
            </w:r>
            <w:r>
              <w:rPr>
                <w:rFonts w:hint="eastAsia" w:ascii="仿宋_GB2312" w:hAnsi="仿宋_GB2312" w:eastAsia="仿宋_GB2312" w:cs="仿宋_GB2312"/>
                <w:bCs/>
                <w:sz w:val="28"/>
                <w:szCs w:val="28"/>
              </w:rPr>
              <w:cr/>
            </w:r>
          </w:p>
        </w:tc>
      </w:tr>
    </w:tbl>
    <w:p>
      <w:pPr>
        <w:widowControl/>
        <w:rPr>
          <w:rFonts w:eastAsia="黑体"/>
          <w:bCs/>
          <w:kern w:val="0"/>
          <w:sz w:val="32"/>
          <w:szCs w:val="32"/>
        </w:rPr>
      </w:pPr>
    </w:p>
    <w:p>
      <w:pPr>
        <w:spacing w:line="348" w:lineRule="auto"/>
        <w:ind w:firstLine="2160" w:firstLineChars="600"/>
        <w:jc w:val="both"/>
        <w:rPr>
          <w:rFonts w:hint="eastAsia" w:eastAsia="黑体" w:cs="黑体"/>
          <w:bCs/>
          <w:sz w:val="32"/>
          <w:szCs w:val="32"/>
        </w:rPr>
      </w:pPr>
      <w:bookmarkStart w:id="0" w:name="_GoBack"/>
      <w:bookmarkEnd w:id="0"/>
      <w:r>
        <w:rPr>
          <w:rFonts w:hint="eastAsia" w:ascii="方正小标宋简体" w:eastAsia="方正小标宋简体"/>
          <w:sz w:val="36"/>
          <w:szCs w:val="36"/>
        </w:rPr>
        <w:t>部门整体支出绩效评价</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评分表</w:t>
      </w:r>
    </w:p>
    <w:tbl>
      <w:tblPr>
        <w:tblStyle w:val="5"/>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20"/>
                <w:szCs w:val="20"/>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宋体" w:eastAsia="仿宋_GB2312" w:cs="宋体"/>
                <w:color w:val="000000"/>
                <w:kern w:val="0"/>
                <w:sz w:val="18"/>
                <w:szCs w:val="18"/>
                <w:lang w:val="en-US" w:eastAsia="zh-CN"/>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宋体" w:eastAsia="仿宋_GB2312" w:cs="宋体"/>
                <w:color w:val="000000"/>
                <w:kern w:val="0"/>
                <w:sz w:val="18"/>
                <w:szCs w:val="18"/>
                <w:lang w:val="en-US" w:eastAsia="zh-CN"/>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w:t>
            </w:r>
            <w:r>
              <w:rPr>
                <w:rFonts w:hint="eastAsia" w:ascii="仿宋_GB2312" w:hAnsi="宋体" w:eastAsia="仿宋_GB2312" w:cs="宋体"/>
                <w:kern w:val="0"/>
                <w:sz w:val="18"/>
                <w:szCs w:val="18"/>
                <w:lang w:val="en-US" w:eastAsia="zh-CN"/>
              </w:rPr>
              <w:t xml:space="preserve">  </w:t>
            </w:r>
            <w:r>
              <w:rPr>
                <w:rFonts w:hint="eastAsia" w:ascii="仿宋_GB2312" w:hAnsi="宋体" w:eastAsia="仿宋_GB2312" w:cs="宋体"/>
                <w:kern w:val="0"/>
                <w:sz w:val="18"/>
                <w:szCs w:val="18"/>
              </w:rPr>
              <w:t>算执行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8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tbl>
      <w:tblPr>
        <w:tblStyle w:val="5"/>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99</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rPr>
          <w:rFonts w:hint="eastAsia" w:eastAsia="宋体"/>
          <w:lang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56D34A"/>
    <w:multiLevelType w:val="singleLevel"/>
    <w:tmpl w:val="4456D34A"/>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FkMGM1YzBkNDg5M2MwOWEzM2VkZThkMzc4Y2YyYTEifQ=="/>
  </w:docVars>
  <w:rsids>
    <w:rsidRoot w:val="00000000"/>
    <w:rsid w:val="020E388F"/>
    <w:rsid w:val="03B41BF0"/>
    <w:rsid w:val="09181086"/>
    <w:rsid w:val="09310921"/>
    <w:rsid w:val="0CB01600"/>
    <w:rsid w:val="0CB504C4"/>
    <w:rsid w:val="16BB764B"/>
    <w:rsid w:val="184E2497"/>
    <w:rsid w:val="1BCB223A"/>
    <w:rsid w:val="222B338F"/>
    <w:rsid w:val="22504124"/>
    <w:rsid w:val="242E2CAD"/>
    <w:rsid w:val="244649EB"/>
    <w:rsid w:val="24D83245"/>
    <w:rsid w:val="25E6166D"/>
    <w:rsid w:val="283B319D"/>
    <w:rsid w:val="2C2B537B"/>
    <w:rsid w:val="2D093ECC"/>
    <w:rsid w:val="2E8355C0"/>
    <w:rsid w:val="2FA619B8"/>
    <w:rsid w:val="30B96807"/>
    <w:rsid w:val="374312EE"/>
    <w:rsid w:val="3D6B2C5B"/>
    <w:rsid w:val="3D922D6A"/>
    <w:rsid w:val="47C940C8"/>
    <w:rsid w:val="4A48287B"/>
    <w:rsid w:val="4B0023A8"/>
    <w:rsid w:val="4EA35854"/>
    <w:rsid w:val="50431AE1"/>
    <w:rsid w:val="530C0A30"/>
    <w:rsid w:val="53B2350A"/>
    <w:rsid w:val="549221EF"/>
    <w:rsid w:val="56533E43"/>
    <w:rsid w:val="58EB0A87"/>
    <w:rsid w:val="59BE1C13"/>
    <w:rsid w:val="5A7A6BD5"/>
    <w:rsid w:val="5A7C1806"/>
    <w:rsid w:val="5AC14799"/>
    <w:rsid w:val="5EF4269F"/>
    <w:rsid w:val="64C47595"/>
    <w:rsid w:val="64C63EEF"/>
    <w:rsid w:val="64CC4B34"/>
    <w:rsid w:val="65716EC4"/>
    <w:rsid w:val="672B7557"/>
    <w:rsid w:val="6787031D"/>
    <w:rsid w:val="6C7C6185"/>
    <w:rsid w:val="6C9B2392"/>
    <w:rsid w:val="6EEA4EB5"/>
    <w:rsid w:val="6EFA1889"/>
    <w:rsid w:val="7230233A"/>
    <w:rsid w:val="72FD53CD"/>
    <w:rsid w:val="776606A6"/>
    <w:rsid w:val="7A663F0E"/>
    <w:rsid w:val="7FC118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kern w:val="0"/>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4751</Words>
  <Characters>5176</Characters>
  <Lines>0</Lines>
  <Paragraphs>0</Paragraphs>
  <TotalTime>0</TotalTime>
  <ScaleCrop>false</ScaleCrop>
  <LinksUpToDate>false</LinksUpToDate>
  <CharactersWithSpaces>5716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2020-12-17T01:55:00Z</dcterms:created>
  <dc:creator>Administrator</dc:creator>
  <cp:lastModifiedBy>Hedy</cp:lastModifiedBy>
  <dcterms:modified xsi:type="dcterms:W3CDTF">2023-04-20T06:33:42Z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B5F6693E35694923A930041F6DA1FEF5</vt:lpwstr>
  </property>
</Properties>
</file>