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rPr>
        <w:t>岳阳楼区202</w:t>
      </w:r>
      <w:r>
        <w:rPr>
          <w:rFonts w:hint="eastAsia" w:eastAsia="方正小标宋简体"/>
          <w:bCs/>
          <w:sz w:val="46"/>
          <w:szCs w:val="46"/>
          <w:lang w:val="en-US" w:eastAsia="zh-CN"/>
        </w:rPr>
        <w:t>1</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w:t>
      </w:r>
      <w:r>
        <w:rPr>
          <w:rFonts w:hint="eastAsia" w:eastAsia="仿宋_GB2312"/>
          <w:sz w:val="32"/>
          <w:szCs w:val="32"/>
          <w:u w:val="single"/>
          <w:lang w:val="en-US" w:eastAsia="zh-CN"/>
        </w:rPr>
        <w:t>岳阳市岳阳楼区桂花园小学</w:t>
      </w:r>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6000</w:t>
      </w:r>
      <w:r>
        <w:rPr>
          <w:rFonts w:hint="eastAsia" w:eastAsia="仿宋_GB2312"/>
          <w:spacing w:val="20"/>
          <w:sz w:val="32"/>
          <w:szCs w:val="32"/>
          <w:u w:val="single"/>
          <w:lang w:val="en-US" w:eastAsia="zh-CN"/>
        </w:rPr>
        <w:t>18</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报告日期：202</w:t>
      </w:r>
      <w:r>
        <w:rPr>
          <w:rFonts w:hint="eastAsia" w:eastAsia="仿宋_GB2312"/>
          <w:sz w:val="32"/>
          <w:lang w:val="en-US" w:eastAsia="zh-CN"/>
        </w:rPr>
        <w:t>2</w:t>
      </w:r>
      <w:r>
        <w:rPr>
          <w:rFonts w:hint="eastAsia" w:eastAsia="仿宋_GB2312"/>
          <w:sz w:val="32"/>
        </w:rPr>
        <w:t xml:space="preserve"> 年 </w:t>
      </w:r>
      <w:r>
        <w:rPr>
          <w:rFonts w:hint="eastAsia" w:eastAsia="仿宋_GB2312"/>
          <w:sz w:val="32"/>
          <w:lang w:val="en-US" w:eastAsia="zh-CN"/>
        </w:rPr>
        <w:t>6</w:t>
      </w:r>
      <w:r>
        <w:rPr>
          <w:rFonts w:hint="eastAsia" w:eastAsia="仿宋_GB2312"/>
          <w:sz w:val="32"/>
        </w:rPr>
        <w:t xml:space="preserve">  月  </w:t>
      </w:r>
      <w:r>
        <w:rPr>
          <w:rFonts w:hint="eastAsia" w:eastAsia="仿宋_GB2312"/>
          <w:sz w:val="32"/>
          <w:lang w:val="en-US" w:eastAsia="zh-CN"/>
        </w:rPr>
        <w:t>16</w:t>
      </w:r>
      <w:r>
        <w:rPr>
          <w:rFonts w:hint="eastAsia" w:eastAsia="仿宋_GB2312"/>
          <w:sz w:val="32"/>
        </w:rPr>
        <w:t xml:space="preserve"> 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岳阳楼区财政</w:t>
      </w:r>
      <w:r>
        <w:rPr>
          <w:rFonts w:hint="eastAsia" w:eastAsia="仿宋_GB2312"/>
          <w:sz w:val="32"/>
          <w:szCs w:val="32"/>
        </w:rPr>
        <w:t>局（制）</w:t>
      </w:r>
    </w:p>
    <w:tbl>
      <w:tblPr>
        <w:tblStyle w:val="8"/>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391"/>
        <w:gridCol w:w="64"/>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袁赞</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18974815245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13</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33"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noWrap w:val="0"/>
            <w:vAlign w:val="center"/>
          </w:tcPr>
          <w:p>
            <w:pPr>
              <w:autoSpaceDN w:val="0"/>
              <w:spacing w:line="320" w:lineRule="exact"/>
              <w:jc w:val="left"/>
              <w:textAlignment w:val="center"/>
              <w:rPr>
                <w:rFonts w:hint="eastAsia" w:ascii="微软雅黑" w:hAnsi="微软雅黑" w:eastAsia="微软雅黑"/>
                <w:color w:val="3D3D3D"/>
                <w:shd w:val="clear" w:color="auto" w:fill="FFFFFF"/>
              </w:rPr>
            </w:pPr>
          </w:p>
          <w:p>
            <w:pPr>
              <w:autoSpaceDN w:val="0"/>
              <w:spacing w:line="320" w:lineRule="exact"/>
              <w:jc w:val="center"/>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实施中小学教育，促进基础教育发展</w:t>
            </w:r>
          </w:p>
          <w:p>
            <w:pPr>
              <w:autoSpaceDN w:val="0"/>
              <w:spacing w:line="320" w:lineRule="exact"/>
              <w:jc w:val="left"/>
              <w:textAlignment w:val="center"/>
              <w:rPr>
                <w:rFonts w:hint="eastAsia" w:ascii="微软雅黑" w:hAnsi="微软雅黑" w:eastAsia="微软雅黑"/>
                <w:color w:val="3D3D3D"/>
                <w:shd w:val="clear" w:color="auto" w:fill="FFFFFF"/>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414"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noWrap w:val="0"/>
            <w:vAlign w:val="center"/>
          </w:tcPr>
          <w:p>
            <w:pPr>
              <w:autoSpaceDN w:val="0"/>
              <w:spacing w:line="320" w:lineRule="exact"/>
              <w:jc w:val="left"/>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1：推进优质均衡，促进教育公平，全面完成义务教育优质均衡学校创建任务。</w:t>
            </w:r>
          </w:p>
          <w:p>
            <w:pPr>
              <w:autoSpaceDN w:val="0"/>
              <w:spacing w:line="320" w:lineRule="exact"/>
              <w:jc w:val="left"/>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2：强化师德行风建设和党风廉政建设，提升管理水平和教师专业发展能力。</w:t>
            </w:r>
          </w:p>
          <w:p>
            <w:pPr>
              <w:autoSpaceDN w:val="0"/>
              <w:spacing w:line="320" w:lineRule="exact"/>
              <w:jc w:val="left"/>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3：深化课堂教学改革，提升教师业务素质，规范流程管理，全面实施素质教育。</w:t>
            </w:r>
          </w:p>
          <w:p>
            <w:pPr>
              <w:autoSpaceDN w:val="0"/>
              <w:spacing w:line="320" w:lineRule="exact"/>
              <w:jc w:val="left"/>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4：强化安全稳定和法制工作，巩固“安全文明校园”创建成果。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23"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noWrap w:val="0"/>
            <w:vAlign w:val="center"/>
          </w:tcPr>
          <w:p>
            <w:pPr>
              <w:autoSpaceDN w:val="0"/>
              <w:spacing w:line="320" w:lineRule="exact"/>
              <w:jc w:val="left"/>
              <w:textAlignment w:val="center"/>
              <w:rPr>
                <w:rFonts w:hint="eastAsia" w:ascii="仿宋_GB2312" w:hAnsi="仿宋_GB2312" w:eastAsia="微软雅黑" w:cs="仿宋_GB2312"/>
                <w:color w:val="000000"/>
                <w:sz w:val="24"/>
                <w:lang w:eastAsia="zh-CN"/>
              </w:rPr>
            </w:pPr>
            <w:r>
              <w:rPr>
                <w:rFonts w:hint="eastAsia" w:ascii="微软雅黑" w:hAnsi="微软雅黑" w:eastAsia="微软雅黑"/>
                <w:color w:val="3D3D3D"/>
                <w:shd w:val="clear" w:color="auto" w:fill="FFFFFF"/>
              </w:rPr>
              <w:t>2020年度，我校经费总体收支情况稳定，运行状况良好。各项经费按照来源渠道和学校年初预算安排，进行了合理安排使用，促进了学校健康有序、可持续的发展</w:t>
            </w:r>
            <w:r>
              <w:rPr>
                <w:rFonts w:hint="eastAsia" w:ascii="微软雅黑" w:hAnsi="微软雅黑" w:eastAsia="微软雅黑"/>
                <w:color w:val="3D3D3D"/>
                <w:shd w:val="clear" w:color="auto" w:fill="FFFFFF"/>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3"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5" w:hRule="atLeast"/>
          <w:jc w:val="center"/>
        </w:trPr>
        <w:tc>
          <w:tcPr>
            <w:tcW w:w="1700"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00" w:hRule="atLeast"/>
          <w:jc w:val="center"/>
        </w:trPr>
        <w:tc>
          <w:tcPr>
            <w:tcW w:w="1700" w:type="dxa"/>
            <w:gridSpan w:val="3"/>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8" w:hRule="atLeast"/>
          <w:jc w:val="center"/>
        </w:trPr>
        <w:tc>
          <w:tcPr>
            <w:tcW w:w="170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桂花园小学</w:t>
            </w:r>
            <w:r>
              <w:rPr>
                <w:rFonts w:hint="eastAsia" w:ascii="仿宋_GB2312" w:hAnsi="仿宋_GB2312" w:eastAsia="仿宋_GB2312" w:cs="仿宋_GB2312"/>
                <w:color w:val="000000"/>
                <w:sz w:val="24"/>
              </w:rPr>
              <w:t xml:space="preserve"> </w:t>
            </w:r>
          </w:p>
        </w:tc>
        <w:tc>
          <w:tcPr>
            <w:tcW w:w="1080" w:type="dxa"/>
            <w:tcBorders>
              <w:right w:val="single" w:color="auto" w:sz="4" w:space="0"/>
            </w:tcBorders>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264.56</w:t>
            </w:r>
          </w:p>
        </w:tc>
        <w:tc>
          <w:tcPr>
            <w:tcW w:w="1355" w:type="dxa"/>
            <w:gridSpan w:val="2"/>
            <w:tcBorders>
              <w:left w:val="single" w:color="auto" w:sz="4" w:space="0"/>
            </w:tcBorders>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264.56</w:t>
            </w:r>
          </w:p>
        </w:tc>
        <w:tc>
          <w:tcPr>
            <w:tcW w:w="1705" w:type="dxa"/>
            <w:gridSpan w:val="2"/>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55" w:hRule="atLeast"/>
          <w:jc w:val="center"/>
        </w:trPr>
        <w:tc>
          <w:tcPr>
            <w:tcW w:w="1700" w:type="dxa"/>
            <w:gridSpan w:val="3"/>
            <w:vMerge w:val="restart"/>
            <w:noWrap w:val="0"/>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7"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8"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2" w:hRule="atLeast"/>
          <w:jc w:val="center"/>
        </w:trPr>
        <w:tc>
          <w:tcPr>
            <w:tcW w:w="1700" w:type="dxa"/>
            <w:gridSpan w:val="3"/>
            <w:noWrap w:val="0"/>
            <w:vAlign w:val="center"/>
          </w:tcPr>
          <w:p>
            <w:pPr>
              <w:spacing w:line="320" w:lineRule="exact"/>
              <w:ind w:firstLine="120" w:firstLineChars="50"/>
              <w:jc w:val="left"/>
              <w:rPr>
                <w:rFonts w:hint="eastAsia" w:ascii="仿宋_GB2312" w:hAnsi="仿宋_GB2312" w:eastAsia="仿宋_GB2312" w:cs="仿宋_GB2312"/>
                <w:sz w:val="24"/>
                <w:lang w:eastAsia="zh-CN"/>
              </w:rPr>
            </w:pPr>
            <w:r>
              <w:rPr>
                <w:rFonts w:hint="eastAsia" w:ascii="仿宋_GB2312" w:hAnsi="仿宋_GB2312" w:eastAsia="仿宋_GB2312" w:cs="仿宋_GB2312"/>
                <w:color w:val="000000"/>
                <w:sz w:val="24"/>
                <w:lang w:val="en-US" w:eastAsia="zh-CN"/>
              </w:rPr>
              <w:t>桂花园小学</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264.56</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264.56</w:t>
            </w:r>
          </w:p>
        </w:tc>
        <w:tc>
          <w:tcPr>
            <w:tcW w:w="1080" w:type="dxa"/>
            <w:gridSpan w:val="2"/>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228.76</w:t>
            </w:r>
          </w:p>
        </w:tc>
        <w:tc>
          <w:tcPr>
            <w:tcW w:w="2160" w:type="dxa"/>
            <w:gridSpan w:val="4"/>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35.</w:t>
            </w:r>
            <w:r>
              <w:rPr>
                <w:rFonts w:hint="eastAsia" w:ascii="宋体" w:hAnsi="宋体" w:cs="宋体"/>
                <w:i w:val="0"/>
                <w:iCs w:val="0"/>
                <w:color w:val="000000"/>
                <w:kern w:val="0"/>
                <w:sz w:val="22"/>
                <w:szCs w:val="22"/>
                <w:u w:val="none"/>
                <w:lang w:val="en-US" w:eastAsia="zh-CN" w:bidi="ar"/>
              </w:rPr>
              <w:t>80</w:t>
            </w:r>
          </w:p>
        </w:tc>
        <w:tc>
          <w:tcPr>
            <w:tcW w:w="1080"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65" w:hRule="atLeast"/>
          <w:jc w:val="center"/>
        </w:trPr>
        <w:tc>
          <w:tcPr>
            <w:tcW w:w="1700"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8" w:hRule="atLeast"/>
          <w:jc w:val="center"/>
        </w:trPr>
        <w:tc>
          <w:tcPr>
            <w:tcW w:w="1700" w:type="dxa"/>
            <w:gridSpan w:val="3"/>
            <w:noWrap w:val="0"/>
            <w:vAlign w:val="center"/>
          </w:tcPr>
          <w:p>
            <w:pPr>
              <w:spacing w:line="320" w:lineRule="exact"/>
              <w:ind w:firstLine="240" w:firstLineChars="100"/>
              <w:jc w:val="left"/>
              <w:rPr>
                <w:rFonts w:hint="eastAsia" w:ascii="仿宋_GB2312" w:hAnsi="仿宋_GB2312" w:eastAsia="仿宋_GB2312" w:cs="仿宋_GB2312"/>
                <w:sz w:val="24"/>
                <w:lang w:eastAsia="zh-CN"/>
              </w:rPr>
            </w:pPr>
            <w:r>
              <w:rPr>
                <w:rFonts w:hint="eastAsia" w:ascii="仿宋_GB2312" w:hAnsi="仿宋_GB2312" w:eastAsia="仿宋_GB2312" w:cs="仿宋_GB2312"/>
                <w:color w:val="000000"/>
                <w:sz w:val="24"/>
                <w:lang w:val="en-US" w:eastAsia="zh-CN"/>
              </w:rPr>
              <w:t>桂花园小学</w:t>
            </w:r>
          </w:p>
        </w:tc>
        <w:tc>
          <w:tcPr>
            <w:tcW w:w="1080" w:type="dxa"/>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3" w:hRule="atLeast"/>
          <w:jc w:val="center"/>
        </w:trPr>
        <w:tc>
          <w:tcPr>
            <w:tcW w:w="1700"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6"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30" w:hRule="atLeast"/>
          <w:jc w:val="center"/>
        </w:trPr>
        <w:tc>
          <w:tcPr>
            <w:tcW w:w="1700" w:type="dxa"/>
            <w:gridSpan w:val="3"/>
            <w:noWrap w:val="0"/>
            <w:vAlign w:val="center"/>
          </w:tcPr>
          <w:p>
            <w:pPr>
              <w:spacing w:line="320" w:lineRule="exact"/>
              <w:ind w:firstLine="240" w:firstLineChars="100"/>
              <w:jc w:val="left"/>
              <w:rPr>
                <w:rFonts w:hint="eastAsia" w:ascii="仿宋_GB2312" w:hAnsi="仿宋_GB2312" w:eastAsia="仿宋_GB2312" w:cs="仿宋_GB2312"/>
                <w:sz w:val="24"/>
                <w:lang w:eastAsia="zh-CN"/>
              </w:rPr>
            </w:pPr>
            <w:r>
              <w:rPr>
                <w:rFonts w:hint="eastAsia" w:ascii="仿宋_GB2312" w:hAnsi="仿宋_GB2312" w:eastAsia="仿宋_GB2312" w:cs="仿宋_GB2312"/>
                <w:color w:val="000000"/>
                <w:sz w:val="24"/>
                <w:lang w:val="en-US" w:eastAsia="zh-CN"/>
              </w:rPr>
              <w:t>桂花园小学</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0.00</w:t>
            </w:r>
          </w:p>
        </w:tc>
        <w:tc>
          <w:tcPr>
            <w:tcW w:w="2435" w:type="dxa"/>
            <w:gridSpan w:val="4"/>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0.00</w:t>
            </w:r>
          </w:p>
        </w:tc>
        <w:tc>
          <w:tcPr>
            <w:tcW w:w="3644"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1"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3774" w:type="dxa"/>
            <w:gridSpan w:val="7"/>
            <w:noWrap w:val="0"/>
            <w:vAlign w:val="center"/>
          </w:tcPr>
          <w:p>
            <w:pPr>
              <w:autoSpaceDN w:val="0"/>
              <w:spacing w:line="320" w:lineRule="exact"/>
              <w:jc w:val="left"/>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目标1：保障教育教学发展需要，教育教学工作放在首位，完成各项教育教学工作任务，提升教育教学水平，</w:t>
            </w:r>
          </w:p>
          <w:p>
            <w:pPr>
              <w:autoSpaceDN w:val="0"/>
              <w:spacing w:line="320" w:lineRule="exact"/>
              <w:jc w:val="left"/>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目标2：保障教师培训、工会活动、党建活动资金需求，整提升教师业务能力水平、政治素养，提高教师职业道德水平和服务意识。</w:t>
            </w:r>
          </w:p>
          <w:p>
            <w:pPr>
              <w:autoSpaceDN w:val="0"/>
              <w:spacing w:line="320" w:lineRule="exact"/>
              <w:jc w:val="left"/>
              <w:textAlignment w:val="center"/>
              <w:rPr>
                <w:rFonts w:hint="eastAsia" w:ascii="微软雅黑" w:hAnsi="微软雅黑" w:eastAsia="微软雅黑"/>
                <w:color w:val="3D3D3D"/>
                <w:shd w:val="clear" w:color="auto" w:fill="FFFFFF"/>
              </w:rPr>
            </w:pPr>
          </w:p>
        </w:tc>
        <w:tc>
          <w:tcPr>
            <w:tcW w:w="4585" w:type="dxa"/>
            <w:gridSpan w:val="9"/>
            <w:noWrap w:val="0"/>
            <w:vAlign w:val="center"/>
          </w:tcPr>
          <w:p>
            <w:pPr>
              <w:autoSpaceDN w:val="0"/>
              <w:spacing w:line="320" w:lineRule="exact"/>
              <w:jc w:val="left"/>
              <w:textAlignment w:val="center"/>
              <w:rPr>
                <w:rFonts w:hint="eastAsia" w:ascii="微软雅黑" w:hAnsi="微软雅黑" w:eastAsia="微软雅黑"/>
                <w:color w:val="3D3D3D"/>
                <w:shd w:val="clear" w:color="auto" w:fill="FFFFFF"/>
                <w:lang w:eastAsia="zh-CN"/>
              </w:rPr>
            </w:pPr>
            <w:r>
              <w:rPr>
                <w:rFonts w:hint="eastAsia" w:ascii="微软雅黑" w:hAnsi="微软雅黑" w:eastAsia="微软雅黑"/>
                <w:color w:val="3D3D3D"/>
                <w:shd w:val="clear" w:color="auto" w:fill="FFFFFF"/>
              </w:rPr>
              <w:t>目标1：保障教育教学发展需要，教育教学工作放在首位，完成各项教育教学工作任务，提升教育教学水平，学生考试</w:t>
            </w:r>
            <w:r>
              <w:rPr>
                <w:rFonts w:hint="eastAsia" w:ascii="微软雅黑" w:hAnsi="微软雅黑" w:eastAsia="微软雅黑"/>
                <w:color w:val="3D3D3D"/>
                <w:shd w:val="clear" w:color="auto" w:fill="FFFFFF"/>
                <w:lang w:val="en-US" w:eastAsia="zh-CN"/>
              </w:rPr>
              <w:t>综合素质</w:t>
            </w:r>
            <w:r>
              <w:rPr>
                <w:rFonts w:hint="eastAsia" w:ascii="微软雅黑" w:hAnsi="微软雅黑" w:eastAsia="微软雅黑"/>
                <w:color w:val="3D3D3D"/>
                <w:shd w:val="clear" w:color="auto" w:fill="FFFFFF"/>
              </w:rPr>
              <w:t>得以提升；促进学生全面发展；加强德育教育</w:t>
            </w:r>
            <w:r>
              <w:rPr>
                <w:rFonts w:hint="eastAsia" w:ascii="微软雅黑" w:hAnsi="微软雅黑" w:eastAsia="微软雅黑"/>
                <w:color w:val="3D3D3D"/>
                <w:shd w:val="clear" w:color="auto" w:fill="FFFFFF"/>
                <w:lang w:eastAsia="zh-CN"/>
              </w:rPr>
              <w:t>。</w:t>
            </w:r>
          </w:p>
          <w:p>
            <w:pPr>
              <w:autoSpaceDN w:val="0"/>
              <w:spacing w:line="320" w:lineRule="exact"/>
              <w:jc w:val="left"/>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目标2：保障教师培训、工会活动、党建活动资金需求，整提升教师业务能力水平、政治素养，提高教师职业道德水平和服务意识。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904"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489"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1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904" w:type="dxa"/>
            <w:gridSpan w:val="4"/>
            <w:noWrap w:val="0"/>
            <w:vAlign w:val="center"/>
          </w:tcPr>
          <w:p>
            <w:pPr>
              <w:autoSpaceDN w:val="0"/>
              <w:spacing w:line="320" w:lineRule="exact"/>
              <w:jc w:val="left"/>
              <w:textAlignment w:val="center"/>
              <w:rPr>
                <w:rFonts w:hint="eastAsia"/>
              </w:rPr>
            </w:pPr>
            <w:r>
              <w:rPr>
                <w:rFonts w:hint="eastAsia"/>
              </w:rPr>
              <w:t>满足学校的正常运转。按质按量完成教学任务，促进义务教育均衡发展。</w:t>
            </w:r>
          </w:p>
        </w:tc>
        <w:tc>
          <w:tcPr>
            <w:tcW w:w="2489" w:type="dxa"/>
            <w:gridSpan w:val="6"/>
            <w:noWrap w:val="0"/>
            <w:vAlign w:val="center"/>
          </w:tcPr>
          <w:p>
            <w:pPr>
              <w:autoSpaceDN w:val="0"/>
              <w:spacing w:line="320" w:lineRule="exact"/>
              <w:jc w:val="center"/>
              <w:textAlignment w:val="center"/>
              <w:rPr>
                <w:rFonts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100%</w:t>
            </w:r>
          </w:p>
          <w:p>
            <w:pPr>
              <w:autoSpaceDN w:val="0"/>
              <w:spacing w:line="320" w:lineRule="exact"/>
              <w:jc w:val="center"/>
              <w:textAlignment w:val="center"/>
              <w:rPr>
                <w:rFonts w:hint="eastAsia" w:ascii="微软雅黑" w:hAnsi="微软雅黑" w:eastAsia="微软雅黑"/>
                <w:color w:val="3D3D3D"/>
                <w:shd w:val="clear" w:color="auto" w:fill="FFFFFF"/>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542"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904" w:type="dxa"/>
            <w:gridSpan w:val="4"/>
            <w:noWrap w:val="0"/>
            <w:vAlign w:val="top"/>
          </w:tcPr>
          <w:p>
            <w:r>
              <w:rPr>
                <w:rFonts w:hint="eastAsia"/>
              </w:rPr>
              <w:t>保障本校教职工</w:t>
            </w:r>
            <w:r>
              <w:rPr>
                <w:rFonts w:hint="eastAsia"/>
                <w:lang w:val="en-US" w:eastAsia="zh-CN"/>
              </w:rPr>
              <w:t>13</w:t>
            </w:r>
            <w:r>
              <w:rPr>
                <w:rFonts w:hint="eastAsia"/>
              </w:rPr>
              <w:t>人的正常办公、生活秩序。开展优质教育教学活动和特色教育，保证辖区内每一个适龄儿童入学接受义务教育，完成教学目标任务。</w:t>
            </w:r>
          </w:p>
        </w:tc>
        <w:tc>
          <w:tcPr>
            <w:tcW w:w="2489" w:type="dxa"/>
            <w:gridSpan w:val="6"/>
            <w:noWrap w:val="0"/>
            <w:vAlign w:val="center"/>
          </w:tcPr>
          <w:p>
            <w:pPr>
              <w:autoSpaceDN w:val="0"/>
              <w:spacing w:line="320" w:lineRule="exact"/>
              <w:jc w:val="center"/>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904" w:type="dxa"/>
            <w:gridSpan w:val="4"/>
            <w:noWrap w:val="0"/>
            <w:vAlign w:val="center"/>
          </w:tcPr>
          <w:p>
            <w:pPr>
              <w:autoSpaceDN w:val="0"/>
              <w:spacing w:line="320" w:lineRule="exact"/>
              <w:jc w:val="left"/>
              <w:textAlignment w:val="center"/>
              <w:rPr>
                <w:rFonts w:hint="eastAsia"/>
              </w:rPr>
            </w:pPr>
            <w:r>
              <w:rPr>
                <w:rFonts w:hint="eastAsia"/>
              </w:rPr>
              <w:t>完成上级下达各项任务。</w:t>
            </w:r>
          </w:p>
        </w:tc>
        <w:tc>
          <w:tcPr>
            <w:tcW w:w="2489" w:type="dxa"/>
            <w:gridSpan w:val="6"/>
            <w:noWrap w:val="0"/>
            <w:vAlign w:val="center"/>
          </w:tcPr>
          <w:p>
            <w:pPr>
              <w:autoSpaceDN w:val="0"/>
              <w:spacing w:line="320" w:lineRule="exact"/>
              <w:jc w:val="center"/>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18"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904" w:type="dxa"/>
            <w:gridSpan w:val="4"/>
            <w:noWrap w:val="0"/>
            <w:vAlign w:val="center"/>
          </w:tcPr>
          <w:p>
            <w:pPr>
              <w:autoSpaceDN w:val="0"/>
              <w:spacing w:line="320" w:lineRule="exact"/>
              <w:jc w:val="left"/>
              <w:textAlignment w:val="center"/>
              <w:rPr>
                <w:rFonts w:hint="eastAsia"/>
              </w:rPr>
            </w:pPr>
            <w:r>
              <w:rPr>
                <w:rFonts w:hint="eastAsia"/>
              </w:rPr>
              <w:t>完成各项资金支出进度要求，保障学校各项工作的顺利开展。</w:t>
            </w:r>
          </w:p>
        </w:tc>
        <w:tc>
          <w:tcPr>
            <w:tcW w:w="2489" w:type="dxa"/>
            <w:gridSpan w:val="6"/>
            <w:noWrap w:val="0"/>
            <w:vAlign w:val="center"/>
          </w:tcPr>
          <w:p>
            <w:pPr>
              <w:autoSpaceDN w:val="0"/>
              <w:spacing w:line="320" w:lineRule="exact"/>
              <w:jc w:val="center"/>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47"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904" w:type="dxa"/>
            <w:gridSpan w:val="4"/>
            <w:noWrap w:val="0"/>
            <w:vAlign w:val="center"/>
          </w:tcPr>
          <w:p>
            <w:pPr>
              <w:autoSpaceDN w:val="0"/>
              <w:spacing w:line="320" w:lineRule="exact"/>
              <w:jc w:val="left"/>
              <w:textAlignment w:val="center"/>
              <w:rPr>
                <w:rFonts w:hint="eastAsia"/>
              </w:rPr>
            </w:pPr>
            <w:r>
              <w:rPr>
                <w:rFonts w:hint="eastAsia"/>
              </w:rPr>
              <w:t>全年预算金额</w:t>
            </w:r>
            <w:r>
              <w:rPr>
                <w:rFonts w:hint="eastAsia"/>
                <w:lang w:val="en-US" w:eastAsia="zh-CN"/>
              </w:rPr>
              <w:t>233.12</w:t>
            </w:r>
            <w:r>
              <w:rPr>
                <w:rFonts w:hint="eastAsia"/>
              </w:rPr>
              <w:t>万，全部用于保障教育教学。</w:t>
            </w:r>
          </w:p>
        </w:tc>
        <w:tc>
          <w:tcPr>
            <w:tcW w:w="2489" w:type="dxa"/>
            <w:gridSpan w:val="6"/>
            <w:noWrap w:val="0"/>
            <w:vAlign w:val="center"/>
          </w:tcPr>
          <w:p>
            <w:pPr>
              <w:autoSpaceDN w:val="0"/>
              <w:spacing w:line="320" w:lineRule="exact"/>
              <w:jc w:val="center"/>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904" w:type="dxa"/>
            <w:gridSpan w:val="4"/>
            <w:noWrap w:val="0"/>
            <w:vAlign w:val="center"/>
          </w:tcPr>
          <w:p>
            <w:pPr>
              <w:autoSpaceDN w:val="0"/>
              <w:spacing w:line="320" w:lineRule="exact"/>
              <w:jc w:val="left"/>
              <w:textAlignment w:val="center"/>
              <w:rPr>
                <w:rFonts w:hint="eastAsia"/>
              </w:rPr>
            </w:pPr>
            <w:r>
              <w:rPr>
                <w:rFonts w:hint="eastAsia"/>
              </w:rPr>
              <w:t xml:space="preserve">教师素质和学校办学水平进一步提升。 </w:t>
            </w:r>
          </w:p>
        </w:tc>
        <w:tc>
          <w:tcPr>
            <w:tcW w:w="2489" w:type="dxa"/>
            <w:gridSpan w:val="6"/>
            <w:noWrap w:val="0"/>
            <w:vAlign w:val="center"/>
          </w:tcPr>
          <w:p>
            <w:pPr>
              <w:autoSpaceDN w:val="0"/>
              <w:spacing w:line="320" w:lineRule="exact"/>
              <w:jc w:val="center"/>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904" w:type="dxa"/>
            <w:gridSpan w:val="4"/>
            <w:noWrap w:val="0"/>
            <w:vAlign w:val="center"/>
          </w:tcPr>
          <w:p>
            <w:pPr>
              <w:autoSpaceDN w:val="0"/>
              <w:spacing w:line="320" w:lineRule="exact"/>
              <w:jc w:val="left"/>
              <w:textAlignment w:val="center"/>
              <w:rPr>
                <w:rFonts w:hint="eastAsia"/>
              </w:rPr>
            </w:pPr>
            <w:r>
              <w:rPr>
                <w:rFonts w:hint="eastAsia"/>
              </w:rPr>
              <w:t>深入开展教育教学，教研活动促进基础教育发展。</w:t>
            </w:r>
          </w:p>
        </w:tc>
        <w:tc>
          <w:tcPr>
            <w:tcW w:w="2489" w:type="dxa"/>
            <w:gridSpan w:val="6"/>
            <w:noWrap w:val="0"/>
            <w:vAlign w:val="center"/>
          </w:tcPr>
          <w:p>
            <w:pPr>
              <w:autoSpaceDN w:val="0"/>
              <w:spacing w:line="320" w:lineRule="exact"/>
              <w:jc w:val="center"/>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lang w:val="en-US" w:eastAsia="zh-CN"/>
              </w:rPr>
              <w:t>98</w:t>
            </w:r>
            <w:r>
              <w:rPr>
                <w:rFonts w:hint="eastAsia" w:ascii="微软雅黑" w:hAnsi="微软雅黑" w:eastAsia="微软雅黑"/>
                <w:color w:val="3D3D3D"/>
                <w:shd w:val="clear" w:color="auto" w:fill="FFFFFF"/>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904" w:type="dxa"/>
            <w:gridSpan w:val="4"/>
            <w:noWrap w:val="0"/>
            <w:vAlign w:val="center"/>
          </w:tcPr>
          <w:p>
            <w:pPr>
              <w:spacing w:line="60" w:lineRule="atLeast"/>
              <w:rPr>
                <w:rFonts w:hint="eastAsia"/>
              </w:rPr>
            </w:pPr>
            <w:r>
              <w:rPr>
                <w:rFonts w:hint="eastAsia"/>
              </w:rPr>
              <w:t>通过学校的宣传教育，提高学生乃至公众的生态意识。</w:t>
            </w:r>
          </w:p>
        </w:tc>
        <w:tc>
          <w:tcPr>
            <w:tcW w:w="2489" w:type="dxa"/>
            <w:gridSpan w:val="6"/>
            <w:noWrap w:val="0"/>
            <w:vAlign w:val="center"/>
          </w:tcPr>
          <w:p>
            <w:pPr>
              <w:autoSpaceDN w:val="0"/>
              <w:spacing w:line="320" w:lineRule="exact"/>
              <w:jc w:val="center"/>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lang w:val="en-US" w:eastAsia="zh-CN"/>
              </w:rPr>
              <w:t>100</w:t>
            </w:r>
            <w:r>
              <w:rPr>
                <w:rFonts w:hint="eastAsia" w:ascii="微软雅黑" w:hAnsi="微软雅黑" w:eastAsia="微软雅黑"/>
                <w:color w:val="3D3D3D"/>
                <w:shd w:val="clear" w:color="auto" w:fill="FFFFFF"/>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904" w:type="dxa"/>
            <w:gridSpan w:val="4"/>
            <w:noWrap w:val="0"/>
            <w:vAlign w:val="center"/>
          </w:tcPr>
          <w:p>
            <w:pPr>
              <w:autoSpaceDN w:val="0"/>
              <w:spacing w:line="320" w:lineRule="exact"/>
              <w:jc w:val="left"/>
              <w:textAlignment w:val="center"/>
              <w:rPr>
                <w:rFonts w:hint="eastAsia"/>
              </w:rPr>
            </w:pPr>
            <w:r>
              <w:rPr>
                <w:rFonts w:hint="eastAsia"/>
              </w:rPr>
              <w:t>突出重点，聚力特色，协同创优，内涵发展，全面提高学校的综合治理能力和办学水平</w:t>
            </w:r>
          </w:p>
        </w:tc>
        <w:tc>
          <w:tcPr>
            <w:tcW w:w="2489" w:type="dxa"/>
            <w:gridSpan w:val="6"/>
            <w:noWrap w:val="0"/>
            <w:vAlign w:val="center"/>
          </w:tcPr>
          <w:p>
            <w:pPr>
              <w:autoSpaceDN w:val="0"/>
              <w:spacing w:line="320" w:lineRule="exact"/>
              <w:jc w:val="center"/>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9</w:t>
            </w:r>
            <w:r>
              <w:rPr>
                <w:rFonts w:hint="eastAsia" w:ascii="仿宋_GB2312" w:hAnsi="仿宋_GB2312" w:eastAsia="仿宋_GB2312" w:cs="仿宋_GB2312"/>
                <w:color w:val="000000"/>
                <w:sz w:val="24"/>
                <w:lang w:val="en-US" w:eastAsia="zh-CN"/>
              </w:rPr>
              <w:t>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黄西华</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校长</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桂花园小学</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曾小暑</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工会主席</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桂花园小学</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陈涛</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后勤主任</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桂花园小学</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毛玉媛</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办公室主任</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桂花园小学</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eastAsia" w:eastAsia="仿宋_GB2312" w:cs="仿宋_GB2312"/>
          <w:bCs/>
          <w:sz w:val="28"/>
          <w:szCs w:val="28"/>
        </w:rPr>
      </w:pPr>
      <w:r>
        <w:rPr>
          <w:rFonts w:hint="eastAsia" w:eastAsia="仿宋_GB2312" w:cs="仿宋_GB2312"/>
          <w:bCs/>
          <w:sz w:val="28"/>
          <w:szCs w:val="28"/>
        </w:rPr>
        <w:t>填报人（签名）：                          联系电话：</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noWrap w:val="0"/>
            <w:vAlign w:val="top"/>
          </w:tcPr>
          <w:p>
            <w:pPr>
              <w:jc w:val="center"/>
              <w:rPr>
                <w:rFonts w:hint="eastAsia"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hint="eastAsia" w:eastAsia="仿宋_GB2312"/>
                <w:sz w:val="32"/>
                <w:szCs w:val="32"/>
              </w:rPr>
            </w:pP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700" w:firstLineChars="25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我单位性质为事业单位，按照规定执行《事业单位会计制度》。经机构编制管理部门核定，其中：行政正式编制人员0人、工勤编制人员0人、事业编制人员</w:t>
            </w:r>
            <w:r>
              <w:rPr>
                <w:rFonts w:hint="eastAsia" w:ascii="仿宋_GB2312" w:hAnsi="仿宋_GB2312" w:eastAsia="仿宋_GB2312" w:cs="仿宋_GB2312"/>
                <w:bCs/>
                <w:sz w:val="28"/>
                <w:szCs w:val="28"/>
                <w:lang w:val="en-US" w:eastAsia="zh-CN"/>
              </w:rPr>
              <w:t xml:space="preserve">13  </w:t>
            </w:r>
            <w:r>
              <w:rPr>
                <w:rFonts w:hint="eastAsia" w:ascii="仿宋_GB2312" w:hAnsi="仿宋_GB2312" w:eastAsia="仿宋_GB2312" w:cs="仿宋_GB2312"/>
                <w:bCs/>
                <w:sz w:val="28"/>
                <w:szCs w:val="28"/>
              </w:rPr>
              <w:t>人，其他编制人员0人。</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（二）部门（单位）整体支出规模、使用方向和主要内容、涉及范围等</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目标1：贯彻落实教育行政主管部门布置的各项工作，完成九年义务教育教学工作。</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目标2：负责日常教学过程的管理工作，确保各项教学管理工作的顺利进行。</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目标3：做好招生宣传，审核上报、录取注册等工作，规范学籍管理，完善学员档案，为各级学校输送合格学生。</w:t>
            </w:r>
          </w:p>
          <w:p>
            <w:pPr>
              <w:spacing w:line="560" w:lineRule="exact"/>
              <w:ind w:firstLine="560" w:firstLineChars="200"/>
              <w:rPr>
                <w:rFonts w:hint="eastAsia" w:ascii="仿宋_GB2312" w:hAnsi="仿宋_GB2312" w:eastAsia="仿宋_GB2312" w:cs="仿宋_GB2312"/>
                <w:bCs/>
                <w:sz w:val="28"/>
                <w:szCs w:val="28"/>
              </w:rPr>
            </w:pP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rPr>
              <w:t>（一）基本支出202</w:t>
            </w:r>
            <w:r>
              <w:rPr>
                <w:rFonts w:hint="eastAsia" w:ascii="仿宋_GB2312" w:hAnsi="仿宋_GB2312" w:eastAsia="仿宋_GB2312" w:cs="仿宋_GB2312"/>
                <w:bCs/>
                <w:sz w:val="28"/>
                <w:szCs w:val="28"/>
                <w:lang w:val="en-US" w:eastAsia="zh-CN"/>
              </w:rPr>
              <w:t>1</w:t>
            </w:r>
            <w:r>
              <w:rPr>
                <w:rFonts w:hint="eastAsia" w:ascii="仿宋_GB2312" w:hAnsi="仿宋_GB2312" w:eastAsia="仿宋_GB2312" w:cs="仿宋_GB2312"/>
                <w:bCs/>
                <w:sz w:val="28"/>
                <w:szCs w:val="28"/>
              </w:rPr>
              <w:t>年度总支出</w:t>
            </w:r>
            <w:r>
              <w:rPr>
                <w:rFonts w:hint="eastAsia" w:ascii="仿宋_GB2312" w:hAnsi="仿宋_GB2312" w:eastAsia="仿宋_GB2312" w:cs="仿宋_GB2312"/>
                <w:bCs/>
                <w:sz w:val="28"/>
                <w:szCs w:val="28"/>
                <w:lang w:val="en-US" w:eastAsia="zh-CN"/>
              </w:rPr>
              <w:t>264.56</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lang w:val="en-US" w:eastAsia="zh-CN"/>
              </w:rPr>
              <w:t>其中：</w:t>
            </w:r>
          </w:p>
          <w:p>
            <w:pPr>
              <w:spacing w:line="560" w:lineRule="exact"/>
              <w:ind w:firstLine="560" w:firstLineChars="200"/>
              <w:rPr>
                <w:rFonts w:hint="eastAsia" w:ascii="仿宋_GB2312" w:hAnsi="仿宋_GB2312" w:eastAsia="仿宋_GB2312" w:cs="仿宋_GB2312"/>
                <w:bCs/>
                <w:color w:val="auto"/>
                <w:sz w:val="28"/>
                <w:szCs w:val="28"/>
                <w:lang w:val="en-US" w:eastAsia="zh-CN"/>
              </w:rPr>
            </w:pPr>
            <w:r>
              <w:rPr>
                <w:rFonts w:hint="eastAsia" w:ascii="仿宋_GB2312" w:hAnsi="仿宋_GB2312" w:eastAsia="仿宋_GB2312" w:cs="仿宋_GB2312"/>
                <w:bCs/>
                <w:sz w:val="28"/>
                <w:szCs w:val="28"/>
                <w:lang w:val="en-US" w:eastAsia="zh-CN"/>
              </w:rPr>
              <w:t>人员经费228.76万元，包括</w:t>
            </w:r>
            <w:r>
              <w:rPr>
                <w:rFonts w:hint="eastAsia" w:ascii="仿宋_GB2312" w:hAnsi="仿宋_GB2312" w:eastAsia="仿宋_GB2312" w:cs="仿宋_GB2312"/>
                <w:bCs/>
                <w:color w:val="auto"/>
                <w:sz w:val="28"/>
                <w:szCs w:val="28"/>
              </w:rPr>
              <w:t>基本工资</w:t>
            </w:r>
            <w:r>
              <w:rPr>
                <w:rFonts w:hint="eastAsia" w:ascii="仿宋_GB2312" w:hAnsi="仿宋_GB2312" w:eastAsia="仿宋_GB2312" w:cs="仿宋_GB2312"/>
                <w:bCs/>
                <w:color w:val="auto"/>
                <w:sz w:val="28"/>
                <w:szCs w:val="28"/>
                <w:lang w:val="en-US" w:eastAsia="zh-CN"/>
              </w:rPr>
              <w:t>63.16</w:t>
            </w:r>
            <w:r>
              <w:rPr>
                <w:rFonts w:hint="eastAsia" w:ascii="仿宋_GB2312" w:hAnsi="仿宋_GB2312" w:eastAsia="仿宋_GB2312" w:cs="仿宋_GB2312"/>
                <w:bCs/>
                <w:color w:val="auto"/>
                <w:sz w:val="28"/>
                <w:szCs w:val="28"/>
              </w:rPr>
              <w:t>万元；津贴补贴</w:t>
            </w:r>
            <w:r>
              <w:rPr>
                <w:rFonts w:hint="eastAsia" w:ascii="仿宋_GB2312" w:hAnsi="仿宋_GB2312" w:eastAsia="仿宋_GB2312" w:cs="仿宋_GB2312"/>
                <w:bCs/>
                <w:color w:val="auto"/>
                <w:sz w:val="28"/>
                <w:szCs w:val="28"/>
                <w:lang w:val="en-US" w:eastAsia="zh-CN"/>
              </w:rPr>
              <w:t>56.45</w:t>
            </w:r>
            <w:r>
              <w:rPr>
                <w:rFonts w:hint="eastAsia" w:ascii="仿宋_GB2312" w:hAnsi="仿宋_GB2312" w:eastAsia="仿宋_GB2312" w:cs="仿宋_GB2312"/>
                <w:bCs/>
                <w:color w:val="auto"/>
                <w:sz w:val="28"/>
                <w:szCs w:val="28"/>
              </w:rPr>
              <w:t>万元；</w:t>
            </w:r>
            <w:r>
              <w:rPr>
                <w:rFonts w:hint="eastAsia" w:ascii="仿宋_GB2312" w:hAnsi="仿宋_GB2312" w:eastAsia="仿宋_GB2312" w:cs="仿宋_GB2312"/>
                <w:bCs/>
                <w:color w:val="auto"/>
                <w:sz w:val="28"/>
                <w:szCs w:val="28"/>
                <w:lang w:val="en-US" w:eastAsia="zh-CN"/>
              </w:rPr>
              <w:t>奖金10.66万元；机关事业单位基本养老保险缴费10.46万元；职业年金缴费7.11万元；职工医疗保险缴费7.80万元；</w:t>
            </w:r>
            <w:r>
              <w:rPr>
                <w:rFonts w:hint="eastAsia" w:ascii="仿宋_GB2312" w:hAnsi="仿宋_GB2312" w:eastAsia="仿宋_GB2312" w:cs="仿宋_GB2312"/>
                <w:bCs/>
                <w:color w:val="auto"/>
                <w:sz w:val="28"/>
                <w:szCs w:val="28"/>
              </w:rPr>
              <w:t>住房公积金</w:t>
            </w:r>
            <w:r>
              <w:rPr>
                <w:rFonts w:hint="eastAsia" w:ascii="仿宋_GB2312" w:hAnsi="仿宋_GB2312" w:eastAsia="仿宋_GB2312" w:cs="仿宋_GB2312"/>
                <w:bCs/>
                <w:color w:val="auto"/>
                <w:sz w:val="28"/>
                <w:szCs w:val="28"/>
                <w:lang w:val="en-US" w:eastAsia="zh-CN"/>
              </w:rPr>
              <w:t>12.13</w:t>
            </w:r>
            <w:r>
              <w:rPr>
                <w:rFonts w:hint="eastAsia" w:ascii="仿宋_GB2312" w:hAnsi="仿宋_GB2312" w:eastAsia="仿宋_GB2312" w:cs="仿宋_GB2312"/>
                <w:bCs/>
                <w:color w:val="auto"/>
                <w:sz w:val="28"/>
                <w:szCs w:val="28"/>
              </w:rPr>
              <w:t>万元；其他工资福利支出</w:t>
            </w:r>
            <w:r>
              <w:rPr>
                <w:rFonts w:hint="eastAsia" w:ascii="仿宋_GB2312" w:hAnsi="仿宋_GB2312" w:eastAsia="仿宋_GB2312" w:cs="仿宋_GB2312"/>
                <w:bCs/>
                <w:color w:val="auto"/>
                <w:sz w:val="28"/>
                <w:szCs w:val="28"/>
                <w:lang w:val="en-US" w:eastAsia="zh-CN"/>
              </w:rPr>
              <w:t>12.47</w:t>
            </w:r>
            <w:r>
              <w:rPr>
                <w:rFonts w:hint="eastAsia" w:ascii="仿宋_GB2312" w:hAnsi="仿宋_GB2312" w:eastAsia="仿宋_GB2312" w:cs="仿宋_GB2312"/>
                <w:bCs/>
                <w:color w:val="auto"/>
                <w:sz w:val="28"/>
                <w:szCs w:val="28"/>
              </w:rPr>
              <w:t>万元；</w:t>
            </w:r>
            <w:r>
              <w:rPr>
                <w:rFonts w:hint="eastAsia" w:ascii="仿宋_GB2312" w:hAnsi="仿宋_GB2312" w:eastAsia="仿宋_GB2312" w:cs="仿宋_GB2312"/>
                <w:bCs/>
                <w:color w:val="auto"/>
                <w:sz w:val="28"/>
                <w:szCs w:val="28"/>
                <w:lang w:val="en-US" w:eastAsia="zh-CN"/>
              </w:rPr>
              <w:t>退休费36.54万元；抚恤金11.17万元；奖励金1.67万元；其他对个人和家庭的补助0.05万元。</w:t>
            </w:r>
          </w:p>
          <w:p>
            <w:pPr>
              <w:spacing w:line="560" w:lineRule="exact"/>
              <w:ind w:firstLine="560" w:firstLineChars="200"/>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rPr>
              <w:t>公用经费</w:t>
            </w:r>
            <w:r>
              <w:rPr>
                <w:rFonts w:hint="eastAsia" w:ascii="仿宋_GB2312" w:hAnsi="仿宋_GB2312" w:eastAsia="仿宋_GB2312" w:cs="仿宋_GB2312"/>
                <w:bCs/>
                <w:sz w:val="28"/>
                <w:szCs w:val="28"/>
                <w:lang w:val="en-US" w:eastAsia="zh-CN"/>
              </w:rPr>
              <w:t xml:space="preserve"> 35.80 </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val="en-US" w:eastAsia="zh-CN"/>
              </w:rPr>
              <w:t>包括</w:t>
            </w:r>
            <w:r>
              <w:rPr>
                <w:rFonts w:hint="eastAsia" w:ascii="仿宋_GB2312" w:hAnsi="仿宋_GB2312" w:eastAsia="仿宋_GB2312" w:cs="仿宋_GB2312"/>
                <w:bCs/>
                <w:sz w:val="28"/>
                <w:szCs w:val="28"/>
              </w:rPr>
              <w:t>办公费</w:t>
            </w:r>
            <w:r>
              <w:rPr>
                <w:rFonts w:hint="eastAsia" w:ascii="仿宋_GB2312" w:hAnsi="仿宋_GB2312" w:eastAsia="仿宋_GB2312" w:cs="仿宋_GB2312"/>
                <w:bCs/>
                <w:sz w:val="28"/>
                <w:szCs w:val="28"/>
                <w:lang w:val="en-US" w:eastAsia="zh-CN"/>
              </w:rPr>
              <w:t>4.85</w:t>
            </w:r>
            <w:r>
              <w:rPr>
                <w:rFonts w:hint="eastAsia" w:ascii="仿宋_GB2312" w:hAnsi="仿宋_GB2312" w:eastAsia="仿宋_GB2312" w:cs="仿宋_GB2312"/>
                <w:bCs/>
                <w:sz w:val="28"/>
                <w:szCs w:val="28"/>
              </w:rPr>
              <w:t>万元；水费</w:t>
            </w:r>
            <w:r>
              <w:rPr>
                <w:rFonts w:hint="eastAsia" w:ascii="仿宋_GB2312" w:hAnsi="仿宋_GB2312" w:eastAsia="仿宋_GB2312" w:cs="仿宋_GB2312"/>
                <w:bCs/>
                <w:sz w:val="28"/>
                <w:szCs w:val="28"/>
                <w:lang w:val="en-US" w:eastAsia="zh-CN"/>
              </w:rPr>
              <w:t>0.2</w:t>
            </w:r>
            <w:r>
              <w:rPr>
                <w:rFonts w:hint="eastAsia" w:ascii="仿宋_GB2312" w:hAnsi="仿宋_GB2312" w:eastAsia="仿宋_GB2312" w:cs="仿宋_GB2312"/>
                <w:bCs/>
                <w:sz w:val="28"/>
                <w:szCs w:val="28"/>
              </w:rPr>
              <w:t>万元；电费</w:t>
            </w:r>
            <w:r>
              <w:rPr>
                <w:rFonts w:hint="eastAsia" w:ascii="仿宋_GB2312" w:hAnsi="仿宋_GB2312" w:eastAsia="仿宋_GB2312" w:cs="仿宋_GB2312"/>
                <w:bCs/>
                <w:sz w:val="28"/>
                <w:szCs w:val="28"/>
                <w:lang w:val="en-US" w:eastAsia="zh-CN"/>
              </w:rPr>
              <w:t>1.1</w:t>
            </w:r>
            <w:r>
              <w:rPr>
                <w:rFonts w:hint="eastAsia" w:ascii="仿宋_GB2312" w:hAnsi="仿宋_GB2312" w:eastAsia="仿宋_GB2312" w:cs="仿宋_GB2312"/>
                <w:bCs/>
                <w:sz w:val="28"/>
                <w:szCs w:val="28"/>
              </w:rPr>
              <w:t>万元；维修费</w:t>
            </w:r>
            <w:r>
              <w:rPr>
                <w:rFonts w:hint="eastAsia" w:ascii="仿宋_GB2312" w:hAnsi="仿宋_GB2312" w:eastAsia="仿宋_GB2312" w:cs="仿宋_GB2312"/>
                <w:bCs/>
                <w:sz w:val="28"/>
                <w:szCs w:val="28"/>
                <w:lang w:val="en-US" w:eastAsia="zh-CN"/>
              </w:rPr>
              <w:t>17.67</w:t>
            </w:r>
            <w:r>
              <w:rPr>
                <w:rFonts w:hint="eastAsia" w:ascii="仿宋_GB2312" w:hAnsi="仿宋_GB2312" w:eastAsia="仿宋_GB2312" w:cs="仿宋_GB2312"/>
                <w:bCs/>
                <w:sz w:val="28"/>
                <w:szCs w:val="28"/>
              </w:rPr>
              <w:t>万元；培训费</w:t>
            </w:r>
            <w:r>
              <w:rPr>
                <w:rFonts w:hint="eastAsia" w:ascii="仿宋_GB2312" w:hAnsi="仿宋_GB2312" w:eastAsia="仿宋_GB2312" w:cs="仿宋_GB2312"/>
                <w:bCs/>
                <w:sz w:val="28"/>
                <w:szCs w:val="28"/>
                <w:lang w:val="en-US" w:eastAsia="zh-CN"/>
              </w:rPr>
              <w:t>0.32</w:t>
            </w:r>
            <w:r>
              <w:rPr>
                <w:rFonts w:hint="eastAsia" w:ascii="仿宋_GB2312" w:hAnsi="仿宋_GB2312" w:eastAsia="仿宋_GB2312" w:cs="仿宋_GB2312"/>
                <w:bCs/>
                <w:sz w:val="28"/>
                <w:szCs w:val="28"/>
              </w:rPr>
              <w:t>万元；专用材料费</w:t>
            </w:r>
            <w:r>
              <w:rPr>
                <w:rFonts w:hint="eastAsia" w:ascii="仿宋_GB2312" w:hAnsi="仿宋_GB2312" w:eastAsia="仿宋_GB2312" w:cs="仿宋_GB2312"/>
                <w:bCs/>
                <w:sz w:val="28"/>
                <w:szCs w:val="28"/>
                <w:lang w:val="en-US" w:eastAsia="zh-CN"/>
              </w:rPr>
              <w:t>3.16万元</w:t>
            </w: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lang w:val="en-US" w:eastAsia="zh-CN"/>
              </w:rPr>
              <w:t>劳务费0.37万元；</w:t>
            </w:r>
            <w:r>
              <w:rPr>
                <w:rFonts w:hint="eastAsia" w:ascii="仿宋_GB2312" w:hAnsi="仿宋_GB2312" w:eastAsia="仿宋_GB2312" w:cs="仿宋_GB2312"/>
                <w:bCs/>
                <w:sz w:val="28"/>
                <w:szCs w:val="28"/>
              </w:rPr>
              <w:t>工会</w:t>
            </w:r>
            <w:r>
              <w:rPr>
                <w:rFonts w:hint="eastAsia" w:ascii="仿宋_GB2312" w:hAnsi="仿宋_GB2312" w:eastAsia="仿宋_GB2312" w:cs="仿宋_GB2312"/>
                <w:bCs/>
                <w:sz w:val="28"/>
                <w:szCs w:val="28"/>
                <w:lang w:val="en-US" w:eastAsia="zh-CN"/>
              </w:rPr>
              <w:t>经</w:t>
            </w:r>
            <w:r>
              <w:rPr>
                <w:rFonts w:hint="eastAsia" w:ascii="仿宋_GB2312" w:hAnsi="仿宋_GB2312" w:eastAsia="仿宋_GB2312" w:cs="仿宋_GB2312"/>
                <w:bCs/>
                <w:sz w:val="28"/>
                <w:szCs w:val="28"/>
              </w:rPr>
              <w:t>费</w:t>
            </w:r>
            <w:r>
              <w:rPr>
                <w:rFonts w:hint="eastAsia" w:ascii="仿宋_GB2312" w:hAnsi="仿宋_GB2312" w:eastAsia="仿宋_GB2312" w:cs="仿宋_GB2312"/>
                <w:bCs/>
                <w:sz w:val="28"/>
                <w:szCs w:val="28"/>
                <w:lang w:val="en-US" w:eastAsia="zh-CN"/>
              </w:rPr>
              <w:t>5.24</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val="en-US" w:eastAsia="zh-CN"/>
              </w:rPr>
              <w:t>；</w:t>
            </w:r>
            <w:r>
              <w:rPr>
                <w:rFonts w:hint="eastAsia" w:ascii="仿宋_GB2312" w:hAnsi="仿宋_GB2312" w:eastAsia="仿宋_GB2312" w:cs="仿宋_GB2312"/>
                <w:bCs/>
                <w:sz w:val="28"/>
                <w:szCs w:val="28"/>
              </w:rPr>
              <w:t>其他商品服务支出</w:t>
            </w:r>
            <w:r>
              <w:rPr>
                <w:rFonts w:hint="eastAsia" w:ascii="仿宋_GB2312" w:hAnsi="仿宋_GB2312" w:eastAsia="仿宋_GB2312" w:cs="仿宋_GB2312"/>
                <w:bCs/>
                <w:sz w:val="28"/>
                <w:szCs w:val="28"/>
                <w:lang w:val="en-US" w:eastAsia="zh-CN"/>
              </w:rPr>
              <w:t>2.88</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（二）专项支出</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1.专项资金安排落实、总投入等情况分析</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2.专项资金实际使用情况分析</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3.专项资金管理情况分析</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（一）专项组织情况分析</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    无</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（二）专项管理情况分析</w:t>
            </w:r>
          </w:p>
          <w:p>
            <w:pPr>
              <w:spacing w:line="560" w:lineRule="exact"/>
              <w:ind w:firstLine="1120" w:firstLineChars="4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无</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四、部门（单位）整体支出绩效情况</w:t>
            </w:r>
          </w:p>
          <w:p>
            <w:pPr>
              <w:pStyle w:val="7"/>
              <w:shd w:val="clear" w:color="auto" w:fill="FFFFFF"/>
              <w:spacing w:before="0" w:beforeAutospacing="0" w:after="0" w:afterAutospacing="0"/>
              <w:ind w:firstLine="640"/>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202</w:t>
            </w:r>
            <w:r>
              <w:rPr>
                <w:rFonts w:hint="eastAsia" w:ascii="仿宋_GB2312" w:hAnsi="仿宋_GB2312" w:eastAsia="仿宋_GB2312" w:cs="仿宋_GB2312"/>
                <w:bCs/>
                <w:kern w:val="2"/>
                <w:sz w:val="28"/>
                <w:szCs w:val="28"/>
                <w:lang w:val="en-US" w:eastAsia="zh-CN"/>
              </w:rPr>
              <w:t>1</w:t>
            </w:r>
            <w:r>
              <w:rPr>
                <w:rFonts w:hint="eastAsia" w:ascii="仿宋_GB2312" w:hAnsi="仿宋_GB2312" w:eastAsia="仿宋_GB2312" w:cs="仿宋_GB2312"/>
                <w:bCs/>
                <w:kern w:val="2"/>
                <w:sz w:val="28"/>
                <w:szCs w:val="28"/>
              </w:rPr>
              <w:t>年，我单位积极履职，强化管理，较好地完成了年度工作目标。通过加强预算收支管理，不断建立健全内部管理制度，梳理内部管理流程，部门整体支出管理水平得到提升。根据部门整体支出绩效评价指标体系，我单位202</w:t>
            </w:r>
            <w:r>
              <w:rPr>
                <w:rFonts w:hint="eastAsia" w:ascii="仿宋_GB2312" w:hAnsi="仿宋_GB2312" w:eastAsia="仿宋_GB2312" w:cs="仿宋_GB2312"/>
                <w:bCs/>
                <w:kern w:val="2"/>
                <w:sz w:val="28"/>
                <w:szCs w:val="28"/>
                <w:lang w:val="en-US" w:eastAsia="zh-CN"/>
              </w:rPr>
              <w:t>1</w:t>
            </w:r>
            <w:r>
              <w:rPr>
                <w:rFonts w:hint="eastAsia" w:ascii="仿宋_GB2312" w:hAnsi="仿宋_GB2312" w:eastAsia="仿宋_GB2312" w:cs="仿宋_GB2312"/>
                <w:bCs/>
                <w:kern w:val="2"/>
                <w:sz w:val="28"/>
                <w:szCs w:val="28"/>
              </w:rPr>
              <w:t>年度评价得分为9</w:t>
            </w:r>
            <w:r>
              <w:rPr>
                <w:rFonts w:hint="eastAsia" w:ascii="仿宋_GB2312" w:hAnsi="仿宋_GB2312" w:eastAsia="仿宋_GB2312" w:cs="仿宋_GB2312"/>
                <w:bCs/>
                <w:kern w:val="2"/>
                <w:sz w:val="28"/>
                <w:szCs w:val="28"/>
                <w:lang w:val="en-US" w:eastAsia="zh-CN"/>
              </w:rPr>
              <w:t>7</w:t>
            </w:r>
            <w:r>
              <w:rPr>
                <w:rFonts w:hint="eastAsia" w:ascii="仿宋_GB2312" w:hAnsi="仿宋_GB2312" w:eastAsia="仿宋_GB2312" w:cs="仿宋_GB2312"/>
                <w:bCs/>
                <w:kern w:val="2"/>
                <w:sz w:val="28"/>
                <w:szCs w:val="28"/>
              </w:rPr>
              <w:t>分。部门整体支出绩效情况如下：</w:t>
            </w:r>
          </w:p>
          <w:p>
            <w:pPr>
              <w:pStyle w:val="7"/>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1.预算执行比较到位。</w:t>
            </w:r>
          </w:p>
          <w:p>
            <w:pPr>
              <w:pStyle w:val="7"/>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2.产出指标执行比较到位。</w:t>
            </w:r>
          </w:p>
          <w:p>
            <w:pPr>
              <w:pStyle w:val="7"/>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（1）数量指标：小学初中毕业合格率，年度指标值100%。</w:t>
            </w:r>
          </w:p>
          <w:p>
            <w:pPr>
              <w:pStyle w:val="7"/>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（2）质量指标：小初中毕业升学率，年度指标值100%，实际完成值100%。</w:t>
            </w:r>
          </w:p>
          <w:p>
            <w:pPr>
              <w:pStyle w:val="7"/>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（3）时效指标：目标完成及时率，年度指标值100%，实际完成值100%，。</w:t>
            </w:r>
          </w:p>
          <w:p>
            <w:pPr>
              <w:pStyle w:val="7"/>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（4）成本指标：行政效能，我单位不断改善行政管理，严格经费及资产管理，改进文风会风，精简会议，提高了行政效率，降低了行政成本。</w:t>
            </w:r>
          </w:p>
          <w:p>
            <w:pPr>
              <w:pStyle w:val="7"/>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3、效益指标执行比较到位得28分。</w:t>
            </w:r>
          </w:p>
          <w:p>
            <w:pPr>
              <w:pStyle w:val="7"/>
              <w:shd w:val="clear" w:color="auto" w:fill="FFFFFF"/>
              <w:spacing w:before="0" w:beforeAutospacing="0" w:after="0" w:afterAutospacing="0"/>
              <w:ind w:firstLine="560"/>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（1）经济效益指标：为社会培养合格学生，年度指标值100%，实际完成值</w:t>
            </w:r>
            <w:r>
              <w:rPr>
                <w:rFonts w:hint="eastAsia" w:ascii="仿宋_GB2312" w:hAnsi="仿宋_GB2312" w:eastAsia="仿宋_GB2312" w:cs="仿宋_GB2312"/>
                <w:bCs/>
                <w:kern w:val="2"/>
                <w:sz w:val="28"/>
                <w:szCs w:val="28"/>
                <w:lang w:val="en-US" w:eastAsia="zh-CN"/>
              </w:rPr>
              <w:t>98</w:t>
            </w:r>
            <w:r>
              <w:rPr>
                <w:rFonts w:hint="eastAsia" w:ascii="仿宋_GB2312" w:hAnsi="仿宋_GB2312" w:eastAsia="仿宋_GB2312" w:cs="仿宋_GB2312"/>
                <w:bCs/>
                <w:kern w:val="2"/>
                <w:sz w:val="28"/>
                <w:szCs w:val="28"/>
              </w:rPr>
              <w:t>%。</w:t>
            </w:r>
          </w:p>
          <w:p>
            <w:pPr>
              <w:pStyle w:val="7"/>
              <w:shd w:val="clear" w:color="auto" w:fill="FFFFFF"/>
              <w:spacing w:before="0" w:beforeAutospacing="0" w:after="0" w:afterAutospacing="0"/>
              <w:ind w:firstLine="640"/>
              <w:jc w:val="both"/>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（2）社会效益指标：我单位的各方面工作都得到社会大众的肯定和好评，年度指标值100%，实际完成值</w:t>
            </w:r>
            <w:r>
              <w:rPr>
                <w:rFonts w:hint="eastAsia" w:ascii="仿宋_GB2312" w:hAnsi="仿宋_GB2312" w:eastAsia="仿宋_GB2312" w:cs="仿宋_GB2312"/>
                <w:bCs/>
                <w:kern w:val="2"/>
                <w:sz w:val="28"/>
                <w:szCs w:val="28"/>
                <w:lang w:val="en-US" w:eastAsia="zh-CN"/>
              </w:rPr>
              <w:t>98</w:t>
            </w:r>
            <w:r>
              <w:rPr>
                <w:rFonts w:hint="eastAsia" w:ascii="仿宋_GB2312" w:hAnsi="仿宋_GB2312" w:eastAsia="仿宋_GB2312" w:cs="仿宋_GB2312"/>
                <w:bCs/>
                <w:kern w:val="2"/>
                <w:sz w:val="28"/>
                <w:szCs w:val="28"/>
              </w:rPr>
              <w:t>%。</w:t>
            </w:r>
          </w:p>
          <w:p>
            <w:pPr>
              <w:pStyle w:val="7"/>
              <w:shd w:val="clear" w:color="auto" w:fill="FFFFFF"/>
              <w:spacing w:before="0" w:beforeAutospacing="0" w:after="0" w:afterAutospacing="0"/>
              <w:ind w:firstLine="640"/>
              <w:jc w:val="both"/>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（3）可持续影响指标：搞好学生的教育教学工作，培养青少年的良好习惯，年度指标值100%，实际完成值100%。</w:t>
            </w:r>
          </w:p>
          <w:p>
            <w:pPr>
              <w:pStyle w:val="7"/>
              <w:shd w:val="clear" w:color="auto" w:fill="FFFFFF"/>
              <w:spacing w:before="0" w:beforeAutospacing="0" w:after="0" w:afterAutospacing="0"/>
              <w:ind w:firstLine="640"/>
              <w:jc w:val="both"/>
              <w:rPr>
                <w:rFonts w:hint="eastAsia" w:ascii="仿宋_GB2312" w:hAnsi="仿宋_GB2312" w:eastAsia="仿宋_GB2312" w:cs="仿宋_GB2312"/>
                <w:bCs/>
                <w:kern w:val="2"/>
                <w:sz w:val="28"/>
                <w:szCs w:val="28"/>
                <w:lang w:eastAsia="zh-CN"/>
              </w:rPr>
            </w:pPr>
            <w:r>
              <w:rPr>
                <w:rFonts w:hint="eastAsia" w:ascii="仿宋_GB2312" w:hAnsi="仿宋_GB2312" w:eastAsia="仿宋_GB2312" w:cs="仿宋_GB2312"/>
                <w:bCs/>
                <w:kern w:val="2"/>
                <w:sz w:val="28"/>
                <w:szCs w:val="28"/>
              </w:rPr>
              <w:t>4、社会公众或服务对象满意度：在年度绩效考核中成绩优异</w:t>
            </w:r>
            <w:r>
              <w:rPr>
                <w:rFonts w:hint="eastAsia" w:ascii="仿宋_GB2312" w:hAnsi="仿宋_GB2312" w:eastAsia="仿宋_GB2312" w:cs="仿宋_GB2312"/>
                <w:bCs/>
                <w:kern w:val="2"/>
                <w:sz w:val="28"/>
                <w:szCs w:val="28"/>
                <w:lang w:eastAsia="zh-CN"/>
              </w:rPr>
              <w:t>。</w:t>
            </w:r>
          </w:p>
          <w:p>
            <w:pPr>
              <w:spacing w:line="560" w:lineRule="exact"/>
              <w:ind w:firstLine="560" w:firstLineChars="200"/>
              <w:rPr>
                <w:rFonts w:hint="eastAsia" w:ascii="黑体" w:hAnsi="黑体" w:eastAsia="黑体" w:cs="黑体"/>
                <w:bCs/>
                <w:sz w:val="28"/>
                <w:szCs w:val="28"/>
              </w:rPr>
            </w:pP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五、存在的主要问题</w:t>
            </w:r>
          </w:p>
          <w:p>
            <w:pPr>
              <w:spacing w:line="560" w:lineRule="exact"/>
              <w:ind w:left="561" w:leftChars="267"/>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1.预算编制工作有待细化。预算编制不够明确和细化，预算编制的合理性需要提高，预算执行力度还要进一步加强。</w:t>
            </w:r>
            <w:r>
              <w:rPr>
                <w:rFonts w:hint="eastAsia" w:ascii="仿宋_GB2312" w:hAnsi="仿宋_GB2312" w:eastAsia="仿宋_GB2312" w:cs="仿宋_GB2312"/>
                <w:bCs/>
                <w:sz w:val="28"/>
                <w:szCs w:val="28"/>
              </w:rPr>
              <w:cr/>
            </w:r>
            <w:r>
              <w:rPr>
                <w:rFonts w:hint="eastAsia" w:ascii="仿宋_GB2312" w:hAnsi="仿宋_GB2312" w:eastAsia="仿宋_GB2312" w:cs="仿宋_GB2312"/>
                <w:bCs/>
                <w:sz w:val="28"/>
                <w:szCs w:val="28"/>
              </w:rPr>
              <w:t>2.因单位全额编制少导致经费不足，绩效工资和日常公用经费与实际支出相差较大。</w:t>
            </w:r>
            <w:r>
              <w:rPr>
                <w:rFonts w:hint="eastAsia" w:ascii="仿宋_GB2312" w:hAnsi="仿宋_GB2312" w:eastAsia="仿宋_GB2312" w:cs="仿宋_GB2312"/>
                <w:bCs/>
                <w:sz w:val="28"/>
                <w:szCs w:val="28"/>
              </w:rPr>
              <w:cr/>
            </w:r>
            <w:r>
              <w:rPr>
                <w:rFonts w:hint="eastAsia" w:ascii="仿宋_GB2312" w:hAnsi="仿宋_GB2312" w:eastAsia="仿宋_GB2312" w:cs="仿宋_GB2312"/>
                <w:bCs/>
                <w:sz w:val="28"/>
                <w:szCs w:val="28"/>
              </w:rPr>
              <w:t>3.公用经费控制有一定难度，基本为刚性支出。</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六、改进措施和有关建议</w:t>
            </w:r>
          </w:p>
          <w:p>
            <w:pPr>
              <w:ind w:firstLine="420" w:firstLineChars="15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针对上述存在的问题及对外整体支出管理工作的需要，拟实施的改进措施如下：</w:t>
            </w:r>
          </w:p>
          <w:p>
            <w:pPr>
              <w:ind w:firstLine="420" w:firstLineChars="15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细化预算编制工作，认真做好预算的编制。进一步加强单位内部机构各股室的预算管理意识，严格按照预算编制的相关制度和要求进行预算编制；全面编制预算项目，优先保障固定性的、相对刚性的费用支出项目，尽量压缩变动性的、有控制空间的费用项目，进一步提高预算编制的科学性、严谨性和可控性。加强内部预算编制的审核和预算控制指标的下达。</w:t>
            </w:r>
          </w:p>
          <w:p>
            <w:pPr>
              <w:ind w:firstLine="420" w:firstLineChars="15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加强财务管理，严格财务审核。加强单位财务管理，健全单位财务管理制度体系，规范单位财务行为。在费用报账支付时，按照预算规定的费用项目和用途进行资金使用审核、列报支付、财务核算，杜绝超支现象的发生。</w:t>
            </w:r>
          </w:p>
          <w:p>
            <w:pPr>
              <w:ind w:firstLine="420" w:firstLineChars="15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cr/>
            </w:r>
            <w:r>
              <w:rPr>
                <w:rFonts w:hint="eastAsia" w:ascii="仿宋_GB2312" w:hAnsi="仿宋_GB2312" w:eastAsia="仿宋_GB2312" w:cs="仿宋_GB2312"/>
                <w:bCs/>
                <w:sz w:val="28"/>
                <w:szCs w:val="28"/>
              </w:rPr>
              <w:t>3.完善资产管理，抓好“三公”经费控制。严格编制政府采购年初预算和计划，规范各类资产的购置审批制度、资产出租出借和收入管理制度、资产采购制度、使用管理制度、资产处置和报废审批制度、资产管理岗位职责制度等，加强单位内部的资产管理工作。</w:t>
            </w:r>
          </w:p>
          <w:p>
            <w:pPr>
              <w:ind w:firstLine="420" w:firstLineChars="150"/>
              <w:rPr>
                <w:rFonts w:eastAsia="楷体_GB2312"/>
                <w:bCs/>
                <w:sz w:val="28"/>
                <w:szCs w:val="28"/>
              </w:rPr>
            </w:pPr>
            <w:r>
              <w:rPr>
                <w:rFonts w:hint="eastAsia" w:ascii="仿宋_GB2312" w:hAnsi="仿宋_GB2312" w:eastAsia="仿宋_GB2312" w:cs="仿宋_GB2312"/>
                <w:bCs/>
                <w:sz w:val="28"/>
                <w:szCs w:val="28"/>
              </w:rPr>
              <w:t>4、对相关人员加强培训，特别是针对《预算法》《行政事业单位会计制度》等学习培训，规范部门预算收支核算，切实提高部门预算收支管理水平。</w:t>
            </w:r>
            <w:r>
              <w:rPr>
                <w:rFonts w:hint="eastAsia" w:ascii="仿宋_GB2312" w:hAnsi="仿宋_GB2312" w:eastAsia="仿宋_GB2312" w:cs="仿宋_GB2312"/>
                <w:bCs/>
                <w:sz w:val="28"/>
                <w:szCs w:val="28"/>
              </w:rPr>
              <w:cr/>
            </w:r>
          </w:p>
        </w:tc>
      </w:tr>
    </w:tbl>
    <w:p>
      <w:pPr>
        <w:spacing w:line="348" w:lineRule="auto"/>
        <w:rPr>
          <w:rFonts w:hint="eastAsia" w:eastAsia="黑体" w:cs="黑体"/>
          <w:bCs/>
          <w:sz w:val="32"/>
          <w:szCs w:val="32"/>
        </w:rPr>
      </w:pPr>
      <w:r>
        <w:rPr>
          <w:rFonts w:hint="eastAsia" w:eastAsia="黑体" w:cs="黑体"/>
          <w:bCs/>
          <w:sz w:val="32"/>
          <w:szCs w:val="32"/>
        </w:rPr>
        <w:t>附件3-2</w:t>
      </w:r>
    </w:p>
    <w:p>
      <w:pPr>
        <w:spacing w:before="312" w:beforeLines="100" w:after="312" w:afterLines="100" w:line="400" w:lineRule="exact"/>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8"/>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投  入</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预算配置</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重点支出</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预算执行</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2"/>
                <w:sz w:val="22"/>
                <w:szCs w:val="22"/>
                <w:u w:val="none"/>
                <w:lang w:val="en-US" w:eastAsia="zh-CN" w:bidi="ar-SA"/>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春节前下达全部专项资金的50%；6月底前所有专项资金指标全部下达完。</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6</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①已制定或具有预算资金管理办法，内部财务管理制度、会计核算制度等管理制度，1分；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②相关管理制度合法、合规、完整，1分；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资金使用</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①支出符合国家财经法规和财务管理制度规定以及有关专项资金管理办法的规定；</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②资金拨付有完整的审批程序和手续；</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③项目支出按规定经过评估论证；</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④支出符合部门预算批复的用途；</w:t>
            </w:r>
          </w:p>
          <w:p>
            <w:pPr>
              <w:widowControl/>
              <w:spacing w:line="240" w:lineRule="exact"/>
              <w:jc w:val="left"/>
              <w:rPr>
                <w:rFonts w:hint="eastAsia" w:ascii="仿宋_GB2312" w:hAnsi="宋体" w:eastAsia="仿宋_GB2312" w:cs="宋体"/>
                <w:spacing w:val="-6"/>
                <w:kern w:val="0"/>
                <w:sz w:val="18"/>
                <w:szCs w:val="18"/>
                <w:lang w:eastAsia="zh-CN"/>
              </w:rPr>
            </w:pPr>
            <w:r>
              <w:rPr>
                <w:rFonts w:hint="eastAsia" w:ascii="仿宋_GB2312" w:hAnsi="宋体" w:eastAsia="仿宋_GB2312" w:cs="宋体"/>
                <w:spacing w:val="-6"/>
                <w:kern w:val="0"/>
                <w:sz w:val="18"/>
                <w:szCs w:val="18"/>
              </w:rPr>
              <w:t>⑤资金使用无截留、挤占、挪用、虚列支出等情况。</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①按规定内容公开预决算信息，1分；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②按规定时限公开预决算信息，0.5分；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③基础数据信息和会计信息资料真实，0.5分；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④基础数据信息和会计信息资料完整，0.5分；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政府采购执行率等于100%的，得3分；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公务卡刷卡率达50％以上的，得3分。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无公务卡</w:t>
            </w: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①已制定或具有资产管理制度，且相关资产管理制度合法、合规、完整，2分；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bl>
    <w:p/>
    <w:tbl>
      <w:tblPr>
        <w:tblStyle w:val="8"/>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①资产保存完整；</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②资产配置合理；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 xml:space="preserve">③资产处置规范； </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④资产账务管理合规，帐实相符；</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⑤资产有偿使用及处置收入及时足额上缴；</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固定资产</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职责履行</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效  果</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履职效益</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97</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r>
    </w:tbl>
    <w:p/>
    <w:sectPr>
      <w:headerReference r:id="rId5" w:type="default"/>
      <w:footerReference r:id="rId6" w:type="default"/>
      <w:pgSz w:w="11906" w:h="16838"/>
      <w:pgMar w:top="1701" w:right="1701" w:bottom="1701"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方正小标宋简体">
    <w:altName w:val="黑体"/>
    <w:panose1 w:val="02010601030101010101"/>
    <w:charset w:val="86"/>
    <w:family w:val="auto"/>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lang w:val="zh-CN" w:eastAsia="zh-CN"/>
      </w:rPr>
      <w:t xml:space="preserve"> </w:t>
    </w:r>
    <w:r>
      <w:rPr>
        <w:b/>
        <w:bCs/>
        <w:sz w:val="24"/>
        <w:szCs w:val="24"/>
      </w:rPr>
      <w:fldChar w:fldCharType="begin"/>
    </w:r>
    <w:r>
      <w:rPr>
        <w:b/>
        <w:bCs/>
      </w:rPr>
      <w:instrText xml:space="preserve">PAGE</w:instrText>
    </w:r>
    <w:r>
      <w:rPr>
        <w:b/>
        <w:bCs/>
        <w:sz w:val="24"/>
        <w:szCs w:val="24"/>
      </w:rPr>
      <w:fldChar w:fldCharType="separate"/>
    </w:r>
    <w:r>
      <w:rPr>
        <w:b/>
        <w:bCs/>
      </w:rPr>
      <w:t>6</w:t>
    </w:r>
    <w:r>
      <w:rPr>
        <w:b/>
        <w:bCs/>
        <w:sz w:val="24"/>
        <w:szCs w:val="24"/>
      </w:rPr>
      <w:fldChar w:fldCharType="end"/>
    </w:r>
    <w:r>
      <w:rPr>
        <w:lang w:val="zh-CN" w:eastAsia="zh-CN"/>
      </w:rPr>
      <w:t xml:space="preserve"> </w:t>
    </w: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FkMGM1YzBkNDg5M2MwOWEzM2VkZThkMzc4Y2YyYTEifQ=="/>
  </w:docVars>
  <w:rsids>
    <w:rsidRoot w:val="008B1457"/>
    <w:rsid w:val="000024E7"/>
    <w:rsid w:val="00003120"/>
    <w:rsid w:val="000033C0"/>
    <w:rsid w:val="00003B28"/>
    <w:rsid w:val="0000419A"/>
    <w:rsid w:val="00005B31"/>
    <w:rsid w:val="00005B9A"/>
    <w:rsid w:val="00006757"/>
    <w:rsid w:val="000067DF"/>
    <w:rsid w:val="00006CAF"/>
    <w:rsid w:val="0001076B"/>
    <w:rsid w:val="000118E0"/>
    <w:rsid w:val="00012535"/>
    <w:rsid w:val="00013D2C"/>
    <w:rsid w:val="00013F31"/>
    <w:rsid w:val="00014412"/>
    <w:rsid w:val="00014522"/>
    <w:rsid w:val="00014D28"/>
    <w:rsid w:val="00015394"/>
    <w:rsid w:val="0002021C"/>
    <w:rsid w:val="00020A7B"/>
    <w:rsid w:val="00023CB7"/>
    <w:rsid w:val="00023F89"/>
    <w:rsid w:val="00024A08"/>
    <w:rsid w:val="00026942"/>
    <w:rsid w:val="000300A0"/>
    <w:rsid w:val="00030535"/>
    <w:rsid w:val="00030E59"/>
    <w:rsid w:val="000311E6"/>
    <w:rsid w:val="00031AC7"/>
    <w:rsid w:val="00031F73"/>
    <w:rsid w:val="00032489"/>
    <w:rsid w:val="00032780"/>
    <w:rsid w:val="00033E8B"/>
    <w:rsid w:val="0003410E"/>
    <w:rsid w:val="0003494D"/>
    <w:rsid w:val="00036D68"/>
    <w:rsid w:val="00037E43"/>
    <w:rsid w:val="000406CF"/>
    <w:rsid w:val="00041C02"/>
    <w:rsid w:val="00041F35"/>
    <w:rsid w:val="00042B7F"/>
    <w:rsid w:val="0004664D"/>
    <w:rsid w:val="0004739F"/>
    <w:rsid w:val="00050035"/>
    <w:rsid w:val="0005049B"/>
    <w:rsid w:val="00051CB2"/>
    <w:rsid w:val="00051DB1"/>
    <w:rsid w:val="000521FF"/>
    <w:rsid w:val="00054B63"/>
    <w:rsid w:val="00055BA4"/>
    <w:rsid w:val="00056024"/>
    <w:rsid w:val="00057BF2"/>
    <w:rsid w:val="00061088"/>
    <w:rsid w:val="000612C2"/>
    <w:rsid w:val="00061BF5"/>
    <w:rsid w:val="0006278E"/>
    <w:rsid w:val="00062BA3"/>
    <w:rsid w:val="00062BB5"/>
    <w:rsid w:val="000641B8"/>
    <w:rsid w:val="00064D77"/>
    <w:rsid w:val="00065EF3"/>
    <w:rsid w:val="000662F3"/>
    <w:rsid w:val="00067647"/>
    <w:rsid w:val="00070451"/>
    <w:rsid w:val="00070A70"/>
    <w:rsid w:val="00071792"/>
    <w:rsid w:val="000717CC"/>
    <w:rsid w:val="000722AB"/>
    <w:rsid w:val="000727B7"/>
    <w:rsid w:val="00073FF3"/>
    <w:rsid w:val="000744C6"/>
    <w:rsid w:val="0007491D"/>
    <w:rsid w:val="00076CFE"/>
    <w:rsid w:val="00077AB1"/>
    <w:rsid w:val="00077C28"/>
    <w:rsid w:val="00077DAD"/>
    <w:rsid w:val="00083804"/>
    <w:rsid w:val="000842D1"/>
    <w:rsid w:val="00085874"/>
    <w:rsid w:val="00086647"/>
    <w:rsid w:val="000866AE"/>
    <w:rsid w:val="0009121F"/>
    <w:rsid w:val="00092430"/>
    <w:rsid w:val="00094065"/>
    <w:rsid w:val="00094322"/>
    <w:rsid w:val="00094B81"/>
    <w:rsid w:val="00094F23"/>
    <w:rsid w:val="000959F4"/>
    <w:rsid w:val="00096464"/>
    <w:rsid w:val="00096AD2"/>
    <w:rsid w:val="00097805"/>
    <w:rsid w:val="000A1B93"/>
    <w:rsid w:val="000A3FDF"/>
    <w:rsid w:val="000A554D"/>
    <w:rsid w:val="000A6DA9"/>
    <w:rsid w:val="000A7A84"/>
    <w:rsid w:val="000B06FA"/>
    <w:rsid w:val="000B075E"/>
    <w:rsid w:val="000B0923"/>
    <w:rsid w:val="000B0B50"/>
    <w:rsid w:val="000B432E"/>
    <w:rsid w:val="000B4397"/>
    <w:rsid w:val="000C0A39"/>
    <w:rsid w:val="000C0D00"/>
    <w:rsid w:val="000C3469"/>
    <w:rsid w:val="000C5757"/>
    <w:rsid w:val="000C6C58"/>
    <w:rsid w:val="000C7193"/>
    <w:rsid w:val="000C7CA9"/>
    <w:rsid w:val="000D0073"/>
    <w:rsid w:val="000D017D"/>
    <w:rsid w:val="000D2F6B"/>
    <w:rsid w:val="000D41EC"/>
    <w:rsid w:val="000D579C"/>
    <w:rsid w:val="000D6942"/>
    <w:rsid w:val="000D72D2"/>
    <w:rsid w:val="000D7A83"/>
    <w:rsid w:val="000E0213"/>
    <w:rsid w:val="000E0551"/>
    <w:rsid w:val="000E07A3"/>
    <w:rsid w:val="000E1100"/>
    <w:rsid w:val="000E1748"/>
    <w:rsid w:val="000E2337"/>
    <w:rsid w:val="000E2E11"/>
    <w:rsid w:val="000E345F"/>
    <w:rsid w:val="000E34BE"/>
    <w:rsid w:val="000E360B"/>
    <w:rsid w:val="000E66EE"/>
    <w:rsid w:val="000E7F9A"/>
    <w:rsid w:val="000F03DB"/>
    <w:rsid w:val="000F0D3A"/>
    <w:rsid w:val="000F1263"/>
    <w:rsid w:val="000F2401"/>
    <w:rsid w:val="000F42C8"/>
    <w:rsid w:val="000F639B"/>
    <w:rsid w:val="000F799E"/>
    <w:rsid w:val="000F7C64"/>
    <w:rsid w:val="000F7F01"/>
    <w:rsid w:val="00100AAD"/>
    <w:rsid w:val="00101B7A"/>
    <w:rsid w:val="00104A71"/>
    <w:rsid w:val="001054F9"/>
    <w:rsid w:val="001069AD"/>
    <w:rsid w:val="00107197"/>
    <w:rsid w:val="00111077"/>
    <w:rsid w:val="00111C48"/>
    <w:rsid w:val="00111CF7"/>
    <w:rsid w:val="00111EED"/>
    <w:rsid w:val="00112087"/>
    <w:rsid w:val="0011376E"/>
    <w:rsid w:val="00114BCC"/>
    <w:rsid w:val="00117FAF"/>
    <w:rsid w:val="00120692"/>
    <w:rsid w:val="0012307A"/>
    <w:rsid w:val="0012399F"/>
    <w:rsid w:val="00123F36"/>
    <w:rsid w:val="00125786"/>
    <w:rsid w:val="00126F8B"/>
    <w:rsid w:val="00127C03"/>
    <w:rsid w:val="001304FA"/>
    <w:rsid w:val="0013626A"/>
    <w:rsid w:val="0013660A"/>
    <w:rsid w:val="001370CE"/>
    <w:rsid w:val="001406CA"/>
    <w:rsid w:val="00141F76"/>
    <w:rsid w:val="00142BDD"/>
    <w:rsid w:val="001442F0"/>
    <w:rsid w:val="001452D8"/>
    <w:rsid w:val="0014594B"/>
    <w:rsid w:val="00146141"/>
    <w:rsid w:val="00146917"/>
    <w:rsid w:val="00150FBE"/>
    <w:rsid w:val="001519AF"/>
    <w:rsid w:val="00153486"/>
    <w:rsid w:val="0015478A"/>
    <w:rsid w:val="001562F9"/>
    <w:rsid w:val="001562FE"/>
    <w:rsid w:val="00160DDC"/>
    <w:rsid w:val="00161CE4"/>
    <w:rsid w:val="001631E2"/>
    <w:rsid w:val="001649B9"/>
    <w:rsid w:val="00165086"/>
    <w:rsid w:val="00165B40"/>
    <w:rsid w:val="00165CF8"/>
    <w:rsid w:val="00167C08"/>
    <w:rsid w:val="00167E43"/>
    <w:rsid w:val="00170BD3"/>
    <w:rsid w:val="0017290E"/>
    <w:rsid w:val="00173D88"/>
    <w:rsid w:val="0017419B"/>
    <w:rsid w:val="001751CB"/>
    <w:rsid w:val="00175EF4"/>
    <w:rsid w:val="00176104"/>
    <w:rsid w:val="00177449"/>
    <w:rsid w:val="001779E0"/>
    <w:rsid w:val="00182DC6"/>
    <w:rsid w:val="001840EB"/>
    <w:rsid w:val="0018681A"/>
    <w:rsid w:val="00187E9A"/>
    <w:rsid w:val="00190C34"/>
    <w:rsid w:val="00192439"/>
    <w:rsid w:val="00197ED4"/>
    <w:rsid w:val="001A019C"/>
    <w:rsid w:val="001A0346"/>
    <w:rsid w:val="001A0674"/>
    <w:rsid w:val="001A0D27"/>
    <w:rsid w:val="001A19BF"/>
    <w:rsid w:val="001A1E24"/>
    <w:rsid w:val="001A2B23"/>
    <w:rsid w:val="001A2FA5"/>
    <w:rsid w:val="001A5534"/>
    <w:rsid w:val="001A5A8E"/>
    <w:rsid w:val="001A6947"/>
    <w:rsid w:val="001A7D48"/>
    <w:rsid w:val="001B0A0D"/>
    <w:rsid w:val="001B0F08"/>
    <w:rsid w:val="001B104A"/>
    <w:rsid w:val="001B31C5"/>
    <w:rsid w:val="001B4F26"/>
    <w:rsid w:val="001B5C52"/>
    <w:rsid w:val="001B60A1"/>
    <w:rsid w:val="001B733E"/>
    <w:rsid w:val="001B76AA"/>
    <w:rsid w:val="001C22B4"/>
    <w:rsid w:val="001C298A"/>
    <w:rsid w:val="001C2B0E"/>
    <w:rsid w:val="001C3FD2"/>
    <w:rsid w:val="001C4244"/>
    <w:rsid w:val="001C4735"/>
    <w:rsid w:val="001C56E4"/>
    <w:rsid w:val="001C6EC1"/>
    <w:rsid w:val="001C7A28"/>
    <w:rsid w:val="001D0192"/>
    <w:rsid w:val="001D2B1B"/>
    <w:rsid w:val="001D4A14"/>
    <w:rsid w:val="001D76A6"/>
    <w:rsid w:val="001E0301"/>
    <w:rsid w:val="001E30A6"/>
    <w:rsid w:val="001E3865"/>
    <w:rsid w:val="001E464A"/>
    <w:rsid w:val="001E498E"/>
    <w:rsid w:val="001E5724"/>
    <w:rsid w:val="001E72CF"/>
    <w:rsid w:val="001E7EB1"/>
    <w:rsid w:val="001F0591"/>
    <w:rsid w:val="001F0824"/>
    <w:rsid w:val="001F15FA"/>
    <w:rsid w:val="001F1E37"/>
    <w:rsid w:val="001F2F78"/>
    <w:rsid w:val="001F32DC"/>
    <w:rsid w:val="001F495B"/>
    <w:rsid w:val="001F57DC"/>
    <w:rsid w:val="001F5CAF"/>
    <w:rsid w:val="001F7470"/>
    <w:rsid w:val="00202596"/>
    <w:rsid w:val="002029E9"/>
    <w:rsid w:val="002038DC"/>
    <w:rsid w:val="00203F53"/>
    <w:rsid w:val="00204346"/>
    <w:rsid w:val="00205869"/>
    <w:rsid w:val="0020682A"/>
    <w:rsid w:val="00207AFF"/>
    <w:rsid w:val="00211E62"/>
    <w:rsid w:val="002135B6"/>
    <w:rsid w:val="0021389D"/>
    <w:rsid w:val="0021772A"/>
    <w:rsid w:val="002203E1"/>
    <w:rsid w:val="00220E42"/>
    <w:rsid w:val="00222722"/>
    <w:rsid w:val="00224034"/>
    <w:rsid w:val="0022410D"/>
    <w:rsid w:val="00224736"/>
    <w:rsid w:val="00224865"/>
    <w:rsid w:val="00226F53"/>
    <w:rsid w:val="00227191"/>
    <w:rsid w:val="00231B73"/>
    <w:rsid w:val="00232172"/>
    <w:rsid w:val="002326FF"/>
    <w:rsid w:val="00232C41"/>
    <w:rsid w:val="00234073"/>
    <w:rsid w:val="002353BB"/>
    <w:rsid w:val="002354AA"/>
    <w:rsid w:val="0023723A"/>
    <w:rsid w:val="00237B4A"/>
    <w:rsid w:val="00241520"/>
    <w:rsid w:val="00241C41"/>
    <w:rsid w:val="002452FD"/>
    <w:rsid w:val="0024575F"/>
    <w:rsid w:val="00247525"/>
    <w:rsid w:val="00247C52"/>
    <w:rsid w:val="00247D2E"/>
    <w:rsid w:val="00251855"/>
    <w:rsid w:val="00254392"/>
    <w:rsid w:val="002553B7"/>
    <w:rsid w:val="002555F3"/>
    <w:rsid w:val="00256AE8"/>
    <w:rsid w:val="00256EC1"/>
    <w:rsid w:val="00257848"/>
    <w:rsid w:val="002603B1"/>
    <w:rsid w:val="0026189C"/>
    <w:rsid w:val="0026249F"/>
    <w:rsid w:val="00262812"/>
    <w:rsid w:val="00262908"/>
    <w:rsid w:val="0026554A"/>
    <w:rsid w:val="00267C1E"/>
    <w:rsid w:val="002744B0"/>
    <w:rsid w:val="002763E6"/>
    <w:rsid w:val="00276777"/>
    <w:rsid w:val="00276E69"/>
    <w:rsid w:val="00277F0B"/>
    <w:rsid w:val="00280120"/>
    <w:rsid w:val="002816E1"/>
    <w:rsid w:val="00284F13"/>
    <w:rsid w:val="00285328"/>
    <w:rsid w:val="00285B9B"/>
    <w:rsid w:val="00290FA3"/>
    <w:rsid w:val="00292096"/>
    <w:rsid w:val="00292586"/>
    <w:rsid w:val="002929C3"/>
    <w:rsid w:val="00292F4D"/>
    <w:rsid w:val="00292F58"/>
    <w:rsid w:val="002932D1"/>
    <w:rsid w:val="002940B0"/>
    <w:rsid w:val="002A0866"/>
    <w:rsid w:val="002A22CA"/>
    <w:rsid w:val="002A2534"/>
    <w:rsid w:val="002A27A7"/>
    <w:rsid w:val="002A2DBC"/>
    <w:rsid w:val="002A2E26"/>
    <w:rsid w:val="002A48DA"/>
    <w:rsid w:val="002A4B02"/>
    <w:rsid w:val="002A4E04"/>
    <w:rsid w:val="002A55ED"/>
    <w:rsid w:val="002A5AC3"/>
    <w:rsid w:val="002A6790"/>
    <w:rsid w:val="002A72D9"/>
    <w:rsid w:val="002A77D8"/>
    <w:rsid w:val="002A7804"/>
    <w:rsid w:val="002B0974"/>
    <w:rsid w:val="002B116B"/>
    <w:rsid w:val="002B1BE8"/>
    <w:rsid w:val="002B25BB"/>
    <w:rsid w:val="002B3C2B"/>
    <w:rsid w:val="002B5407"/>
    <w:rsid w:val="002B7B07"/>
    <w:rsid w:val="002C035C"/>
    <w:rsid w:val="002C0DB2"/>
    <w:rsid w:val="002C105B"/>
    <w:rsid w:val="002C2974"/>
    <w:rsid w:val="002C31FF"/>
    <w:rsid w:val="002C38FB"/>
    <w:rsid w:val="002C6DD2"/>
    <w:rsid w:val="002C7919"/>
    <w:rsid w:val="002D1253"/>
    <w:rsid w:val="002D16B4"/>
    <w:rsid w:val="002D3296"/>
    <w:rsid w:val="002D36E5"/>
    <w:rsid w:val="002D4CAA"/>
    <w:rsid w:val="002D5D8C"/>
    <w:rsid w:val="002D6643"/>
    <w:rsid w:val="002D6677"/>
    <w:rsid w:val="002D6B80"/>
    <w:rsid w:val="002E176A"/>
    <w:rsid w:val="002E2AE1"/>
    <w:rsid w:val="002E4A03"/>
    <w:rsid w:val="002E5E32"/>
    <w:rsid w:val="002E6653"/>
    <w:rsid w:val="002E6FA6"/>
    <w:rsid w:val="002F5525"/>
    <w:rsid w:val="002F599D"/>
    <w:rsid w:val="002F6022"/>
    <w:rsid w:val="002F6EAD"/>
    <w:rsid w:val="002F7629"/>
    <w:rsid w:val="002F7C3E"/>
    <w:rsid w:val="00300F6E"/>
    <w:rsid w:val="00304561"/>
    <w:rsid w:val="003073CA"/>
    <w:rsid w:val="003105F3"/>
    <w:rsid w:val="003129FC"/>
    <w:rsid w:val="00312D2F"/>
    <w:rsid w:val="00312E6A"/>
    <w:rsid w:val="0031318D"/>
    <w:rsid w:val="003140F2"/>
    <w:rsid w:val="003145F6"/>
    <w:rsid w:val="003159AE"/>
    <w:rsid w:val="00315E58"/>
    <w:rsid w:val="00316343"/>
    <w:rsid w:val="003236B5"/>
    <w:rsid w:val="00323AAB"/>
    <w:rsid w:val="00324E51"/>
    <w:rsid w:val="003256E1"/>
    <w:rsid w:val="00326BD3"/>
    <w:rsid w:val="00327107"/>
    <w:rsid w:val="003277E9"/>
    <w:rsid w:val="00327FB3"/>
    <w:rsid w:val="00330490"/>
    <w:rsid w:val="0033088C"/>
    <w:rsid w:val="00331565"/>
    <w:rsid w:val="00333123"/>
    <w:rsid w:val="00333722"/>
    <w:rsid w:val="00333A4B"/>
    <w:rsid w:val="00335247"/>
    <w:rsid w:val="003354E5"/>
    <w:rsid w:val="00335D4A"/>
    <w:rsid w:val="003364B6"/>
    <w:rsid w:val="00336A12"/>
    <w:rsid w:val="00336E54"/>
    <w:rsid w:val="00336EBB"/>
    <w:rsid w:val="0034016A"/>
    <w:rsid w:val="0034021F"/>
    <w:rsid w:val="00342DBE"/>
    <w:rsid w:val="00342E78"/>
    <w:rsid w:val="00346D0B"/>
    <w:rsid w:val="00350105"/>
    <w:rsid w:val="003501FB"/>
    <w:rsid w:val="0035025C"/>
    <w:rsid w:val="00350445"/>
    <w:rsid w:val="003511A1"/>
    <w:rsid w:val="00352F54"/>
    <w:rsid w:val="00354AD0"/>
    <w:rsid w:val="00355559"/>
    <w:rsid w:val="0035730C"/>
    <w:rsid w:val="0035757E"/>
    <w:rsid w:val="00357AB2"/>
    <w:rsid w:val="00360917"/>
    <w:rsid w:val="00360E46"/>
    <w:rsid w:val="003614DD"/>
    <w:rsid w:val="003615D6"/>
    <w:rsid w:val="003632F3"/>
    <w:rsid w:val="003647DD"/>
    <w:rsid w:val="00364A38"/>
    <w:rsid w:val="00365242"/>
    <w:rsid w:val="00367AC0"/>
    <w:rsid w:val="00367F92"/>
    <w:rsid w:val="00370514"/>
    <w:rsid w:val="0037232A"/>
    <w:rsid w:val="00372A9D"/>
    <w:rsid w:val="003734F8"/>
    <w:rsid w:val="00373C6F"/>
    <w:rsid w:val="0037592A"/>
    <w:rsid w:val="00375E21"/>
    <w:rsid w:val="003760D8"/>
    <w:rsid w:val="003765A2"/>
    <w:rsid w:val="00376F98"/>
    <w:rsid w:val="00380148"/>
    <w:rsid w:val="003809EC"/>
    <w:rsid w:val="00381341"/>
    <w:rsid w:val="00381D27"/>
    <w:rsid w:val="0038445D"/>
    <w:rsid w:val="0038532B"/>
    <w:rsid w:val="00385809"/>
    <w:rsid w:val="003858AC"/>
    <w:rsid w:val="00385BF4"/>
    <w:rsid w:val="003861A7"/>
    <w:rsid w:val="0038646B"/>
    <w:rsid w:val="00387F4A"/>
    <w:rsid w:val="00390961"/>
    <w:rsid w:val="00390EC8"/>
    <w:rsid w:val="0039131C"/>
    <w:rsid w:val="00391FBC"/>
    <w:rsid w:val="0039207D"/>
    <w:rsid w:val="00393240"/>
    <w:rsid w:val="00393AA7"/>
    <w:rsid w:val="0039446E"/>
    <w:rsid w:val="003944C4"/>
    <w:rsid w:val="00394685"/>
    <w:rsid w:val="003959BE"/>
    <w:rsid w:val="00396331"/>
    <w:rsid w:val="003A20DC"/>
    <w:rsid w:val="003A3ADF"/>
    <w:rsid w:val="003A641E"/>
    <w:rsid w:val="003B1E13"/>
    <w:rsid w:val="003B3192"/>
    <w:rsid w:val="003B326E"/>
    <w:rsid w:val="003B5FDE"/>
    <w:rsid w:val="003C086D"/>
    <w:rsid w:val="003C1604"/>
    <w:rsid w:val="003C25CC"/>
    <w:rsid w:val="003C2E86"/>
    <w:rsid w:val="003C4D01"/>
    <w:rsid w:val="003C4FB1"/>
    <w:rsid w:val="003C5C6E"/>
    <w:rsid w:val="003C7644"/>
    <w:rsid w:val="003C77B9"/>
    <w:rsid w:val="003C7A05"/>
    <w:rsid w:val="003D26A8"/>
    <w:rsid w:val="003D3083"/>
    <w:rsid w:val="003D4281"/>
    <w:rsid w:val="003D5CD7"/>
    <w:rsid w:val="003D6458"/>
    <w:rsid w:val="003D6A14"/>
    <w:rsid w:val="003D7116"/>
    <w:rsid w:val="003D7831"/>
    <w:rsid w:val="003D79DC"/>
    <w:rsid w:val="003E0221"/>
    <w:rsid w:val="003E09E0"/>
    <w:rsid w:val="003E5483"/>
    <w:rsid w:val="003E5856"/>
    <w:rsid w:val="003E6153"/>
    <w:rsid w:val="003F3769"/>
    <w:rsid w:val="003F41E5"/>
    <w:rsid w:val="003F6991"/>
    <w:rsid w:val="003F71A7"/>
    <w:rsid w:val="003F724E"/>
    <w:rsid w:val="003F7387"/>
    <w:rsid w:val="003F7592"/>
    <w:rsid w:val="00401BE3"/>
    <w:rsid w:val="00401C51"/>
    <w:rsid w:val="00403C70"/>
    <w:rsid w:val="004050C6"/>
    <w:rsid w:val="00405BD7"/>
    <w:rsid w:val="0040620F"/>
    <w:rsid w:val="00410098"/>
    <w:rsid w:val="00410322"/>
    <w:rsid w:val="004105E5"/>
    <w:rsid w:val="00413E59"/>
    <w:rsid w:val="0041455D"/>
    <w:rsid w:val="00415A78"/>
    <w:rsid w:val="00420EBA"/>
    <w:rsid w:val="0042106C"/>
    <w:rsid w:val="00422BE7"/>
    <w:rsid w:val="00423AB9"/>
    <w:rsid w:val="00424D26"/>
    <w:rsid w:val="00426458"/>
    <w:rsid w:val="0043268B"/>
    <w:rsid w:val="0043324F"/>
    <w:rsid w:val="0043335E"/>
    <w:rsid w:val="0043491E"/>
    <w:rsid w:val="00434FF2"/>
    <w:rsid w:val="004362B9"/>
    <w:rsid w:val="00436EBA"/>
    <w:rsid w:val="00436F08"/>
    <w:rsid w:val="0043724D"/>
    <w:rsid w:val="004446B3"/>
    <w:rsid w:val="004446EB"/>
    <w:rsid w:val="00444C2F"/>
    <w:rsid w:val="00444F6A"/>
    <w:rsid w:val="00445979"/>
    <w:rsid w:val="004461EB"/>
    <w:rsid w:val="0045155A"/>
    <w:rsid w:val="00451AB0"/>
    <w:rsid w:val="004523B2"/>
    <w:rsid w:val="00452D54"/>
    <w:rsid w:val="0045304A"/>
    <w:rsid w:val="00453887"/>
    <w:rsid w:val="004544F7"/>
    <w:rsid w:val="00454A7B"/>
    <w:rsid w:val="00454AF4"/>
    <w:rsid w:val="00455658"/>
    <w:rsid w:val="004556D8"/>
    <w:rsid w:val="004568BD"/>
    <w:rsid w:val="00457C59"/>
    <w:rsid w:val="004605AF"/>
    <w:rsid w:val="004616A8"/>
    <w:rsid w:val="00462DA0"/>
    <w:rsid w:val="00465E0E"/>
    <w:rsid w:val="00466142"/>
    <w:rsid w:val="00466C24"/>
    <w:rsid w:val="0046745E"/>
    <w:rsid w:val="004676C8"/>
    <w:rsid w:val="00467BC6"/>
    <w:rsid w:val="00470B11"/>
    <w:rsid w:val="00470F56"/>
    <w:rsid w:val="00471122"/>
    <w:rsid w:val="0047256F"/>
    <w:rsid w:val="00474C96"/>
    <w:rsid w:val="00475212"/>
    <w:rsid w:val="00475367"/>
    <w:rsid w:val="0047694B"/>
    <w:rsid w:val="004812D7"/>
    <w:rsid w:val="00482A98"/>
    <w:rsid w:val="00483B6A"/>
    <w:rsid w:val="0048577A"/>
    <w:rsid w:val="0048777E"/>
    <w:rsid w:val="00491156"/>
    <w:rsid w:val="004930B0"/>
    <w:rsid w:val="00493352"/>
    <w:rsid w:val="00494DD3"/>
    <w:rsid w:val="00496980"/>
    <w:rsid w:val="00496AB3"/>
    <w:rsid w:val="00496D54"/>
    <w:rsid w:val="00497D03"/>
    <w:rsid w:val="004A01D9"/>
    <w:rsid w:val="004A0A52"/>
    <w:rsid w:val="004A1079"/>
    <w:rsid w:val="004A132B"/>
    <w:rsid w:val="004A1912"/>
    <w:rsid w:val="004A19BB"/>
    <w:rsid w:val="004A23E4"/>
    <w:rsid w:val="004A5D25"/>
    <w:rsid w:val="004A68A1"/>
    <w:rsid w:val="004B0B06"/>
    <w:rsid w:val="004B1D79"/>
    <w:rsid w:val="004B2C8B"/>
    <w:rsid w:val="004B53DA"/>
    <w:rsid w:val="004B5DBC"/>
    <w:rsid w:val="004B6D2B"/>
    <w:rsid w:val="004B7E58"/>
    <w:rsid w:val="004C0869"/>
    <w:rsid w:val="004C0DE6"/>
    <w:rsid w:val="004C1259"/>
    <w:rsid w:val="004C29BD"/>
    <w:rsid w:val="004C305B"/>
    <w:rsid w:val="004C309F"/>
    <w:rsid w:val="004C478E"/>
    <w:rsid w:val="004C7C6A"/>
    <w:rsid w:val="004D015D"/>
    <w:rsid w:val="004D117B"/>
    <w:rsid w:val="004D2BC0"/>
    <w:rsid w:val="004D2DE7"/>
    <w:rsid w:val="004D4237"/>
    <w:rsid w:val="004D4C91"/>
    <w:rsid w:val="004D6B1E"/>
    <w:rsid w:val="004D6DA5"/>
    <w:rsid w:val="004D79FC"/>
    <w:rsid w:val="004E1092"/>
    <w:rsid w:val="004E27B4"/>
    <w:rsid w:val="004E3797"/>
    <w:rsid w:val="004E39B4"/>
    <w:rsid w:val="004E4757"/>
    <w:rsid w:val="004E5C4C"/>
    <w:rsid w:val="004E5FBC"/>
    <w:rsid w:val="004F0F65"/>
    <w:rsid w:val="004F18F3"/>
    <w:rsid w:val="004F22F5"/>
    <w:rsid w:val="004F265A"/>
    <w:rsid w:val="004F2F6A"/>
    <w:rsid w:val="004F405C"/>
    <w:rsid w:val="00500400"/>
    <w:rsid w:val="005025F2"/>
    <w:rsid w:val="005057CD"/>
    <w:rsid w:val="00507D2A"/>
    <w:rsid w:val="00510538"/>
    <w:rsid w:val="00510628"/>
    <w:rsid w:val="005117A9"/>
    <w:rsid w:val="00511AC3"/>
    <w:rsid w:val="0051559A"/>
    <w:rsid w:val="005163CD"/>
    <w:rsid w:val="005166CF"/>
    <w:rsid w:val="00516716"/>
    <w:rsid w:val="0051779B"/>
    <w:rsid w:val="00522E52"/>
    <w:rsid w:val="00524771"/>
    <w:rsid w:val="005255F2"/>
    <w:rsid w:val="00525A60"/>
    <w:rsid w:val="00527589"/>
    <w:rsid w:val="00527F0E"/>
    <w:rsid w:val="00531219"/>
    <w:rsid w:val="005323C8"/>
    <w:rsid w:val="005351C9"/>
    <w:rsid w:val="00535FEA"/>
    <w:rsid w:val="0053759A"/>
    <w:rsid w:val="00537609"/>
    <w:rsid w:val="00541039"/>
    <w:rsid w:val="005410BF"/>
    <w:rsid w:val="00542B36"/>
    <w:rsid w:val="005445DF"/>
    <w:rsid w:val="00544DDA"/>
    <w:rsid w:val="00544DDD"/>
    <w:rsid w:val="00546643"/>
    <w:rsid w:val="00547687"/>
    <w:rsid w:val="00547977"/>
    <w:rsid w:val="00550045"/>
    <w:rsid w:val="00550517"/>
    <w:rsid w:val="00551B6F"/>
    <w:rsid w:val="005526EE"/>
    <w:rsid w:val="00552C0B"/>
    <w:rsid w:val="005534D1"/>
    <w:rsid w:val="00555B1C"/>
    <w:rsid w:val="0056035E"/>
    <w:rsid w:val="00560BCB"/>
    <w:rsid w:val="0056242E"/>
    <w:rsid w:val="00562D4E"/>
    <w:rsid w:val="00563278"/>
    <w:rsid w:val="00563449"/>
    <w:rsid w:val="00565326"/>
    <w:rsid w:val="005653F8"/>
    <w:rsid w:val="00565F52"/>
    <w:rsid w:val="0056639B"/>
    <w:rsid w:val="00566CAB"/>
    <w:rsid w:val="00566F45"/>
    <w:rsid w:val="0057166F"/>
    <w:rsid w:val="005750C7"/>
    <w:rsid w:val="00575CF1"/>
    <w:rsid w:val="005807F0"/>
    <w:rsid w:val="00581907"/>
    <w:rsid w:val="005829C8"/>
    <w:rsid w:val="00585D35"/>
    <w:rsid w:val="0058611C"/>
    <w:rsid w:val="0058676A"/>
    <w:rsid w:val="00586AF5"/>
    <w:rsid w:val="00586E8D"/>
    <w:rsid w:val="00590A19"/>
    <w:rsid w:val="0059436C"/>
    <w:rsid w:val="00594DC8"/>
    <w:rsid w:val="005962DF"/>
    <w:rsid w:val="005973F6"/>
    <w:rsid w:val="005A0D9C"/>
    <w:rsid w:val="005A13C0"/>
    <w:rsid w:val="005A1B2F"/>
    <w:rsid w:val="005A3003"/>
    <w:rsid w:val="005A3450"/>
    <w:rsid w:val="005A3793"/>
    <w:rsid w:val="005A66D4"/>
    <w:rsid w:val="005B090C"/>
    <w:rsid w:val="005B3FEF"/>
    <w:rsid w:val="005B4157"/>
    <w:rsid w:val="005B43E4"/>
    <w:rsid w:val="005B7BCB"/>
    <w:rsid w:val="005C107F"/>
    <w:rsid w:val="005C1A96"/>
    <w:rsid w:val="005C1B5A"/>
    <w:rsid w:val="005C249C"/>
    <w:rsid w:val="005C2658"/>
    <w:rsid w:val="005C2F11"/>
    <w:rsid w:val="005C2FF0"/>
    <w:rsid w:val="005C31A5"/>
    <w:rsid w:val="005C413F"/>
    <w:rsid w:val="005C6782"/>
    <w:rsid w:val="005C6AD6"/>
    <w:rsid w:val="005D0EFF"/>
    <w:rsid w:val="005D1600"/>
    <w:rsid w:val="005D23B1"/>
    <w:rsid w:val="005D27FB"/>
    <w:rsid w:val="005D287F"/>
    <w:rsid w:val="005D340F"/>
    <w:rsid w:val="005D3BD5"/>
    <w:rsid w:val="005D50E2"/>
    <w:rsid w:val="005D5E44"/>
    <w:rsid w:val="005D69F1"/>
    <w:rsid w:val="005D7542"/>
    <w:rsid w:val="005E0C9C"/>
    <w:rsid w:val="005E195C"/>
    <w:rsid w:val="005E1B34"/>
    <w:rsid w:val="005E1D06"/>
    <w:rsid w:val="005E1EBB"/>
    <w:rsid w:val="005E2E8E"/>
    <w:rsid w:val="005E37D7"/>
    <w:rsid w:val="005E3A1B"/>
    <w:rsid w:val="005E3CB2"/>
    <w:rsid w:val="005E4C35"/>
    <w:rsid w:val="005E5194"/>
    <w:rsid w:val="005E54E6"/>
    <w:rsid w:val="005E5BFE"/>
    <w:rsid w:val="005E7500"/>
    <w:rsid w:val="005F0080"/>
    <w:rsid w:val="005F03E0"/>
    <w:rsid w:val="005F08DD"/>
    <w:rsid w:val="005F0C02"/>
    <w:rsid w:val="005F4479"/>
    <w:rsid w:val="005F49B4"/>
    <w:rsid w:val="005F5C81"/>
    <w:rsid w:val="005F5F4B"/>
    <w:rsid w:val="006000B0"/>
    <w:rsid w:val="0060059C"/>
    <w:rsid w:val="00600903"/>
    <w:rsid w:val="0060239B"/>
    <w:rsid w:val="0060685C"/>
    <w:rsid w:val="00607B11"/>
    <w:rsid w:val="00610DFD"/>
    <w:rsid w:val="006124CE"/>
    <w:rsid w:val="00613961"/>
    <w:rsid w:val="00614A49"/>
    <w:rsid w:val="006165AA"/>
    <w:rsid w:val="00617C22"/>
    <w:rsid w:val="006201A4"/>
    <w:rsid w:val="00621836"/>
    <w:rsid w:val="00621FCF"/>
    <w:rsid w:val="00622815"/>
    <w:rsid w:val="006236DB"/>
    <w:rsid w:val="00624DB8"/>
    <w:rsid w:val="00626BB2"/>
    <w:rsid w:val="00627789"/>
    <w:rsid w:val="00630526"/>
    <w:rsid w:val="006315E6"/>
    <w:rsid w:val="00633151"/>
    <w:rsid w:val="00633479"/>
    <w:rsid w:val="006351BE"/>
    <w:rsid w:val="006377A8"/>
    <w:rsid w:val="0064262A"/>
    <w:rsid w:val="006428F7"/>
    <w:rsid w:val="0064330D"/>
    <w:rsid w:val="006436B4"/>
    <w:rsid w:val="006445D6"/>
    <w:rsid w:val="0064664F"/>
    <w:rsid w:val="00646BA4"/>
    <w:rsid w:val="00646DF8"/>
    <w:rsid w:val="006475EA"/>
    <w:rsid w:val="00647714"/>
    <w:rsid w:val="00650E3D"/>
    <w:rsid w:val="006540FF"/>
    <w:rsid w:val="0065440F"/>
    <w:rsid w:val="00654A94"/>
    <w:rsid w:val="0065540C"/>
    <w:rsid w:val="00656E5B"/>
    <w:rsid w:val="00657E74"/>
    <w:rsid w:val="00660713"/>
    <w:rsid w:val="0066083D"/>
    <w:rsid w:val="00665080"/>
    <w:rsid w:val="006654D7"/>
    <w:rsid w:val="00665586"/>
    <w:rsid w:val="006656C3"/>
    <w:rsid w:val="0066737B"/>
    <w:rsid w:val="00670F7F"/>
    <w:rsid w:val="0067122F"/>
    <w:rsid w:val="00671815"/>
    <w:rsid w:val="0067210E"/>
    <w:rsid w:val="00673FA6"/>
    <w:rsid w:val="00674920"/>
    <w:rsid w:val="00675849"/>
    <w:rsid w:val="00675A80"/>
    <w:rsid w:val="00675AFA"/>
    <w:rsid w:val="00675C8D"/>
    <w:rsid w:val="00675DC5"/>
    <w:rsid w:val="0067794E"/>
    <w:rsid w:val="00680979"/>
    <w:rsid w:val="00685430"/>
    <w:rsid w:val="00686BD8"/>
    <w:rsid w:val="00692773"/>
    <w:rsid w:val="006931FB"/>
    <w:rsid w:val="0069461D"/>
    <w:rsid w:val="00695B05"/>
    <w:rsid w:val="006A0BA5"/>
    <w:rsid w:val="006A0C7A"/>
    <w:rsid w:val="006A11DC"/>
    <w:rsid w:val="006A19CF"/>
    <w:rsid w:val="006A1F78"/>
    <w:rsid w:val="006A2BAE"/>
    <w:rsid w:val="006A3E82"/>
    <w:rsid w:val="006A4FC3"/>
    <w:rsid w:val="006A5AE4"/>
    <w:rsid w:val="006A66E0"/>
    <w:rsid w:val="006B034B"/>
    <w:rsid w:val="006B161E"/>
    <w:rsid w:val="006B2466"/>
    <w:rsid w:val="006B2861"/>
    <w:rsid w:val="006B3231"/>
    <w:rsid w:val="006B3670"/>
    <w:rsid w:val="006B5A7B"/>
    <w:rsid w:val="006B6588"/>
    <w:rsid w:val="006C0783"/>
    <w:rsid w:val="006C0995"/>
    <w:rsid w:val="006C1E63"/>
    <w:rsid w:val="006C2928"/>
    <w:rsid w:val="006C2D1A"/>
    <w:rsid w:val="006C3A38"/>
    <w:rsid w:val="006C54A4"/>
    <w:rsid w:val="006C5AA3"/>
    <w:rsid w:val="006C5E2C"/>
    <w:rsid w:val="006D1ED6"/>
    <w:rsid w:val="006D24E3"/>
    <w:rsid w:val="006D28A7"/>
    <w:rsid w:val="006D2B43"/>
    <w:rsid w:val="006D32F2"/>
    <w:rsid w:val="006D3624"/>
    <w:rsid w:val="006D3762"/>
    <w:rsid w:val="006D3A57"/>
    <w:rsid w:val="006D792C"/>
    <w:rsid w:val="006E0156"/>
    <w:rsid w:val="006E1294"/>
    <w:rsid w:val="006E2D35"/>
    <w:rsid w:val="006E47D0"/>
    <w:rsid w:val="006E5919"/>
    <w:rsid w:val="006E5F2E"/>
    <w:rsid w:val="006E6442"/>
    <w:rsid w:val="006F0C74"/>
    <w:rsid w:val="006F1390"/>
    <w:rsid w:val="006F3147"/>
    <w:rsid w:val="006F371C"/>
    <w:rsid w:val="006F4EB2"/>
    <w:rsid w:val="006F63AA"/>
    <w:rsid w:val="00700C83"/>
    <w:rsid w:val="0070160C"/>
    <w:rsid w:val="00702F23"/>
    <w:rsid w:val="0070419D"/>
    <w:rsid w:val="0070487B"/>
    <w:rsid w:val="00706E91"/>
    <w:rsid w:val="00707833"/>
    <w:rsid w:val="00715415"/>
    <w:rsid w:val="0071600B"/>
    <w:rsid w:val="00716E6E"/>
    <w:rsid w:val="007170C3"/>
    <w:rsid w:val="00717858"/>
    <w:rsid w:val="00717DFC"/>
    <w:rsid w:val="00720215"/>
    <w:rsid w:val="00720BB0"/>
    <w:rsid w:val="00724288"/>
    <w:rsid w:val="00724D6D"/>
    <w:rsid w:val="00724DEB"/>
    <w:rsid w:val="00725022"/>
    <w:rsid w:val="007253D7"/>
    <w:rsid w:val="007255CF"/>
    <w:rsid w:val="0072581D"/>
    <w:rsid w:val="00731CBD"/>
    <w:rsid w:val="00732BAA"/>
    <w:rsid w:val="007335C3"/>
    <w:rsid w:val="00734B11"/>
    <w:rsid w:val="00734E75"/>
    <w:rsid w:val="00735463"/>
    <w:rsid w:val="00736FBE"/>
    <w:rsid w:val="00737148"/>
    <w:rsid w:val="00737778"/>
    <w:rsid w:val="00741816"/>
    <w:rsid w:val="0074231C"/>
    <w:rsid w:val="00742E18"/>
    <w:rsid w:val="007431CB"/>
    <w:rsid w:val="007435E3"/>
    <w:rsid w:val="00745312"/>
    <w:rsid w:val="00746A62"/>
    <w:rsid w:val="007509F4"/>
    <w:rsid w:val="007525F1"/>
    <w:rsid w:val="0075415E"/>
    <w:rsid w:val="00754356"/>
    <w:rsid w:val="0075707A"/>
    <w:rsid w:val="00757083"/>
    <w:rsid w:val="00760495"/>
    <w:rsid w:val="007615A7"/>
    <w:rsid w:val="007628E5"/>
    <w:rsid w:val="007633A6"/>
    <w:rsid w:val="007646E2"/>
    <w:rsid w:val="00764A06"/>
    <w:rsid w:val="0076703A"/>
    <w:rsid w:val="007677A1"/>
    <w:rsid w:val="007703D9"/>
    <w:rsid w:val="00771671"/>
    <w:rsid w:val="00771918"/>
    <w:rsid w:val="007728DF"/>
    <w:rsid w:val="007749F0"/>
    <w:rsid w:val="00775924"/>
    <w:rsid w:val="007759EE"/>
    <w:rsid w:val="00776207"/>
    <w:rsid w:val="00777411"/>
    <w:rsid w:val="007774FE"/>
    <w:rsid w:val="0078091D"/>
    <w:rsid w:val="00782F5A"/>
    <w:rsid w:val="00783127"/>
    <w:rsid w:val="00783AC3"/>
    <w:rsid w:val="00783B70"/>
    <w:rsid w:val="007860EC"/>
    <w:rsid w:val="00786BB0"/>
    <w:rsid w:val="00787CC5"/>
    <w:rsid w:val="00791558"/>
    <w:rsid w:val="00794995"/>
    <w:rsid w:val="007969B9"/>
    <w:rsid w:val="007A0488"/>
    <w:rsid w:val="007A374B"/>
    <w:rsid w:val="007A3860"/>
    <w:rsid w:val="007A3CF3"/>
    <w:rsid w:val="007A416A"/>
    <w:rsid w:val="007A567F"/>
    <w:rsid w:val="007A6563"/>
    <w:rsid w:val="007A7BE6"/>
    <w:rsid w:val="007B2630"/>
    <w:rsid w:val="007B2A01"/>
    <w:rsid w:val="007B2D58"/>
    <w:rsid w:val="007B346D"/>
    <w:rsid w:val="007B4DF1"/>
    <w:rsid w:val="007B6169"/>
    <w:rsid w:val="007C2329"/>
    <w:rsid w:val="007C517E"/>
    <w:rsid w:val="007C6B7D"/>
    <w:rsid w:val="007C6BE3"/>
    <w:rsid w:val="007D044D"/>
    <w:rsid w:val="007D15FB"/>
    <w:rsid w:val="007D1E7C"/>
    <w:rsid w:val="007D3FEF"/>
    <w:rsid w:val="007D45D8"/>
    <w:rsid w:val="007D5586"/>
    <w:rsid w:val="007D6022"/>
    <w:rsid w:val="007D6E31"/>
    <w:rsid w:val="007D76A5"/>
    <w:rsid w:val="007D7A2F"/>
    <w:rsid w:val="007E02EF"/>
    <w:rsid w:val="007E214D"/>
    <w:rsid w:val="007E5855"/>
    <w:rsid w:val="007E7121"/>
    <w:rsid w:val="007E7458"/>
    <w:rsid w:val="007E7577"/>
    <w:rsid w:val="007E76CA"/>
    <w:rsid w:val="007E7790"/>
    <w:rsid w:val="007E7E67"/>
    <w:rsid w:val="007F0470"/>
    <w:rsid w:val="007F07D6"/>
    <w:rsid w:val="007F12B5"/>
    <w:rsid w:val="007F2D0A"/>
    <w:rsid w:val="007F2F4D"/>
    <w:rsid w:val="007F3F93"/>
    <w:rsid w:val="007F5C8A"/>
    <w:rsid w:val="007F6549"/>
    <w:rsid w:val="007F694B"/>
    <w:rsid w:val="008059F5"/>
    <w:rsid w:val="0080736A"/>
    <w:rsid w:val="00807DBE"/>
    <w:rsid w:val="0081193E"/>
    <w:rsid w:val="00811F67"/>
    <w:rsid w:val="0081381C"/>
    <w:rsid w:val="008138AB"/>
    <w:rsid w:val="008157AD"/>
    <w:rsid w:val="008172C2"/>
    <w:rsid w:val="00821FCD"/>
    <w:rsid w:val="00822918"/>
    <w:rsid w:val="00824BB7"/>
    <w:rsid w:val="008251B4"/>
    <w:rsid w:val="00826477"/>
    <w:rsid w:val="0082656F"/>
    <w:rsid w:val="008307A2"/>
    <w:rsid w:val="00830C9B"/>
    <w:rsid w:val="00832521"/>
    <w:rsid w:val="0083286D"/>
    <w:rsid w:val="00833380"/>
    <w:rsid w:val="008333CD"/>
    <w:rsid w:val="00834921"/>
    <w:rsid w:val="008349CD"/>
    <w:rsid w:val="00835BB7"/>
    <w:rsid w:val="00836D48"/>
    <w:rsid w:val="0084126C"/>
    <w:rsid w:val="0084155E"/>
    <w:rsid w:val="00841D01"/>
    <w:rsid w:val="00842152"/>
    <w:rsid w:val="0084367C"/>
    <w:rsid w:val="00843AD7"/>
    <w:rsid w:val="00844EA4"/>
    <w:rsid w:val="0085078A"/>
    <w:rsid w:val="008508BA"/>
    <w:rsid w:val="00851E04"/>
    <w:rsid w:val="00854535"/>
    <w:rsid w:val="008556BC"/>
    <w:rsid w:val="00857BA5"/>
    <w:rsid w:val="00861CEE"/>
    <w:rsid w:val="008627CC"/>
    <w:rsid w:val="00863E4C"/>
    <w:rsid w:val="00865881"/>
    <w:rsid w:val="00865A2F"/>
    <w:rsid w:val="00866B6E"/>
    <w:rsid w:val="00866DF2"/>
    <w:rsid w:val="00867F89"/>
    <w:rsid w:val="008715A4"/>
    <w:rsid w:val="0087223C"/>
    <w:rsid w:val="0087318D"/>
    <w:rsid w:val="0087418F"/>
    <w:rsid w:val="0087422B"/>
    <w:rsid w:val="00874596"/>
    <w:rsid w:val="00874C27"/>
    <w:rsid w:val="00876297"/>
    <w:rsid w:val="0087731A"/>
    <w:rsid w:val="00877D51"/>
    <w:rsid w:val="008807DA"/>
    <w:rsid w:val="0088376B"/>
    <w:rsid w:val="008837FD"/>
    <w:rsid w:val="0088439B"/>
    <w:rsid w:val="00885F16"/>
    <w:rsid w:val="00887A74"/>
    <w:rsid w:val="00890DBC"/>
    <w:rsid w:val="00890E8F"/>
    <w:rsid w:val="008915DC"/>
    <w:rsid w:val="00892529"/>
    <w:rsid w:val="00892CBC"/>
    <w:rsid w:val="00892ED6"/>
    <w:rsid w:val="0089465D"/>
    <w:rsid w:val="0089495F"/>
    <w:rsid w:val="00895A0E"/>
    <w:rsid w:val="008A0A4D"/>
    <w:rsid w:val="008A1D9D"/>
    <w:rsid w:val="008A1FC8"/>
    <w:rsid w:val="008A3AC5"/>
    <w:rsid w:val="008A3C18"/>
    <w:rsid w:val="008A5457"/>
    <w:rsid w:val="008A5470"/>
    <w:rsid w:val="008A6847"/>
    <w:rsid w:val="008A6A5A"/>
    <w:rsid w:val="008A77E5"/>
    <w:rsid w:val="008A7AE1"/>
    <w:rsid w:val="008B1457"/>
    <w:rsid w:val="008B18B2"/>
    <w:rsid w:val="008B1980"/>
    <w:rsid w:val="008B1A12"/>
    <w:rsid w:val="008B224D"/>
    <w:rsid w:val="008B2D9C"/>
    <w:rsid w:val="008B3DC1"/>
    <w:rsid w:val="008B5309"/>
    <w:rsid w:val="008B5815"/>
    <w:rsid w:val="008B7EE0"/>
    <w:rsid w:val="008C000A"/>
    <w:rsid w:val="008C1A59"/>
    <w:rsid w:val="008C3779"/>
    <w:rsid w:val="008C4DE8"/>
    <w:rsid w:val="008C5852"/>
    <w:rsid w:val="008C68F6"/>
    <w:rsid w:val="008C7421"/>
    <w:rsid w:val="008C7CAE"/>
    <w:rsid w:val="008C7E7F"/>
    <w:rsid w:val="008D0600"/>
    <w:rsid w:val="008D3681"/>
    <w:rsid w:val="008D3A6E"/>
    <w:rsid w:val="008D4B6B"/>
    <w:rsid w:val="008D564E"/>
    <w:rsid w:val="008D596B"/>
    <w:rsid w:val="008D7787"/>
    <w:rsid w:val="008E079F"/>
    <w:rsid w:val="008E0C44"/>
    <w:rsid w:val="008E136B"/>
    <w:rsid w:val="008E17C2"/>
    <w:rsid w:val="008E3265"/>
    <w:rsid w:val="008E496C"/>
    <w:rsid w:val="008E5A9C"/>
    <w:rsid w:val="008E6147"/>
    <w:rsid w:val="008E6919"/>
    <w:rsid w:val="008E6D8F"/>
    <w:rsid w:val="008E7BA6"/>
    <w:rsid w:val="008F0C44"/>
    <w:rsid w:val="008F24B8"/>
    <w:rsid w:val="008F2841"/>
    <w:rsid w:val="008F38CB"/>
    <w:rsid w:val="008F4B9B"/>
    <w:rsid w:val="008F5840"/>
    <w:rsid w:val="008F633F"/>
    <w:rsid w:val="008F665E"/>
    <w:rsid w:val="008F7124"/>
    <w:rsid w:val="008F7959"/>
    <w:rsid w:val="009020AD"/>
    <w:rsid w:val="00902C98"/>
    <w:rsid w:val="00904ADB"/>
    <w:rsid w:val="0090689D"/>
    <w:rsid w:val="009068D3"/>
    <w:rsid w:val="00906C56"/>
    <w:rsid w:val="00906DF9"/>
    <w:rsid w:val="00906F79"/>
    <w:rsid w:val="00910153"/>
    <w:rsid w:val="009107C2"/>
    <w:rsid w:val="00913807"/>
    <w:rsid w:val="00915F3A"/>
    <w:rsid w:val="00916A6C"/>
    <w:rsid w:val="00916CDE"/>
    <w:rsid w:val="00916F5D"/>
    <w:rsid w:val="00917329"/>
    <w:rsid w:val="00917D1B"/>
    <w:rsid w:val="00920E45"/>
    <w:rsid w:val="00920F82"/>
    <w:rsid w:val="0092102D"/>
    <w:rsid w:val="00926CC4"/>
    <w:rsid w:val="00926FE1"/>
    <w:rsid w:val="009301BB"/>
    <w:rsid w:val="00931776"/>
    <w:rsid w:val="00931893"/>
    <w:rsid w:val="0093243B"/>
    <w:rsid w:val="009328E9"/>
    <w:rsid w:val="009331EE"/>
    <w:rsid w:val="009334BB"/>
    <w:rsid w:val="00934487"/>
    <w:rsid w:val="009359EC"/>
    <w:rsid w:val="00937C71"/>
    <w:rsid w:val="009409EA"/>
    <w:rsid w:val="00940B1C"/>
    <w:rsid w:val="0094187B"/>
    <w:rsid w:val="00944DE7"/>
    <w:rsid w:val="0094543F"/>
    <w:rsid w:val="009459DA"/>
    <w:rsid w:val="009474CD"/>
    <w:rsid w:val="00947D27"/>
    <w:rsid w:val="00952EB3"/>
    <w:rsid w:val="009561FE"/>
    <w:rsid w:val="009575EE"/>
    <w:rsid w:val="00960551"/>
    <w:rsid w:val="0096119E"/>
    <w:rsid w:val="009612FD"/>
    <w:rsid w:val="00964307"/>
    <w:rsid w:val="009644F9"/>
    <w:rsid w:val="00964752"/>
    <w:rsid w:val="00971DAD"/>
    <w:rsid w:val="00972C81"/>
    <w:rsid w:val="00973865"/>
    <w:rsid w:val="00974AAB"/>
    <w:rsid w:val="0098055B"/>
    <w:rsid w:val="009809D3"/>
    <w:rsid w:val="00980D2A"/>
    <w:rsid w:val="00982F89"/>
    <w:rsid w:val="00983653"/>
    <w:rsid w:val="00985471"/>
    <w:rsid w:val="00986030"/>
    <w:rsid w:val="00987B27"/>
    <w:rsid w:val="009910C8"/>
    <w:rsid w:val="00993000"/>
    <w:rsid w:val="00993165"/>
    <w:rsid w:val="009932D4"/>
    <w:rsid w:val="009940C7"/>
    <w:rsid w:val="00995920"/>
    <w:rsid w:val="009A11A2"/>
    <w:rsid w:val="009A3595"/>
    <w:rsid w:val="009A3C5A"/>
    <w:rsid w:val="009A3E05"/>
    <w:rsid w:val="009A56ED"/>
    <w:rsid w:val="009A682F"/>
    <w:rsid w:val="009B03CA"/>
    <w:rsid w:val="009B0D60"/>
    <w:rsid w:val="009B3231"/>
    <w:rsid w:val="009B37DD"/>
    <w:rsid w:val="009B48BA"/>
    <w:rsid w:val="009B4987"/>
    <w:rsid w:val="009B5A44"/>
    <w:rsid w:val="009B69B1"/>
    <w:rsid w:val="009C01BE"/>
    <w:rsid w:val="009C1085"/>
    <w:rsid w:val="009C15AC"/>
    <w:rsid w:val="009C3A38"/>
    <w:rsid w:val="009C4E7A"/>
    <w:rsid w:val="009C600E"/>
    <w:rsid w:val="009D083B"/>
    <w:rsid w:val="009D4AA4"/>
    <w:rsid w:val="009D524F"/>
    <w:rsid w:val="009D77D7"/>
    <w:rsid w:val="009E3F4A"/>
    <w:rsid w:val="009E3F5C"/>
    <w:rsid w:val="009E7129"/>
    <w:rsid w:val="009F30B8"/>
    <w:rsid w:val="009F3A77"/>
    <w:rsid w:val="009F4B7E"/>
    <w:rsid w:val="009F67B1"/>
    <w:rsid w:val="009F70EB"/>
    <w:rsid w:val="00A00FD0"/>
    <w:rsid w:val="00A014C5"/>
    <w:rsid w:val="00A02879"/>
    <w:rsid w:val="00A03D4D"/>
    <w:rsid w:val="00A04916"/>
    <w:rsid w:val="00A04C1F"/>
    <w:rsid w:val="00A0541B"/>
    <w:rsid w:val="00A05C90"/>
    <w:rsid w:val="00A076AB"/>
    <w:rsid w:val="00A07C77"/>
    <w:rsid w:val="00A11DA8"/>
    <w:rsid w:val="00A122D8"/>
    <w:rsid w:val="00A12692"/>
    <w:rsid w:val="00A127CD"/>
    <w:rsid w:val="00A1293A"/>
    <w:rsid w:val="00A12EE9"/>
    <w:rsid w:val="00A17177"/>
    <w:rsid w:val="00A20905"/>
    <w:rsid w:val="00A2140E"/>
    <w:rsid w:val="00A238DC"/>
    <w:rsid w:val="00A23C98"/>
    <w:rsid w:val="00A2621F"/>
    <w:rsid w:val="00A27F7A"/>
    <w:rsid w:val="00A3177C"/>
    <w:rsid w:val="00A32554"/>
    <w:rsid w:val="00A340D8"/>
    <w:rsid w:val="00A34E22"/>
    <w:rsid w:val="00A35F6D"/>
    <w:rsid w:val="00A40050"/>
    <w:rsid w:val="00A43133"/>
    <w:rsid w:val="00A4329C"/>
    <w:rsid w:val="00A43D8E"/>
    <w:rsid w:val="00A449F0"/>
    <w:rsid w:val="00A46F7E"/>
    <w:rsid w:val="00A478D7"/>
    <w:rsid w:val="00A50342"/>
    <w:rsid w:val="00A50A8A"/>
    <w:rsid w:val="00A50CA1"/>
    <w:rsid w:val="00A55B22"/>
    <w:rsid w:val="00A56916"/>
    <w:rsid w:val="00A56C07"/>
    <w:rsid w:val="00A6073B"/>
    <w:rsid w:val="00A619B7"/>
    <w:rsid w:val="00A62E5B"/>
    <w:rsid w:val="00A6336F"/>
    <w:rsid w:val="00A643E9"/>
    <w:rsid w:val="00A6530B"/>
    <w:rsid w:val="00A663A7"/>
    <w:rsid w:val="00A673BC"/>
    <w:rsid w:val="00A70728"/>
    <w:rsid w:val="00A709D5"/>
    <w:rsid w:val="00A71586"/>
    <w:rsid w:val="00A71D58"/>
    <w:rsid w:val="00A76017"/>
    <w:rsid w:val="00A7748A"/>
    <w:rsid w:val="00A824F1"/>
    <w:rsid w:val="00A83698"/>
    <w:rsid w:val="00A84CC8"/>
    <w:rsid w:val="00A85554"/>
    <w:rsid w:val="00A85A4C"/>
    <w:rsid w:val="00A86007"/>
    <w:rsid w:val="00A864DA"/>
    <w:rsid w:val="00A8664D"/>
    <w:rsid w:val="00A87E37"/>
    <w:rsid w:val="00A9029D"/>
    <w:rsid w:val="00A945BF"/>
    <w:rsid w:val="00A94A91"/>
    <w:rsid w:val="00A961A4"/>
    <w:rsid w:val="00A968C6"/>
    <w:rsid w:val="00A972E4"/>
    <w:rsid w:val="00AA19E7"/>
    <w:rsid w:val="00AA1D44"/>
    <w:rsid w:val="00AA475F"/>
    <w:rsid w:val="00AA4BDF"/>
    <w:rsid w:val="00AA611C"/>
    <w:rsid w:val="00AB073C"/>
    <w:rsid w:val="00AB0F93"/>
    <w:rsid w:val="00AB12C2"/>
    <w:rsid w:val="00AB44F8"/>
    <w:rsid w:val="00AB4605"/>
    <w:rsid w:val="00AB5BA2"/>
    <w:rsid w:val="00AB6390"/>
    <w:rsid w:val="00AB73B8"/>
    <w:rsid w:val="00AC32CE"/>
    <w:rsid w:val="00AC4500"/>
    <w:rsid w:val="00AC5157"/>
    <w:rsid w:val="00AC58D5"/>
    <w:rsid w:val="00AC69D6"/>
    <w:rsid w:val="00AD22C0"/>
    <w:rsid w:val="00AD316C"/>
    <w:rsid w:val="00AD4E97"/>
    <w:rsid w:val="00AE2744"/>
    <w:rsid w:val="00AE344B"/>
    <w:rsid w:val="00AE3E08"/>
    <w:rsid w:val="00AE42C3"/>
    <w:rsid w:val="00AE5DAF"/>
    <w:rsid w:val="00AE6E04"/>
    <w:rsid w:val="00AF01BE"/>
    <w:rsid w:val="00AF29C4"/>
    <w:rsid w:val="00AF3414"/>
    <w:rsid w:val="00AF4740"/>
    <w:rsid w:val="00AF5835"/>
    <w:rsid w:val="00AF5BE2"/>
    <w:rsid w:val="00AF6465"/>
    <w:rsid w:val="00AF7744"/>
    <w:rsid w:val="00B0053B"/>
    <w:rsid w:val="00B00A50"/>
    <w:rsid w:val="00B02AC8"/>
    <w:rsid w:val="00B03639"/>
    <w:rsid w:val="00B04055"/>
    <w:rsid w:val="00B04589"/>
    <w:rsid w:val="00B05C6D"/>
    <w:rsid w:val="00B10DED"/>
    <w:rsid w:val="00B11B18"/>
    <w:rsid w:val="00B11DDA"/>
    <w:rsid w:val="00B1212D"/>
    <w:rsid w:val="00B13C21"/>
    <w:rsid w:val="00B13D5E"/>
    <w:rsid w:val="00B1413B"/>
    <w:rsid w:val="00B148FF"/>
    <w:rsid w:val="00B16349"/>
    <w:rsid w:val="00B207CB"/>
    <w:rsid w:val="00B2094D"/>
    <w:rsid w:val="00B20B1C"/>
    <w:rsid w:val="00B20E1A"/>
    <w:rsid w:val="00B211A8"/>
    <w:rsid w:val="00B224EE"/>
    <w:rsid w:val="00B2436C"/>
    <w:rsid w:val="00B24510"/>
    <w:rsid w:val="00B2552E"/>
    <w:rsid w:val="00B2566C"/>
    <w:rsid w:val="00B25B7C"/>
    <w:rsid w:val="00B27430"/>
    <w:rsid w:val="00B30897"/>
    <w:rsid w:val="00B31BFC"/>
    <w:rsid w:val="00B3225C"/>
    <w:rsid w:val="00B33617"/>
    <w:rsid w:val="00B3367F"/>
    <w:rsid w:val="00B3372F"/>
    <w:rsid w:val="00B35312"/>
    <w:rsid w:val="00B35963"/>
    <w:rsid w:val="00B35CB5"/>
    <w:rsid w:val="00B362CB"/>
    <w:rsid w:val="00B378CE"/>
    <w:rsid w:val="00B405AE"/>
    <w:rsid w:val="00B408AC"/>
    <w:rsid w:val="00B41917"/>
    <w:rsid w:val="00B422CC"/>
    <w:rsid w:val="00B44AC3"/>
    <w:rsid w:val="00B458FE"/>
    <w:rsid w:val="00B51697"/>
    <w:rsid w:val="00B53D65"/>
    <w:rsid w:val="00B54C04"/>
    <w:rsid w:val="00B56D99"/>
    <w:rsid w:val="00B57B30"/>
    <w:rsid w:val="00B618B7"/>
    <w:rsid w:val="00B619C0"/>
    <w:rsid w:val="00B61AA5"/>
    <w:rsid w:val="00B61C66"/>
    <w:rsid w:val="00B62214"/>
    <w:rsid w:val="00B63EA8"/>
    <w:rsid w:val="00B64145"/>
    <w:rsid w:val="00B6528D"/>
    <w:rsid w:val="00B66D58"/>
    <w:rsid w:val="00B717BD"/>
    <w:rsid w:val="00B71E6B"/>
    <w:rsid w:val="00B73F78"/>
    <w:rsid w:val="00B74193"/>
    <w:rsid w:val="00B75787"/>
    <w:rsid w:val="00B7592B"/>
    <w:rsid w:val="00B75F77"/>
    <w:rsid w:val="00B7752D"/>
    <w:rsid w:val="00B804E2"/>
    <w:rsid w:val="00B807A3"/>
    <w:rsid w:val="00B80924"/>
    <w:rsid w:val="00B813BA"/>
    <w:rsid w:val="00B81DD2"/>
    <w:rsid w:val="00B8598F"/>
    <w:rsid w:val="00B90756"/>
    <w:rsid w:val="00B90ECC"/>
    <w:rsid w:val="00B91220"/>
    <w:rsid w:val="00B913FF"/>
    <w:rsid w:val="00B927B9"/>
    <w:rsid w:val="00B939DC"/>
    <w:rsid w:val="00B94125"/>
    <w:rsid w:val="00B94477"/>
    <w:rsid w:val="00B9471D"/>
    <w:rsid w:val="00B948E4"/>
    <w:rsid w:val="00BA00F4"/>
    <w:rsid w:val="00BA54FA"/>
    <w:rsid w:val="00BA5908"/>
    <w:rsid w:val="00BA6506"/>
    <w:rsid w:val="00BA72BB"/>
    <w:rsid w:val="00BB07B8"/>
    <w:rsid w:val="00BB1713"/>
    <w:rsid w:val="00BB1F85"/>
    <w:rsid w:val="00BB2C08"/>
    <w:rsid w:val="00BB36F6"/>
    <w:rsid w:val="00BB5618"/>
    <w:rsid w:val="00BB59B0"/>
    <w:rsid w:val="00BB63A9"/>
    <w:rsid w:val="00BB6588"/>
    <w:rsid w:val="00BC0C2A"/>
    <w:rsid w:val="00BC4BCD"/>
    <w:rsid w:val="00BC5641"/>
    <w:rsid w:val="00BC576D"/>
    <w:rsid w:val="00BC5A55"/>
    <w:rsid w:val="00BC69F6"/>
    <w:rsid w:val="00BD13AC"/>
    <w:rsid w:val="00BD3927"/>
    <w:rsid w:val="00BD4A57"/>
    <w:rsid w:val="00BD4EFB"/>
    <w:rsid w:val="00BD7213"/>
    <w:rsid w:val="00BD7AF9"/>
    <w:rsid w:val="00BE0DFC"/>
    <w:rsid w:val="00BE0FDF"/>
    <w:rsid w:val="00BE1B66"/>
    <w:rsid w:val="00BE2240"/>
    <w:rsid w:val="00BE2BC6"/>
    <w:rsid w:val="00BE39DF"/>
    <w:rsid w:val="00BE435E"/>
    <w:rsid w:val="00BF4066"/>
    <w:rsid w:val="00BF46F1"/>
    <w:rsid w:val="00BF6BE5"/>
    <w:rsid w:val="00BF7B5A"/>
    <w:rsid w:val="00BF7CA9"/>
    <w:rsid w:val="00C0329B"/>
    <w:rsid w:val="00C04309"/>
    <w:rsid w:val="00C046C3"/>
    <w:rsid w:val="00C04DBC"/>
    <w:rsid w:val="00C068D1"/>
    <w:rsid w:val="00C076F3"/>
    <w:rsid w:val="00C07C8D"/>
    <w:rsid w:val="00C1067F"/>
    <w:rsid w:val="00C117AB"/>
    <w:rsid w:val="00C1196D"/>
    <w:rsid w:val="00C12BAC"/>
    <w:rsid w:val="00C12E9D"/>
    <w:rsid w:val="00C1615F"/>
    <w:rsid w:val="00C16AC3"/>
    <w:rsid w:val="00C16D01"/>
    <w:rsid w:val="00C2126B"/>
    <w:rsid w:val="00C21FEC"/>
    <w:rsid w:val="00C23A89"/>
    <w:rsid w:val="00C24C15"/>
    <w:rsid w:val="00C265F7"/>
    <w:rsid w:val="00C266AE"/>
    <w:rsid w:val="00C3241F"/>
    <w:rsid w:val="00C3323D"/>
    <w:rsid w:val="00C346FE"/>
    <w:rsid w:val="00C34875"/>
    <w:rsid w:val="00C3506F"/>
    <w:rsid w:val="00C370A6"/>
    <w:rsid w:val="00C37DDC"/>
    <w:rsid w:val="00C37F07"/>
    <w:rsid w:val="00C4060A"/>
    <w:rsid w:val="00C42F8E"/>
    <w:rsid w:val="00C443C7"/>
    <w:rsid w:val="00C51691"/>
    <w:rsid w:val="00C518AA"/>
    <w:rsid w:val="00C51DA5"/>
    <w:rsid w:val="00C531A2"/>
    <w:rsid w:val="00C533DB"/>
    <w:rsid w:val="00C53BA0"/>
    <w:rsid w:val="00C53D4D"/>
    <w:rsid w:val="00C54538"/>
    <w:rsid w:val="00C54719"/>
    <w:rsid w:val="00C54894"/>
    <w:rsid w:val="00C55885"/>
    <w:rsid w:val="00C559AE"/>
    <w:rsid w:val="00C56CF2"/>
    <w:rsid w:val="00C56D4B"/>
    <w:rsid w:val="00C571A3"/>
    <w:rsid w:val="00C60591"/>
    <w:rsid w:val="00C609B8"/>
    <w:rsid w:val="00C61A6E"/>
    <w:rsid w:val="00C63CE1"/>
    <w:rsid w:val="00C63CE4"/>
    <w:rsid w:val="00C63F2A"/>
    <w:rsid w:val="00C64290"/>
    <w:rsid w:val="00C644B0"/>
    <w:rsid w:val="00C64811"/>
    <w:rsid w:val="00C649CB"/>
    <w:rsid w:val="00C64AD9"/>
    <w:rsid w:val="00C6627A"/>
    <w:rsid w:val="00C66FAD"/>
    <w:rsid w:val="00C71134"/>
    <w:rsid w:val="00C72D25"/>
    <w:rsid w:val="00C73DA6"/>
    <w:rsid w:val="00C759E1"/>
    <w:rsid w:val="00C759EE"/>
    <w:rsid w:val="00C77039"/>
    <w:rsid w:val="00C825A9"/>
    <w:rsid w:val="00C82A04"/>
    <w:rsid w:val="00C850BA"/>
    <w:rsid w:val="00C8630E"/>
    <w:rsid w:val="00C86B29"/>
    <w:rsid w:val="00C87E9C"/>
    <w:rsid w:val="00C90A4B"/>
    <w:rsid w:val="00C90C5A"/>
    <w:rsid w:val="00C92617"/>
    <w:rsid w:val="00C95A34"/>
    <w:rsid w:val="00C96AF8"/>
    <w:rsid w:val="00CA3432"/>
    <w:rsid w:val="00CA5D78"/>
    <w:rsid w:val="00CA6B53"/>
    <w:rsid w:val="00CA75C1"/>
    <w:rsid w:val="00CB0AFD"/>
    <w:rsid w:val="00CB12CE"/>
    <w:rsid w:val="00CB1559"/>
    <w:rsid w:val="00CB1A10"/>
    <w:rsid w:val="00CB2715"/>
    <w:rsid w:val="00CB3274"/>
    <w:rsid w:val="00CB3805"/>
    <w:rsid w:val="00CB396A"/>
    <w:rsid w:val="00CB4BE7"/>
    <w:rsid w:val="00CB573E"/>
    <w:rsid w:val="00CB6E3B"/>
    <w:rsid w:val="00CB75CC"/>
    <w:rsid w:val="00CB7C12"/>
    <w:rsid w:val="00CC1BE9"/>
    <w:rsid w:val="00CC1ED2"/>
    <w:rsid w:val="00CC3F66"/>
    <w:rsid w:val="00CC7D4A"/>
    <w:rsid w:val="00CD3E87"/>
    <w:rsid w:val="00CD405E"/>
    <w:rsid w:val="00CD4447"/>
    <w:rsid w:val="00CD4EA7"/>
    <w:rsid w:val="00CD6D69"/>
    <w:rsid w:val="00CD7B47"/>
    <w:rsid w:val="00CD7FA9"/>
    <w:rsid w:val="00CE25C2"/>
    <w:rsid w:val="00CE36B8"/>
    <w:rsid w:val="00CE4F42"/>
    <w:rsid w:val="00CE5D7A"/>
    <w:rsid w:val="00CE71D5"/>
    <w:rsid w:val="00CE728D"/>
    <w:rsid w:val="00CF1970"/>
    <w:rsid w:val="00CF38F4"/>
    <w:rsid w:val="00CF4E74"/>
    <w:rsid w:val="00CF4FCB"/>
    <w:rsid w:val="00CF5215"/>
    <w:rsid w:val="00CF5451"/>
    <w:rsid w:val="00CF5BAF"/>
    <w:rsid w:val="00CF6834"/>
    <w:rsid w:val="00D00B00"/>
    <w:rsid w:val="00D01794"/>
    <w:rsid w:val="00D01795"/>
    <w:rsid w:val="00D05ACD"/>
    <w:rsid w:val="00D05D69"/>
    <w:rsid w:val="00D067BE"/>
    <w:rsid w:val="00D104E9"/>
    <w:rsid w:val="00D1249C"/>
    <w:rsid w:val="00D14866"/>
    <w:rsid w:val="00D1592A"/>
    <w:rsid w:val="00D15B24"/>
    <w:rsid w:val="00D166D3"/>
    <w:rsid w:val="00D1693C"/>
    <w:rsid w:val="00D170F0"/>
    <w:rsid w:val="00D175EF"/>
    <w:rsid w:val="00D17CBB"/>
    <w:rsid w:val="00D20C63"/>
    <w:rsid w:val="00D25FC5"/>
    <w:rsid w:val="00D2655F"/>
    <w:rsid w:val="00D306D2"/>
    <w:rsid w:val="00D318F5"/>
    <w:rsid w:val="00D32BCE"/>
    <w:rsid w:val="00D3345E"/>
    <w:rsid w:val="00D33AEF"/>
    <w:rsid w:val="00D36EF1"/>
    <w:rsid w:val="00D37621"/>
    <w:rsid w:val="00D37FD3"/>
    <w:rsid w:val="00D4099F"/>
    <w:rsid w:val="00D41419"/>
    <w:rsid w:val="00D41641"/>
    <w:rsid w:val="00D4249E"/>
    <w:rsid w:val="00D43395"/>
    <w:rsid w:val="00D4387A"/>
    <w:rsid w:val="00D44AD5"/>
    <w:rsid w:val="00D45041"/>
    <w:rsid w:val="00D470D7"/>
    <w:rsid w:val="00D47401"/>
    <w:rsid w:val="00D47971"/>
    <w:rsid w:val="00D47BD5"/>
    <w:rsid w:val="00D52331"/>
    <w:rsid w:val="00D52B0E"/>
    <w:rsid w:val="00D5501D"/>
    <w:rsid w:val="00D563ED"/>
    <w:rsid w:val="00D57986"/>
    <w:rsid w:val="00D64D17"/>
    <w:rsid w:val="00D73F25"/>
    <w:rsid w:val="00D7493F"/>
    <w:rsid w:val="00D74C04"/>
    <w:rsid w:val="00D754ED"/>
    <w:rsid w:val="00D75764"/>
    <w:rsid w:val="00D75B02"/>
    <w:rsid w:val="00D75FE5"/>
    <w:rsid w:val="00D76E3A"/>
    <w:rsid w:val="00D82612"/>
    <w:rsid w:val="00D8360A"/>
    <w:rsid w:val="00D8380D"/>
    <w:rsid w:val="00D83AF9"/>
    <w:rsid w:val="00D84462"/>
    <w:rsid w:val="00D84DAB"/>
    <w:rsid w:val="00D86DDF"/>
    <w:rsid w:val="00D926B5"/>
    <w:rsid w:val="00D93A6A"/>
    <w:rsid w:val="00D94265"/>
    <w:rsid w:val="00D94518"/>
    <w:rsid w:val="00D94715"/>
    <w:rsid w:val="00D94E40"/>
    <w:rsid w:val="00D95087"/>
    <w:rsid w:val="00D951D3"/>
    <w:rsid w:val="00D95922"/>
    <w:rsid w:val="00D96C65"/>
    <w:rsid w:val="00DA0688"/>
    <w:rsid w:val="00DA278C"/>
    <w:rsid w:val="00DA334C"/>
    <w:rsid w:val="00DA49A8"/>
    <w:rsid w:val="00DA4FBD"/>
    <w:rsid w:val="00DA50C9"/>
    <w:rsid w:val="00DA5281"/>
    <w:rsid w:val="00DA56CD"/>
    <w:rsid w:val="00DA5AD2"/>
    <w:rsid w:val="00DA6A0A"/>
    <w:rsid w:val="00DA7CE0"/>
    <w:rsid w:val="00DB0356"/>
    <w:rsid w:val="00DB06BE"/>
    <w:rsid w:val="00DB0F0F"/>
    <w:rsid w:val="00DB1374"/>
    <w:rsid w:val="00DB1D7C"/>
    <w:rsid w:val="00DB2536"/>
    <w:rsid w:val="00DB3D89"/>
    <w:rsid w:val="00DB3EBE"/>
    <w:rsid w:val="00DB57F0"/>
    <w:rsid w:val="00DB5EF1"/>
    <w:rsid w:val="00DB663E"/>
    <w:rsid w:val="00DB7C65"/>
    <w:rsid w:val="00DC009F"/>
    <w:rsid w:val="00DC0303"/>
    <w:rsid w:val="00DC0823"/>
    <w:rsid w:val="00DC1E4D"/>
    <w:rsid w:val="00DC34AB"/>
    <w:rsid w:val="00DC3FCD"/>
    <w:rsid w:val="00DC79CD"/>
    <w:rsid w:val="00DD0176"/>
    <w:rsid w:val="00DD0308"/>
    <w:rsid w:val="00DD1804"/>
    <w:rsid w:val="00DD1990"/>
    <w:rsid w:val="00DD1A02"/>
    <w:rsid w:val="00DD1A0E"/>
    <w:rsid w:val="00DD2A6C"/>
    <w:rsid w:val="00DD300E"/>
    <w:rsid w:val="00DD3873"/>
    <w:rsid w:val="00DD45B8"/>
    <w:rsid w:val="00DD510B"/>
    <w:rsid w:val="00DD5189"/>
    <w:rsid w:val="00DD544C"/>
    <w:rsid w:val="00DD5CDF"/>
    <w:rsid w:val="00DD685C"/>
    <w:rsid w:val="00DD6D87"/>
    <w:rsid w:val="00DD7B2D"/>
    <w:rsid w:val="00DE04DF"/>
    <w:rsid w:val="00DE49EE"/>
    <w:rsid w:val="00DE629C"/>
    <w:rsid w:val="00DF3187"/>
    <w:rsid w:val="00DF3453"/>
    <w:rsid w:val="00DF4B69"/>
    <w:rsid w:val="00DF5E9C"/>
    <w:rsid w:val="00DF63D3"/>
    <w:rsid w:val="00E00419"/>
    <w:rsid w:val="00E016A9"/>
    <w:rsid w:val="00E02351"/>
    <w:rsid w:val="00E031BB"/>
    <w:rsid w:val="00E04406"/>
    <w:rsid w:val="00E04E54"/>
    <w:rsid w:val="00E050D9"/>
    <w:rsid w:val="00E05897"/>
    <w:rsid w:val="00E05AF5"/>
    <w:rsid w:val="00E05C1D"/>
    <w:rsid w:val="00E06295"/>
    <w:rsid w:val="00E074B7"/>
    <w:rsid w:val="00E079CE"/>
    <w:rsid w:val="00E07B71"/>
    <w:rsid w:val="00E11B95"/>
    <w:rsid w:val="00E12C91"/>
    <w:rsid w:val="00E133B3"/>
    <w:rsid w:val="00E14CCB"/>
    <w:rsid w:val="00E1540E"/>
    <w:rsid w:val="00E15650"/>
    <w:rsid w:val="00E15ED7"/>
    <w:rsid w:val="00E2184D"/>
    <w:rsid w:val="00E21DF1"/>
    <w:rsid w:val="00E22402"/>
    <w:rsid w:val="00E22C1B"/>
    <w:rsid w:val="00E24795"/>
    <w:rsid w:val="00E248D3"/>
    <w:rsid w:val="00E26E98"/>
    <w:rsid w:val="00E277DF"/>
    <w:rsid w:val="00E307D8"/>
    <w:rsid w:val="00E30F19"/>
    <w:rsid w:val="00E31D40"/>
    <w:rsid w:val="00E321F5"/>
    <w:rsid w:val="00E32434"/>
    <w:rsid w:val="00E32FE4"/>
    <w:rsid w:val="00E3308F"/>
    <w:rsid w:val="00E34880"/>
    <w:rsid w:val="00E348F2"/>
    <w:rsid w:val="00E35E46"/>
    <w:rsid w:val="00E3769D"/>
    <w:rsid w:val="00E408A4"/>
    <w:rsid w:val="00E42650"/>
    <w:rsid w:val="00E43019"/>
    <w:rsid w:val="00E43F70"/>
    <w:rsid w:val="00E45AD9"/>
    <w:rsid w:val="00E477EB"/>
    <w:rsid w:val="00E47805"/>
    <w:rsid w:val="00E5023C"/>
    <w:rsid w:val="00E53C14"/>
    <w:rsid w:val="00E57C91"/>
    <w:rsid w:val="00E57E29"/>
    <w:rsid w:val="00E63899"/>
    <w:rsid w:val="00E6496A"/>
    <w:rsid w:val="00E67061"/>
    <w:rsid w:val="00E670F2"/>
    <w:rsid w:val="00E67464"/>
    <w:rsid w:val="00E7142A"/>
    <w:rsid w:val="00E71CD4"/>
    <w:rsid w:val="00E72418"/>
    <w:rsid w:val="00E728B8"/>
    <w:rsid w:val="00E73D5A"/>
    <w:rsid w:val="00E74D4A"/>
    <w:rsid w:val="00E7753E"/>
    <w:rsid w:val="00E80104"/>
    <w:rsid w:val="00E80DFE"/>
    <w:rsid w:val="00E82DCA"/>
    <w:rsid w:val="00E8361F"/>
    <w:rsid w:val="00E843FD"/>
    <w:rsid w:val="00E846B8"/>
    <w:rsid w:val="00E84DFF"/>
    <w:rsid w:val="00E85637"/>
    <w:rsid w:val="00E85A59"/>
    <w:rsid w:val="00E85AE6"/>
    <w:rsid w:val="00E868F8"/>
    <w:rsid w:val="00E8771F"/>
    <w:rsid w:val="00E87758"/>
    <w:rsid w:val="00E929CF"/>
    <w:rsid w:val="00E9337C"/>
    <w:rsid w:val="00E938D9"/>
    <w:rsid w:val="00E9467B"/>
    <w:rsid w:val="00E94EC0"/>
    <w:rsid w:val="00E95A5A"/>
    <w:rsid w:val="00E963AF"/>
    <w:rsid w:val="00E964C6"/>
    <w:rsid w:val="00EA005B"/>
    <w:rsid w:val="00EA2F94"/>
    <w:rsid w:val="00EA36AB"/>
    <w:rsid w:val="00EA46BD"/>
    <w:rsid w:val="00EA48C3"/>
    <w:rsid w:val="00EA49A2"/>
    <w:rsid w:val="00EA575F"/>
    <w:rsid w:val="00EA5BD1"/>
    <w:rsid w:val="00EA7B34"/>
    <w:rsid w:val="00EB063A"/>
    <w:rsid w:val="00EB0A75"/>
    <w:rsid w:val="00EB0ED5"/>
    <w:rsid w:val="00EB1544"/>
    <w:rsid w:val="00EB20C4"/>
    <w:rsid w:val="00EB34B2"/>
    <w:rsid w:val="00EB45A0"/>
    <w:rsid w:val="00EB4DB0"/>
    <w:rsid w:val="00EB53E3"/>
    <w:rsid w:val="00EB6256"/>
    <w:rsid w:val="00EC01C3"/>
    <w:rsid w:val="00EC0E1C"/>
    <w:rsid w:val="00EC7025"/>
    <w:rsid w:val="00ED0A5F"/>
    <w:rsid w:val="00ED1896"/>
    <w:rsid w:val="00ED3572"/>
    <w:rsid w:val="00EE00DB"/>
    <w:rsid w:val="00EE4BCD"/>
    <w:rsid w:val="00EE4F1D"/>
    <w:rsid w:val="00EE5958"/>
    <w:rsid w:val="00EE6AF1"/>
    <w:rsid w:val="00EE6E90"/>
    <w:rsid w:val="00EE7007"/>
    <w:rsid w:val="00EE799B"/>
    <w:rsid w:val="00EF03EB"/>
    <w:rsid w:val="00EF0488"/>
    <w:rsid w:val="00EF3126"/>
    <w:rsid w:val="00EF3CD9"/>
    <w:rsid w:val="00EF49B5"/>
    <w:rsid w:val="00EF534B"/>
    <w:rsid w:val="00EF57BF"/>
    <w:rsid w:val="00EF67CA"/>
    <w:rsid w:val="00EF6DD4"/>
    <w:rsid w:val="00EF763D"/>
    <w:rsid w:val="00F01349"/>
    <w:rsid w:val="00F01C1D"/>
    <w:rsid w:val="00F023FE"/>
    <w:rsid w:val="00F05302"/>
    <w:rsid w:val="00F0591A"/>
    <w:rsid w:val="00F06D9B"/>
    <w:rsid w:val="00F06E90"/>
    <w:rsid w:val="00F0718C"/>
    <w:rsid w:val="00F1076E"/>
    <w:rsid w:val="00F1471B"/>
    <w:rsid w:val="00F15375"/>
    <w:rsid w:val="00F1616D"/>
    <w:rsid w:val="00F173DF"/>
    <w:rsid w:val="00F201E5"/>
    <w:rsid w:val="00F219FE"/>
    <w:rsid w:val="00F269E3"/>
    <w:rsid w:val="00F3090F"/>
    <w:rsid w:val="00F31A8B"/>
    <w:rsid w:val="00F33FD0"/>
    <w:rsid w:val="00F36057"/>
    <w:rsid w:val="00F36B4A"/>
    <w:rsid w:val="00F37A6A"/>
    <w:rsid w:val="00F40F36"/>
    <w:rsid w:val="00F4152E"/>
    <w:rsid w:val="00F41FEF"/>
    <w:rsid w:val="00F42DE0"/>
    <w:rsid w:val="00F452C1"/>
    <w:rsid w:val="00F4791C"/>
    <w:rsid w:val="00F47F46"/>
    <w:rsid w:val="00F5061A"/>
    <w:rsid w:val="00F53FBA"/>
    <w:rsid w:val="00F544B9"/>
    <w:rsid w:val="00F55261"/>
    <w:rsid w:val="00F57FDB"/>
    <w:rsid w:val="00F6127A"/>
    <w:rsid w:val="00F61492"/>
    <w:rsid w:val="00F61586"/>
    <w:rsid w:val="00F61B58"/>
    <w:rsid w:val="00F61F2B"/>
    <w:rsid w:val="00F6357B"/>
    <w:rsid w:val="00F65225"/>
    <w:rsid w:val="00F7219B"/>
    <w:rsid w:val="00F75B87"/>
    <w:rsid w:val="00F809F3"/>
    <w:rsid w:val="00F8103A"/>
    <w:rsid w:val="00F8194D"/>
    <w:rsid w:val="00F81D30"/>
    <w:rsid w:val="00F82545"/>
    <w:rsid w:val="00F82A0A"/>
    <w:rsid w:val="00F84379"/>
    <w:rsid w:val="00F8476D"/>
    <w:rsid w:val="00F87444"/>
    <w:rsid w:val="00F91051"/>
    <w:rsid w:val="00F91962"/>
    <w:rsid w:val="00F91A9B"/>
    <w:rsid w:val="00F91AEA"/>
    <w:rsid w:val="00F93D5C"/>
    <w:rsid w:val="00F946EE"/>
    <w:rsid w:val="00F95BF6"/>
    <w:rsid w:val="00F96307"/>
    <w:rsid w:val="00F966FF"/>
    <w:rsid w:val="00F96A45"/>
    <w:rsid w:val="00F97206"/>
    <w:rsid w:val="00FA0B2C"/>
    <w:rsid w:val="00FA112D"/>
    <w:rsid w:val="00FA3BC9"/>
    <w:rsid w:val="00FA3D9C"/>
    <w:rsid w:val="00FA44B0"/>
    <w:rsid w:val="00FA5543"/>
    <w:rsid w:val="00FB066C"/>
    <w:rsid w:val="00FB16DC"/>
    <w:rsid w:val="00FB389D"/>
    <w:rsid w:val="00FB5665"/>
    <w:rsid w:val="00FB6C60"/>
    <w:rsid w:val="00FB7274"/>
    <w:rsid w:val="00FB7347"/>
    <w:rsid w:val="00FB7B4E"/>
    <w:rsid w:val="00FC00E5"/>
    <w:rsid w:val="00FC2B42"/>
    <w:rsid w:val="00FC3D2E"/>
    <w:rsid w:val="00FC607F"/>
    <w:rsid w:val="00FD21E9"/>
    <w:rsid w:val="00FD35ED"/>
    <w:rsid w:val="00FD3AD9"/>
    <w:rsid w:val="00FD4727"/>
    <w:rsid w:val="00FD7E73"/>
    <w:rsid w:val="00FE081E"/>
    <w:rsid w:val="00FE09C1"/>
    <w:rsid w:val="00FE1C56"/>
    <w:rsid w:val="00FE1C5E"/>
    <w:rsid w:val="00FE2511"/>
    <w:rsid w:val="00FE3130"/>
    <w:rsid w:val="00FE3E47"/>
    <w:rsid w:val="00FE409F"/>
    <w:rsid w:val="00FE4BE8"/>
    <w:rsid w:val="00FE63D3"/>
    <w:rsid w:val="00FE6646"/>
    <w:rsid w:val="00FE6F01"/>
    <w:rsid w:val="00FF0C3A"/>
    <w:rsid w:val="00FF1D90"/>
    <w:rsid w:val="00FF29A6"/>
    <w:rsid w:val="00FF2ADF"/>
    <w:rsid w:val="00FF42BF"/>
    <w:rsid w:val="00FF47A5"/>
    <w:rsid w:val="00FF49FD"/>
    <w:rsid w:val="00FF4BC3"/>
    <w:rsid w:val="00FF6C83"/>
    <w:rsid w:val="04005474"/>
    <w:rsid w:val="06980BD9"/>
    <w:rsid w:val="086A4295"/>
    <w:rsid w:val="095213B9"/>
    <w:rsid w:val="177D25E8"/>
    <w:rsid w:val="1B2536BB"/>
    <w:rsid w:val="1FD64423"/>
    <w:rsid w:val="37957ECE"/>
    <w:rsid w:val="396950A1"/>
    <w:rsid w:val="3A0B6ECB"/>
    <w:rsid w:val="3AF078FC"/>
    <w:rsid w:val="40BA6DA3"/>
    <w:rsid w:val="45BC0917"/>
    <w:rsid w:val="460E26D4"/>
    <w:rsid w:val="5DA14734"/>
    <w:rsid w:val="65E83DB0"/>
    <w:rsid w:val="6CCB3FDC"/>
    <w:rsid w:val="73F92DC6"/>
    <w:rsid w:val="779705FA"/>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9">
    <w:name w:val="Default Paragraph Font"/>
    <w:unhideWhenUsed/>
    <w:qFormat/>
    <w:uiPriority w:val="1"/>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Date"/>
    <w:basedOn w:val="1"/>
    <w:next w:val="1"/>
    <w:link w:val="12"/>
    <w:unhideWhenUsed/>
    <w:qFormat/>
    <w:uiPriority w:val="99"/>
    <w:pPr>
      <w:ind w:left="100" w:leftChars="2500"/>
    </w:pPr>
  </w:style>
  <w:style w:type="paragraph" w:styleId="3">
    <w:name w:val="Body Text Indent 2"/>
    <w:basedOn w:val="1"/>
    <w:link w:val="13"/>
    <w:qFormat/>
    <w:uiPriority w:val="0"/>
    <w:pPr>
      <w:ind w:firstLine="588" w:firstLineChars="200"/>
    </w:pPr>
    <w:rPr>
      <w:rFonts w:ascii="仿宋_GB2312" w:hAnsi="Times New Roman" w:eastAsia="仿宋_GB2312"/>
      <w:sz w:val="32"/>
      <w:szCs w:val="24"/>
    </w:rPr>
  </w:style>
  <w:style w:type="paragraph" w:styleId="4">
    <w:name w:val="Balloon Text"/>
    <w:basedOn w:val="1"/>
    <w:link w:val="14"/>
    <w:unhideWhenUsed/>
    <w:qFormat/>
    <w:uiPriority w:val="99"/>
    <w:rPr>
      <w:sz w:val="18"/>
      <w:szCs w:val="18"/>
    </w:rPr>
  </w:style>
  <w:style w:type="paragraph" w:styleId="5">
    <w:name w:val="footer"/>
    <w:basedOn w:val="1"/>
    <w:link w:val="15"/>
    <w:unhideWhenUsed/>
    <w:qFormat/>
    <w:uiPriority w:val="99"/>
    <w:pPr>
      <w:tabs>
        <w:tab w:val="center" w:pos="4153"/>
        <w:tab w:val="right" w:pos="8306"/>
      </w:tabs>
      <w:snapToGrid w:val="0"/>
      <w:jc w:val="left"/>
    </w:pPr>
    <w:rPr>
      <w:kern w:val="0"/>
      <w:sz w:val="18"/>
      <w:szCs w:val="18"/>
    </w:rPr>
  </w:style>
  <w:style w:type="paragraph" w:styleId="6">
    <w:name w:val="header"/>
    <w:basedOn w:val="1"/>
    <w:link w:val="16"/>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7">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10">
    <w:name w:val="Strong"/>
    <w:qFormat/>
    <w:uiPriority w:val="22"/>
    <w:rPr>
      <w:b/>
      <w:bCs/>
    </w:rPr>
  </w:style>
  <w:style w:type="character" w:styleId="11">
    <w:name w:val="Hyperlink"/>
    <w:unhideWhenUsed/>
    <w:qFormat/>
    <w:uiPriority w:val="99"/>
    <w:rPr>
      <w:color w:val="0000FF"/>
      <w:u w:val="single"/>
    </w:rPr>
  </w:style>
  <w:style w:type="character" w:customStyle="1" w:styleId="12">
    <w:name w:val="日期 Char"/>
    <w:link w:val="2"/>
    <w:semiHidden/>
    <w:qFormat/>
    <w:uiPriority w:val="99"/>
    <w:rPr>
      <w:kern w:val="2"/>
      <w:sz w:val="21"/>
      <w:szCs w:val="22"/>
    </w:rPr>
  </w:style>
  <w:style w:type="character" w:customStyle="1" w:styleId="13">
    <w:name w:val="正文文本缩进 2 Char"/>
    <w:link w:val="3"/>
    <w:qFormat/>
    <w:uiPriority w:val="0"/>
    <w:rPr>
      <w:rFonts w:ascii="仿宋_GB2312" w:hAnsi="Times New Roman" w:eastAsia="仿宋_GB2312"/>
      <w:kern w:val="2"/>
      <w:sz w:val="32"/>
      <w:szCs w:val="24"/>
    </w:rPr>
  </w:style>
  <w:style w:type="character" w:customStyle="1" w:styleId="14">
    <w:name w:val="批注框文本 Char"/>
    <w:link w:val="4"/>
    <w:semiHidden/>
    <w:qFormat/>
    <w:uiPriority w:val="99"/>
    <w:rPr>
      <w:kern w:val="2"/>
      <w:sz w:val="18"/>
      <w:szCs w:val="18"/>
    </w:rPr>
  </w:style>
  <w:style w:type="character" w:customStyle="1" w:styleId="15">
    <w:name w:val="页脚 Char"/>
    <w:link w:val="5"/>
    <w:qFormat/>
    <w:uiPriority w:val="99"/>
    <w:rPr>
      <w:sz w:val="18"/>
      <w:szCs w:val="18"/>
    </w:rPr>
  </w:style>
  <w:style w:type="character" w:customStyle="1" w:styleId="16">
    <w:name w:val="页眉 Char"/>
    <w:link w:val="6"/>
    <w:qFormat/>
    <w:uiPriority w:val="99"/>
    <w:rPr>
      <w:sz w:val="18"/>
      <w:szCs w:val="18"/>
    </w:rPr>
  </w:style>
  <w:style w:type="character" w:customStyle="1" w:styleId="17">
    <w:name w:val="标题 3 Char Char"/>
    <w:qFormat/>
    <w:uiPriority w:val="0"/>
    <w:rPr>
      <w:rFonts w:eastAsia="楷体_GB2312"/>
      <w:b/>
      <w:kern w:val="2"/>
      <w:sz w:val="32"/>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10</Pages>
  <Words>4613</Words>
  <Characters>4962</Characters>
  <Lines>43</Lines>
  <Paragraphs>12</Paragraphs>
  <TotalTime>4</TotalTime>
  <ScaleCrop>false</ScaleCrop>
  <LinksUpToDate>false</LinksUpToDate>
  <CharactersWithSpaces>5496</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2021-06-28T02:33:00Z</dcterms:created>
  <dc:creator>Administrator</dc:creator>
  <cp:lastModifiedBy>Hedy</cp:lastModifiedBy>
  <cp:lastPrinted>2021-06-24T08:18:00Z</cp:lastPrinted>
  <dcterms:modified xsi:type="dcterms:W3CDTF">2023-04-25T03:00:54Z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5FEAB1106B00409597DAA70C53FBB84B</vt:lpwstr>
  </property>
</Properties>
</file>