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rPr>
        <w:t xml:space="preserve"> 21 </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Hans"/>
        </w:rPr>
        <w:t>岳阳市</w:t>
      </w:r>
      <w:r>
        <w:rPr>
          <w:rFonts w:hint="eastAsia" w:eastAsia="仿宋_GB2312"/>
          <w:sz w:val="32"/>
          <w:szCs w:val="32"/>
          <w:u w:val="single"/>
        </w:rPr>
        <w:t xml:space="preserve">岳阳楼区梅溪乡延寿小学       </w:t>
      </w:r>
    </w:p>
    <w:p>
      <w:pPr>
        <w:spacing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z w:val="32"/>
          <w:szCs w:val="32"/>
          <w:u w:val="single"/>
        </w:rPr>
        <w:t>600041</w:t>
      </w:r>
      <w:r>
        <w:rPr>
          <w:rFonts w:hint="eastAsia" w:eastAsia="仿宋_GB2312"/>
          <w:spacing w:val="20"/>
          <w:sz w:val="32"/>
          <w:szCs w:val="32"/>
          <w:u w:val="single"/>
        </w:rPr>
        <w:t xml:space="preserve">            </w:t>
      </w:r>
    </w:p>
    <w:p>
      <w:pPr>
        <w:spacing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报告日期：2022年</w:t>
      </w:r>
      <w:r>
        <w:rPr>
          <w:rFonts w:hint="eastAsia" w:eastAsia="仿宋_GB2312"/>
          <w:sz w:val="32"/>
          <w:lang w:val="en-US" w:eastAsia="zh-CN"/>
        </w:rPr>
        <w:t>6</w:t>
      </w:r>
      <w:r>
        <w:rPr>
          <w:rFonts w:hint="eastAsia" w:eastAsia="仿宋_GB2312"/>
          <w:sz w:val="32"/>
        </w:rPr>
        <w:t>月10日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455"/>
        <w:gridCol w:w="77"/>
        <w:gridCol w:w="1003"/>
        <w:gridCol w:w="265"/>
        <w:gridCol w:w="139"/>
        <w:gridCol w:w="316"/>
        <w:gridCol w:w="625"/>
      </w:tblGrid>
      <w:tr>
        <w:trPr>
          <w:trHeight w:val="416"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41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刘瑾</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18598887096</w:t>
            </w:r>
          </w:p>
        </w:tc>
      </w:tr>
      <w:tr>
        <w:trPr>
          <w:trHeight w:val="416"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r>
      <w:tr>
        <w:trPr>
          <w:trHeight w:val="127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微软雅黑" w:hAnsi="微软雅黑" w:eastAsia="微软雅黑"/>
                <w:color w:val="3D3D3D"/>
                <w:shd w:val="clear" w:color="auto" w:fill="FFFFFF"/>
              </w:rPr>
            </w:pPr>
            <w:r>
              <w:rPr>
                <w:rFonts w:hint="eastAsia" w:ascii="仿宋" w:hAnsi="仿宋" w:eastAsia="仿宋" w:cs="仿宋_GB2312"/>
                <w:color w:val="000000"/>
                <w:sz w:val="24"/>
              </w:rPr>
              <w:t>实施中小学教育，促进基础教育发展</w:t>
            </w:r>
          </w:p>
        </w:tc>
      </w:tr>
      <w:tr>
        <w:trPr>
          <w:trHeight w:val="141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1.推进优质均衡，促进教育公平，全面完成义务教育优质均衡学校创建任务。</w:t>
            </w:r>
          </w:p>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2.强化师德行风建设和党风廉政建设，提升管理水平和教师专业发展能力。</w:t>
            </w:r>
          </w:p>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3.深化课堂教学改革，提升教师业务素质，规范流程管理，全面实施素质教育。</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rPr>
              <w:t>4.强化安全稳定和法制工作，巩固“安全文明校园”创建成果。</w:t>
            </w:r>
          </w:p>
        </w:tc>
      </w:tr>
      <w:tr>
        <w:trPr>
          <w:trHeight w:val="1123"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rPr>
              <w:t>2021年度，我校经费总体收支情况稳定，运行状况良好。各项经费按照来源渠道和学校年初预算安排，进行了合理安排使用，促进了学校健康有序、可持续的发展。</w:t>
            </w:r>
          </w:p>
        </w:tc>
      </w:tr>
      <w:tr>
        <w:trPr>
          <w:trHeight w:val="42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413"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405"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800"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438"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rPr>
              <w:t>延寿小学</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298.6</w:t>
            </w:r>
            <w:r>
              <w:rPr>
                <w:rFonts w:hint="eastAsia" w:ascii="仿宋_GB2312" w:hAnsi="仿宋_GB2312" w:eastAsia="仿宋_GB2312" w:cs="仿宋_GB2312"/>
                <w:color w:val="000000"/>
                <w:sz w:val="24"/>
                <w:lang w:val="en-US" w:eastAsia="zh-CN"/>
              </w:rPr>
              <w:t>7</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298.6</w:t>
            </w:r>
            <w:r>
              <w:rPr>
                <w:rFonts w:hint="eastAsia" w:ascii="仿宋_GB2312" w:hAnsi="仿宋_GB2312" w:eastAsia="仿宋_GB2312" w:cs="仿宋_GB2312"/>
                <w:color w:val="000000"/>
                <w:sz w:val="24"/>
                <w:lang w:val="en-US" w:eastAsia="zh-CN"/>
              </w:rPr>
              <w:t>7</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rPr>
          <w:trHeight w:val="355"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417"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408"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rPr>
          <w:trHeight w:val="552"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rPr>
            </w:pPr>
            <w:r>
              <w:rPr>
                <w:rFonts w:hint="eastAsia" w:ascii="仿宋" w:hAnsi="仿宋" w:eastAsia="仿宋" w:cs="仿宋_GB2312"/>
                <w:color w:val="000000"/>
                <w:sz w:val="24"/>
              </w:rPr>
              <w:t>延寿小学</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298.6</w:t>
            </w:r>
            <w:r>
              <w:rPr>
                <w:rFonts w:hint="eastAsia" w:ascii="仿宋_GB2312" w:hAnsi="仿宋_GB2312" w:eastAsia="仿宋_GB2312" w:cs="仿宋_GB2312"/>
                <w:color w:val="000000"/>
                <w:sz w:val="24"/>
                <w:lang w:val="en-US" w:eastAsia="zh-CN"/>
              </w:rPr>
              <w:t>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298.6</w:t>
            </w:r>
            <w:r>
              <w:rPr>
                <w:rFonts w:hint="eastAsia" w:ascii="仿宋_GB2312" w:hAnsi="仿宋_GB2312" w:eastAsia="仿宋_GB2312" w:cs="仿宋_GB2312"/>
                <w:color w:val="000000"/>
                <w:sz w:val="24"/>
                <w:lang w:val="en-US" w:eastAsia="zh-CN"/>
              </w:rPr>
              <w:t>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247.7</w:t>
            </w:r>
            <w:r>
              <w:rPr>
                <w:rFonts w:hint="eastAsia" w:ascii="仿宋_GB2312" w:hAnsi="仿宋_GB2312" w:eastAsia="仿宋_GB2312" w:cs="仿宋_GB2312"/>
                <w:color w:val="000000"/>
                <w:sz w:val="24"/>
                <w:lang w:val="en-US" w:eastAsia="zh-CN"/>
              </w:rPr>
              <w:t>5</w:t>
            </w:r>
          </w:p>
        </w:tc>
        <w:tc>
          <w:tcPr>
            <w:tcW w:w="216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50.9</w:t>
            </w:r>
            <w:r>
              <w:rPr>
                <w:rFonts w:hint="eastAsia" w:ascii="仿宋_GB2312" w:hAnsi="仿宋_GB2312" w:eastAsia="仿宋_GB2312" w:cs="仿宋_GB2312"/>
                <w:color w:val="000000"/>
                <w:sz w:val="24"/>
                <w:lang w:val="en-US" w:eastAsia="zh-CN"/>
              </w:rPr>
              <w:t>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rPr>
          <w:trHeight w:val="265"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558"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rPr>
            </w:pPr>
            <w:r>
              <w:rPr>
                <w:rFonts w:hint="eastAsia" w:ascii="仿宋" w:hAnsi="仿宋" w:eastAsia="仿宋" w:cs="仿宋_GB2312"/>
                <w:color w:val="000000"/>
                <w:sz w:val="24"/>
              </w:rPr>
              <w:t>延寿小学</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c>
          <w:tcPr>
            <w:tcW w:w="216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c>
          <w:tcPr>
            <w:tcW w:w="24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r>
      <w:tr>
        <w:trPr>
          <w:trHeight w:val="443"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406"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rPr>
          <w:trHeight w:val="730"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rPr>
            </w:pPr>
            <w:r>
              <w:rPr>
                <w:rFonts w:hint="eastAsia" w:ascii="仿宋" w:hAnsi="仿宋" w:eastAsia="仿宋" w:cs="仿宋_GB2312"/>
                <w:color w:val="000000"/>
                <w:sz w:val="24"/>
              </w:rPr>
              <w:t>延寿小学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eastAsia="zh-Hans"/>
              </w:rPr>
            </w:pPr>
            <w:r>
              <w:rPr>
                <w:rFonts w:hint="default" w:ascii="仿宋_GB2312" w:hAnsi="仿宋_GB2312" w:eastAsia="仿宋_GB2312" w:cs="仿宋_GB2312"/>
                <w:color w:val="000000"/>
                <w:sz w:val="24"/>
              </w:rPr>
              <w:t>456</w:t>
            </w:r>
            <w:r>
              <w:rPr>
                <w:rFonts w:hint="eastAsia" w:ascii="仿宋_GB2312" w:hAnsi="仿宋_GB2312" w:eastAsia="仿宋_GB2312" w:cs="仿宋_GB2312"/>
                <w:color w:val="000000"/>
                <w:sz w:val="24"/>
                <w:lang w:val="en-US" w:eastAsia="zh-Hans"/>
              </w:rPr>
              <w:t>.</w:t>
            </w:r>
            <w:r>
              <w:rPr>
                <w:rFonts w:hint="default" w:ascii="仿宋_GB2312" w:hAnsi="仿宋_GB2312" w:eastAsia="仿宋_GB2312" w:cs="仿宋_GB2312"/>
                <w:color w:val="000000"/>
                <w:sz w:val="24"/>
                <w:lang w:eastAsia="zh-Hans"/>
              </w:rPr>
              <w:t>56</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default" w:ascii="仿宋_GB2312" w:hAnsi="仿宋_GB2312" w:eastAsia="仿宋_GB2312" w:cs="仿宋_GB2312"/>
                <w:color w:val="000000"/>
                <w:sz w:val="24"/>
              </w:rPr>
              <w:t>456</w:t>
            </w:r>
            <w:r>
              <w:rPr>
                <w:rFonts w:hint="eastAsia" w:ascii="仿宋_GB2312" w:hAnsi="仿宋_GB2312" w:eastAsia="仿宋_GB2312" w:cs="仿宋_GB2312"/>
                <w:color w:val="000000"/>
                <w:sz w:val="24"/>
                <w:lang w:val="en-US" w:eastAsia="zh-Hans"/>
              </w:rPr>
              <w:t>.</w:t>
            </w:r>
            <w:r>
              <w:rPr>
                <w:rFonts w:hint="default" w:ascii="仿宋_GB2312" w:hAnsi="仿宋_GB2312" w:eastAsia="仿宋_GB2312" w:cs="仿宋_GB2312"/>
                <w:color w:val="000000"/>
                <w:sz w:val="24"/>
                <w:lang w:eastAsia="zh-Hans"/>
              </w:rPr>
              <w:t>56</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rPr>
          <w:trHeight w:val="42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rPr>
          <w:trHeight w:val="401"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目标1：保障教育教学发展需要，教育教学工作放在首位，完成各项教育教学工作任务，提升教育教学水平，</w:t>
            </w:r>
          </w:p>
          <w:p>
            <w:pPr>
              <w:autoSpaceDN w:val="0"/>
              <w:spacing w:line="320" w:lineRule="exact"/>
              <w:jc w:val="left"/>
              <w:textAlignment w:val="center"/>
              <w:rPr>
                <w:rFonts w:hint="eastAsia" w:ascii="微软雅黑" w:hAnsi="微软雅黑" w:eastAsia="微软雅黑"/>
                <w:color w:val="3D3D3D"/>
                <w:shd w:val="clear" w:color="auto" w:fill="FFFFFF"/>
              </w:rPr>
            </w:pPr>
            <w:r>
              <w:rPr>
                <w:rFonts w:hint="eastAsia" w:ascii="仿宋" w:hAnsi="仿宋" w:eastAsia="仿宋" w:cs="仿宋_GB2312"/>
                <w:color w:val="000000"/>
                <w:sz w:val="24"/>
              </w:rPr>
              <w:t>目标2：保障教师培训、工会活动、党建活动资金需求，整提升教师业务能力水平、政治素养，提高教师职业道德水平和服务意识。</w:t>
            </w:r>
          </w:p>
        </w:tc>
        <w:tc>
          <w:tcPr>
            <w:tcW w:w="4585" w:type="dxa"/>
            <w:gridSpan w:val="9"/>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目标1：保障教育教学发展需要，教育教学工作放在首位，完成各项教育教学工作任务，提升教育教学水平，学生考试成绩全区排名得以提升；促进学生全面发展，加强德育教育，学生评价优秀率达30%，合格率100%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rPr>
              <w:t>目标2：保障教师培训、工会活动、党建活动资金需求，整提升教师业务能力水平、政治素养，提高教师职业道德水平和服务意识。</w:t>
            </w:r>
          </w:p>
        </w:tc>
      </w:tr>
      <w:tr>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4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348"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rPr>
          <w:trHeight w:val="138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45" w:type="dxa"/>
            <w:gridSpan w:val="5"/>
            <w:vAlign w:val="center"/>
          </w:tcPr>
          <w:p>
            <w:pPr>
              <w:autoSpaceDN w:val="0"/>
              <w:spacing w:line="320" w:lineRule="exact"/>
              <w:jc w:val="left"/>
              <w:textAlignment w:val="center"/>
              <w:rPr>
                <w:rFonts w:hint="eastAsia"/>
              </w:rPr>
            </w:pPr>
            <w:r>
              <w:rPr>
                <w:rFonts w:hint="eastAsia" w:ascii="仿宋" w:hAnsi="仿宋" w:eastAsia="仿宋" w:cs="仿宋_GB2312"/>
                <w:color w:val="000000"/>
                <w:sz w:val="24"/>
              </w:rPr>
              <w:t>满足学校的正常运转。按质按量完成教学任务，促进义务教育均衡发展。</w:t>
            </w:r>
          </w:p>
        </w:tc>
        <w:tc>
          <w:tcPr>
            <w:tcW w:w="2348" w:type="dxa"/>
            <w:gridSpan w:val="5"/>
            <w:vAlign w:val="center"/>
          </w:tcPr>
          <w:p>
            <w:pPr>
              <w:autoSpaceDN w:val="0"/>
              <w:spacing w:line="320" w:lineRule="exact"/>
              <w:jc w:val="center"/>
              <w:textAlignment w:val="center"/>
              <w:rPr>
                <w:rFonts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p>
            <w:pPr>
              <w:autoSpaceDN w:val="0"/>
              <w:spacing w:line="320" w:lineRule="exact"/>
              <w:jc w:val="center"/>
              <w:textAlignment w:val="center"/>
              <w:rPr>
                <w:rFonts w:hint="eastAsia" w:ascii="微软雅黑" w:hAnsi="微软雅黑" w:eastAsia="微软雅黑"/>
                <w:color w:val="3D3D3D"/>
                <w:shd w:val="clear" w:color="auto" w:fill="FFFFFF"/>
              </w:rPr>
            </w:pPr>
          </w:p>
        </w:tc>
      </w:tr>
      <w:tr>
        <w:trPr>
          <w:trHeight w:val="1396"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45" w:type="dxa"/>
            <w:gridSpan w:val="5"/>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保障本校教职工19人的正常办公、生活秩序。开展优质教育教学活动和特色教育，保证辖区内每一个适龄儿童入学接受义务教育，完成教学目标任务。</w:t>
            </w:r>
          </w:p>
        </w:tc>
        <w:tc>
          <w:tcPr>
            <w:tcW w:w="2348" w:type="dxa"/>
            <w:gridSpan w:val="5"/>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rPr>
          <w:trHeight w:val="69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45" w:type="dxa"/>
            <w:gridSpan w:val="5"/>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完成上级下达各项任务。</w:t>
            </w:r>
          </w:p>
        </w:tc>
        <w:tc>
          <w:tcPr>
            <w:tcW w:w="2348" w:type="dxa"/>
            <w:gridSpan w:val="5"/>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rPr>
          <w:trHeight w:val="69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045" w:type="dxa"/>
            <w:gridSpan w:val="5"/>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完成各项资金支出进度要求，保障学校各项工作的顺利开展。</w:t>
            </w:r>
          </w:p>
        </w:tc>
        <w:tc>
          <w:tcPr>
            <w:tcW w:w="2348" w:type="dxa"/>
            <w:gridSpan w:val="5"/>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rPr>
          <w:trHeight w:val="906"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45" w:type="dxa"/>
            <w:gridSpan w:val="5"/>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全年预算金额</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70.56</w:t>
            </w:r>
            <w:r>
              <w:rPr>
                <w:rFonts w:hint="eastAsia" w:ascii="仿宋" w:hAnsi="仿宋" w:eastAsia="仿宋" w:cs="仿宋_GB2312"/>
                <w:color w:val="000000"/>
                <w:sz w:val="24"/>
              </w:rPr>
              <w:t>万，全部用于保障教育教学。</w:t>
            </w:r>
          </w:p>
        </w:tc>
        <w:tc>
          <w:tcPr>
            <w:tcW w:w="2348" w:type="dxa"/>
            <w:gridSpan w:val="5"/>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45" w:type="dxa"/>
            <w:gridSpan w:val="5"/>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 xml:space="preserve">教师素质和学校办学水平进一步提升。 </w:t>
            </w:r>
          </w:p>
        </w:tc>
        <w:tc>
          <w:tcPr>
            <w:tcW w:w="2348" w:type="dxa"/>
            <w:gridSpan w:val="5"/>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45" w:type="dxa"/>
            <w:gridSpan w:val="5"/>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深入开展教育教学，教研活动促进基础教育发展。</w:t>
            </w:r>
          </w:p>
        </w:tc>
        <w:tc>
          <w:tcPr>
            <w:tcW w:w="2348" w:type="dxa"/>
            <w:gridSpan w:val="5"/>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45" w:type="dxa"/>
            <w:gridSpan w:val="5"/>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通过学校的宣传教育，提高学生乃至公众的生态意识。</w:t>
            </w:r>
          </w:p>
        </w:tc>
        <w:tc>
          <w:tcPr>
            <w:tcW w:w="2348" w:type="dxa"/>
            <w:gridSpan w:val="5"/>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45" w:type="dxa"/>
            <w:gridSpan w:val="5"/>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突出重点，聚力特色，协同创优，内涵发展，全面提高学校的综合治理能力和办学水平</w:t>
            </w:r>
          </w:p>
        </w:tc>
        <w:tc>
          <w:tcPr>
            <w:tcW w:w="2348" w:type="dxa"/>
            <w:gridSpan w:val="5"/>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98%</w:t>
            </w:r>
          </w:p>
        </w:tc>
      </w:tr>
      <w:tr>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易巧星</w:t>
            </w:r>
          </w:p>
        </w:tc>
        <w:tc>
          <w:tcPr>
            <w:tcW w:w="3561" w:type="dxa"/>
            <w:gridSpan w:val="6"/>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校长</w:t>
            </w:r>
          </w:p>
        </w:tc>
        <w:tc>
          <w:tcPr>
            <w:tcW w:w="1479" w:type="dxa"/>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延寿小学</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易文武</w:t>
            </w:r>
          </w:p>
        </w:tc>
        <w:tc>
          <w:tcPr>
            <w:tcW w:w="3561" w:type="dxa"/>
            <w:gridSpan w:val="6"/>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副校长</w:t>
            </w:r>
          </w:p>
        </w:tc>
        <w:tc>
          <w:tcPr>
            <w:tcW w:w="1479" w:type="dxa"/>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延寿小学</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陈卫良</w:t>
            </w:r>
          </w:p>
        </w:tc>
        <w:tc>
          <w:tcPr>
            <w:tcW w:w="3561" w:type="dxa"/>
            <w:gridSpan w:val="6"/>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后勤主任</w:t>
            </w:r>
          </w:p>
        </w:tc>
        <w:tc>
          <w:tcPr>
            <w:tcW w:w="1479" w:type="dxa"/>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延寿小学</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rPr>
          <w:trHeight w:val="2722"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联系电话：18598887096</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我单位性质为事业单位，按照规定执行《事业单位会计制度》。经机构编制管理部门核定，其中：行政正式编制人员0人、工勤编制人员0人、事业编制人员19人，其他编制人员0人。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ind w:firstLine="480" w:firstLineChars="200"/>
              <w:rPr>
                <w:rFonts w:ascii="仿宋" w:hAnsi="仿宋" w:eastAsia="仿宋" w:cs="仿宋_GB2312"/>
                <w:bCs/>
                <w:sz w:val="24"/>
                <w:szCs w:val="24"/>
              </w:rPr>
            </w:pPr>
            <w:r>
              <w:rPr>
                <w:rFonts w:hint="eastAsia" w:ascii="仿宋" w:hAnsi="仿宋" w:eastAsia="仿宋" w:cs="仿宋_GB2312"/>
                <w:bCs/>
                <w:sz w:val="24"/>
                <w:szCs w:val="24"/>
              </w:rPr>
              <w:t>目标1：贯彻落实教育行政主管部门布置的各项工作，完成九年义务教育教学工作。</w:t>
            </w:r>
          </w:p>
          <w:p>
            <w:pPr>
              <w:ind w:firstLine="480" w:firstLineChars="200"/>
              <w:rPr>
                <w:rFonts w:ascii="仿宋" w:hAnsi="仿宋" w:eastAsia="仿宋" w:cs="仿宋_GB2312"/>
                <w:bCs/>
                <w:sz w:val="24"/>
                <w:szCs w:val="24"/>
              </w:rPr>
            </w:pPr>
            <w:r>
              <w:rPr>
                <w:rFonts w:hint="eastAsia" w:ascii="仿宋" w:hAnsi="仿宋" w:eastAsia="仿宋" w:cs="仿宋_GB2312"/>
                <w:bCs/>
                <w:sz w:val="24"/>
                <w:szCs w:val="24"/>
              </w:rPr>
              <w:t>目标2：负责日常教学过程的管理工作，确保各项教学管理工作的顺利进行。</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目标3：做好招生宣传，审核上报、录取注册等工作，规范学籍管理，完善学员档案，为各级学校输送合格学生。</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480" w:firstLineChars="200"/>
              <w:rPr>
                <w:rFonts w:hint="eastAsia" w:ascii="仿宋_GB2312" w:hAnsi="仿宋_GB2312" w:eastAsia="仿宋_GB2312" w:cs="仿宋_GB2312"/>
                <w:bCs/>
                <w:sz w:val="24"/>
                <w:szCs w:val="24"/>
                <w:lang w:val="en-US" w:eastAsia="zh-CN"/>
              </w:rPr>
            </w:pPr>
            <w:r>
              <w:rPr>
                <w:rFonts w:hint="eastAsia" w:ascii="仿宋" w:hAnsi="仿宋" w:eastAsia="仿宋" w:cs="仿宋_GB2312"/>
                <w:bCs/>
                <w:sz w:val="24"/>
                <w:szCs w:val="24"/>
              </w:rPr>
              <w:t>（一）基本支出2021年度总支出</w:t>
            </w:r>
            <w:r>
              <w:rPr>
                <w:rFonts w:hint="eastAsia" w:ascii="仿宋_GB2312" w:hAnsi="仿宋_GB2312" w:eastAsia="仿宋_GB2312" w:cs="仿宋_GB2312"/>
                <w:color w:val="000000"/>
                <w:sz w:val="24"/>
              </w:rPr>
              <w:t>298.6</w:t>
            </w:r>
            <w:r>
              <w:rPr>
                <w:rFonts w:hint="eastAsia" w:ascii="仿宋_GB2312" w:hAnsi="仿宋_GB2312" w:eastAsia="仿宋_GB2312" w:cs="仿宋_GB2312"/>
                <w:color w:val="000000"/>
                <w:sz w:val="24"/>
                <w:lang w:val="en-US" w:eastAsia="zh-CN"/>
              </w:rPr>
              <w:t>7</w:t>
            </w:r>
            <w:r>
              <w:rPr>
                <w:rFonts w:hint="eastAsia" w:ascii="仿宋" w:hAnsi="仿宋" w:eastAsia="仿宋" w:cs="仿宋_GB2312"/>
                <w:bCs/>
                <w:sz w:val="24"/>
                <w:szCs w:val="24"/>
              </w:rPr>
              <w:t>万元，其中</w:t>
            </w:r>
            <w:r>
              <w:rPr>
                <w:rFonts w:hint="eastAsia" w:ascii="仿宋" w:hAnsi="仿宋" w:eastAsia="仿宋" w:cs="仿宋_GB2312"/>
                <w:bCs/>
                <w:sz w:val="24"/>
                <w:szCs w:val="24"/>
                <w:lang w:val="en-US" w:eastAsia="zh-Hans"/>
              </w:rPr>
              <w:t>人员经费合计</w:t>
            </w:r>
            <w:r>
              <w:rPr>
                <w:rFonts w:hint="default" w:ascii="仿宋" w:hAnsi="仿宋" w:eastAsia="仿宋" w:cs="仿宋_GB2312"/>
                <w:bCs/>
                <w:sz w:val="24"/>
                <w:szCs w:val="24"/>
                <w:lang w:eastAsia="zh-Hans"/>
              </w:rPr>
              <w:t>247</w:t>
            </w:r>
            <w:r>
              <w:rPr>
                <w:rFonts w:hint="eastAsia" w:ascii="仿宋" w:hAnsi="仿宋" w:eastAsia="仿宋" w:cs="仿宋_GB2312"/>
                <w:bCs/>
                <w:sz w:val="24"/>
                <w:szCs w:val="24"/>
                <w:lang w:val="en-US" w:eastAsia="zh-Hans"/>
              </w:rPr>
              <w:t>.</w:t>
            </w:r>
            <w:r>
              <w:rPr>
                <w:rFonts w:hint="default" w:ascii="仿宋" w:hAnsi="仿宋" w:eastAsia="仿宋" w:cs="仿宋_GB2312"/>
                <w:bCs/>
                <w:sz w:val="24"/>
                <w:szCs w:val="24"/>
                <w:lang w:eastAsia="zh-Hans"/>
              </w:rPr>
              <w:t>75</w:t>
            </w:r>
            <w:r>
              <w:rPr>
                <w:rFonts w:hint="eastAsia" w:ascii="仿宋" w:hAnsi="仿宋" w:eastAsia="仿宋" w:cs="仿宋_GB2312"/>
                <w:bCs/>
                <w:sz w:val="24"/>
                <w:szCs w:val="24"/>
              </w:rPr>
              <w:t>万元</w:t>
            </w:r>
            <w:r>
              <w:rPr>
                <w:rFonts w:hint="default" w:ascii="仿宋" w:hAnsi="仿宋" w:eastAsia="仿宋" w:cs="仿宋_GB2312"/>
                <w:bCs/>
                <w:sz w:val="24"/>
                <w:szCs w:val="24"/>
              </w:rPr>
              <w:t>：</w:t>
            </w:r>
            <w:r>
              <w:rPr>
                <w:rFonts w:hint="eastAsia" w:ascii="仿宋_GB2312" w:hAnsi="仿宋_GB2312" w:eastAsia="仿宋_GB2312" w:cs="仿宋_GB2312"/>
                <w:bCs/>
                <w:sz w:val="24"/>
                <w:szCs w:val="24"/>
                <w:lang w:val="en-US" w:eastAsia="zh-CN"/>
              </w:rPr>
              <w:t>包括</w:t>
            </w:r>
            <w:r>
              <w:rPr>
                <w:rFonts w:hint="eastAsia" w:ascii="仿宋_GB2312" w:hAnsi="仿宋_GB2312" w:eastAsia="仿宋_GB2312" w:cs="仿宋_GB2312"/>
                <w:bCs/>
                <w:sz w:val="24"/>
                <w:szCs w:val="24"/>
              </w:rPr>
              <w:t>基本工资</w:t>
            </w:r>
            <w:r>
              <w:rPr>
                <w:rFonts w:hint="default" w:ascii="仿宋_GB2312" w:hAnsi="仿宋_GB2312" w:eastAsia="仿宋_GB2312" w:cs="仿宋_GB2312"/>
                <w:bCs/>
                <w:sz w:val="24"/>
                <w:szCs w:val="24"/>
                <w:lang w:eastAsia="zh-CN"/>
              </w:rPr>
              <w:t>85</w:t>
            </w:r>
            <w:r>
              <w:rPr>
                <w:rFonts w:hint="eastAsia" w:ascii="仿宋_GB2312" w:hAnsi="仿宋_GB2312" w:eastAsia="仿宋_GB2312" w:cs="仿宋_GB2312"/>
                <w:bCs/>
                <w:sz w:val="24"/>
                <w:szCs w:val="24"/>
                <w:lang w:val="en-US" w:eastAsia="zh-Hans"/>
              </w:rPr>
              <w:t>.</w:t>
            </w:r>
            <w:r>
              <w:rPr>
                <w:rFonts w:hint="default" w:ascii="仿宋_GB2312" w:hAnsi="仿宋_GB2312" w:eastAsia="仿宋_GB2312" w:cs="仿宋_GB2312"/>
                <w:bCs/>
                <w:sz w:val="24"/>
                <w:szCs w:val="24"/>
                <w:lang w:eastAsia="zh-Hans"/>
              </w:rPr>
              <w:t>71</w:t>
            </w:r>
            <w:r>
              <w:rPr>
                <w:rFonts w:hint="eastAsia" w:ascii="仿宋_GB2312" w:hAnsi="仿宋_GB2312" w:eastAsia="仿宋_GB2312" w:cs="仿宋_GB2312"/>
                <w:bCs/>
                <w:sz w:val="24"/>
                <w:szCs w:val="24"/>
                <w:highlight w:val="none"/>
              </w:rPr>
              <w:t>万</w:t>
            </w:r>
            <w:r>
              <w:rPr>
                <w:rFonts w:hint="eastAsia" w:ascii="仿宋_GB2312" w:hAnsi="仿宋_GB2312" w:eastAsia="仿宋_GB2312" w:cs="仿宋_GB2312"/>
                <w:bCs/>
                <w:sz w:val="24"/>
                <w:szCs w:val="24"/>
              </w:rPr>
              <w:t>元；津贴补贴</w:t>
            </w:r>
            <w:r>
              <w:rPr>
                <w:rFonts w:hint="default" w:ascii="仿宋_GB2312" w:hAnsi="仿宋_GB2312" w:eastAsia="仿宋_GB2312" w:cs="仿宋_GB2312"/>
                <w:bCs/>
                <w:sz w:val="24"/>
                <w:szCs w:val="24"/>
                <w:lang w:eastAsia="zh-CN"/>
              </w:rPr>
              <w:t>60</w:t>
            </w:r>
            <w:r>
              <w:rPr>
                <w:rFonts w:hint="eastAsia" w:ascii="仿宋_GB2312" w:hAnsi="仿宋_GB2312" w:eastAsia="仿宋_GB2312" w:cs="仿宋_GB2312"/>
                <w:bCs/>
                <w:sz w:val="24"/>
                <w:szCs w:val="24"/>
                <w:lang w:val="en-US" w:eastAsia="zh-Hans"/>
              </w:rPr>
              <w:t>.</w:t>
            </w:r>
            <w:r>
              <w:rPr>
                <w:rFonts w:hint="default" w:ascii="仿宋_GB2312" w:hAnsi="仿宋_GB2312" w:eastAsia="仿宋_GB2312" w:cs="仿宋_GB2312"/>
                <w:bCs/>
                <w:sz w:val="24"/>
                <w:szCs w:val="24"/>
                <w:lang w:eastAsia="zh-Hans"/>
              </w:rPr>
              <w:t>50</w:t>
            </w:r>
            <w:r>
              <w:rPr>
                <w:rFonts w:hint="eastAsia" w:ascii="仿宋_GB2312" w:hAnsi="仿宋_GB2312" w:eastAsia="仿宋_GB2312" w:cs="仿宋_GB2312"/>
                <w:bCs/>
                <w:sz w:val="24"/>
                <w:szCs w:val="24"/>
              </w:rPr>
              <w:t>万元；</w:t>
            </w:r>
            <w:r>
              <w:rPr>
                <w:rFonts w:hint="eastAsia" w:ascii="仿宋_GB2312" w:hAnsi="仿宋_GB2312" w:eastAsia="仿宋_GB2312" w:cs="仿宋_GB2312"/>
                <w:bCs/>
                <w:sz w:val="24"/>
                <w:szCs w:val="24"/>
                <w:lang w:val="en-US" w:eastAsia="zh-CN"/>
              </w:rPr>
              <w:t>奖金</w:t>
            </w:r>
            <w:r>
              <w:rPr>
                <w:rFonts w:hint="default" w:ascii="仿宋_GB2312" w:hAnsi="仿宋_GB2312" w:eastAsia="仿宋_GB2312" w:cs="仿宋_GB2312"/>
                <w:bCs/>
                <w:sz w:val="24"/>
                <w:szCs w:val="24"/>
                <w:lang w:eastAsia="zh-CN"/>
              </w:rPr>
              <w:t>28</w:t>
            </w:r>
            <w:r>
              <w:rPr>
                <w:rFonts w:hint="eastAsia" w:ascii="仿宋_GB2312" w:hAnsi="仿宋_GB2312" w:eastAsia="仿宋_GB2312" w:cs="仿宋_GB2312"/>
                <w:bCs/>
                <w:sz w:val="24"/>
                <w:szCs w:val="24"/>
                <w:lang w:val="en-US" w:eastAsia="zh-Hans"/>
              </w:rPr>
              <w:t>.</w:t>
            </w:r>
            <w:r>
              <w:rPr>
                <w:rFonts w:hint="default" w:ascii="仿宋_GB2312" w:hAnsi="仿宋_GB2312" w:eastAsia="仿宋_GB2312" w:cs="仿宋_GB2312"/>
                <w:bCs/>
                <w:sz w:val="24"/>
                <w:szCs w:val="24"/>
                <w:lang w:eastAsia="zh-Hans"/>
              </w:rPr>
              <w:t>43</w:t>
            </w:r>
            <w:r>
              <w:rPr>
                <w:rFonts w:hint="eastAsia" w:ascii="仿宋_GB2312" w:hAnsi="仿宋_GB2312" w:eastAsia="仿宋_GB2312" w:cs="仿宋_GB2312"/>
                <w:bCs/>
                <w:sz w:val="24"/>
                <w:szCs w:val="24"/>
                <w:lang w:val="en-US" w:eastAsia="zh-CN"/>
              </w:rPr>
              <w:t>万元</w:t>
            </w:r>
            <w:r>
              <w:rPr>
                <w:rFonts w:hint="eastAsia" w:ascii="仿宋_GB2312" w:hAnsi="仿宋_GB2312" w:eastAsia="仿宋_GB2312" w:cs="仿宋_GB2312"/>
                <w:bCs/>
                <w:sz w:val="24"/>
                <w:szCs w:val="24"/>
              </w:rPr>
              <w:t>；机关事业单位基本养老保险缴费</w:t>
            </w:r>
            <w:r>
              <w:rPr>
                <w:rFonts w:hint="default" w:ascii="仿宋_GB2312" w:hAnsi="仿宋_GB2312" w:eastAsia="仿宋_GB2312" w:cs="仿宋_GB2312"/>
                <w:bCs/>
                <w:sz w:val="24"/>
                <w:szCs w:val="24"/>
                <w:lang w:eastAsia="zh-CN"/>
              </w:rPr>
              <w:t>23</w:t>
            </w:r>
            <w:r>
              <w:rPr>
                <w:rFonts w:hint="eastAsia" w:ascii="仿宋_GB2312" w:hAnsi="仿宋_GB2312" w:eastAsia="仿宋_GB2312" w:cs="仿宋_GB2312"/>
                <w:bCs/>
                <w:sz w:val="24"/>
                <w:szCs w:val="24"/>
                <w:lang w:val="en-US" w:eastAsia="zh-Hans"/>
              </w:rPr>
              <w:t>.</w:t>
            </w:r>
            <w:r>
              <w:rPr>
                <w:rFonts w:hint="default" w:ascii="仿宋_GB2312" w:hAnsi="仿宋_GB2312" w:eastAsia="仿宋_GB2312" w:cs="仿宋_GB2312"/>
                <w:bCs/>
                <w:sz w:val="24"/>
                <w:szCs w:val="24"/>
                <w:lang w:eastAsia="zh-Hans"/>
              </w:rPr>
              <w:t>95</w:t>
            </w:r>
            <w:r>
              <w:rPr>
                <w:rFonts w:hint="eastAsia" w:ascii="仿宋_GB2312" w:hAnsi="仿宋_GB2312" w:eastAsia="仿宋_GB2312" w:cs="仿宋_GB2312"/>
                <w:bCs/>
                <w:sz w:val="24"/>
                <w:szCs w:val="24"/>
                <w:lang w:val="en-US" w:eastAsia="zh-CN"/>
              </w:rPr>
              <w:t>万元；职工基本医疗保险缴费</w:t>
            </w:r>
            <w:r>
              <w:rPr>
                <w:rFonts w:hint="default" w:ascii="仿宋_GB2312" w:hAnsi="仿宋_GB2312" w:eastAsia="仿宋_GB2312" w:cs="仿宋_GB2312"/>
                <w:bCs/>
                <w:sz w:val="24"/>
                <w:szCs w:val="24"/>
                <w:lang w:eastAsia="zh-CN"/>
              </w:rPr>
              <w:t>10</w:t>
            </w:r>
            <w:r>
              <w:rPr>
                <w:rFonts w:hint="eastAsia" w:ascii="仿宋_GB2312" w:hAnsi="仿宋_GB2312" w:eastAsia="仿宋_GB2312" w:cs="仿宋_GB2312"/>
                <w:bCs/>
                <w:sz w:val="24"/>
                <w:szCs w:val="24"/>
                <w:lang w:val="en-US" w:eastAsia="zh-Hans"/>
              </w:rPr>
              <w:t>.</w:t>
            </w:r>
            <w:r>
              <w:rPr>
                <w:rFonts w:hint="default" w:ascii="仿宋_GB2312" w:hAnsi="仿宋_GB2312" w:eastAsia="仿宋_GB2312" w:cs="仿宋_GB2312"/>
                <w:bCs/>
                <w:sz w:val="24"/>
                <w:szCs w:val="24"/>
                <w:lang w:eastAsia="zh-Hans"/>
              </w:rPr>
              <w:t>08</w:t>
            </w:r>
            <w:r>
              <w:rPr>
                <w:rFonts w:hint="eastAsia" w:ascii="仿宋_GB2312" w:hAnsi="仿宋_GB2312" w:eastAsia="仿宋_GB2312" w:cs="仿宋_GB2312"/>
                <w:bCs/>
                <w:sz w:val="24"/>
                <w:szCs w:val="24"/>
                <w:lang w:val="en-US" w:eastAsia="zh-CN"/>
              </w:rPr>
              <w:t>万元； 住房公积金</w:t>
            </w:r>
            <w:r>
              <w:rPr>
                <w:rFonts w:hint="default" w:ascii="仿宋_GB2312" w:hAnsi="仿宋_GB2312" w:eastAsia="仿宋_GB2312" w:cs="仿宋_GB2312"/>
                <w:bCs/>
                <w:sz w:val="24"/>
                <w:szCs w:val="24"/>
                <w:lang w:eastAsia="zh-CN"/>
              </w:rPr>
              <w:t>16</w:t>
            </w:r>
            <w:r>
              <w:rPr>
                <w:rFonts w:hint="eastAsia" w:ascii="仿宋_GB2312" w:hAnsi="仿宋_GB2312" w:eastAsia="仿宋_GB2312" w:cs="仿宋_GB2312"/>
                <w:bCs/>
                <w:sz w:val="24"/>
                <w:szCs w:val="24"/>
                <w:lang w:val="en-US" w:eastAsia="zh-Hans"/>
              </w:rPr>
              <w:t>.</w:t>
            </w:r>
            <w:r>
              <w:rPr>
                <w:rFonts w:hint="default" w:ascii="仿宋_GB2312" w:hAnsi="仿宋_GB2312" w:eastAsia="仿宋_GB2312" w:cs="仿宋_GB2312"/>
                <w:bCs/>
                <w:sz w:val="24"/>
                <w:szCs w:val="24"/>
                <w:lang w:eastAsia="zh-Hans"/>
              </w:rPr>
              <w:t>41</w:t>
            </w:r>
            <w:r>
              <w:rPr>
                <w:rFonts w:hint="eastAsia" w:ascii="仿宋_GB2312" w:hAnsi="仿宋_GB2312" w:eastAsia="仿宋_GB2312" w:cs="仿宋_GB2312"/>
                <w:bCs/>
                <w:sz w:val="24"/>
                <w:szCs w:val="24"/>
                <w:lang w:val="en-US" w:eastAsia="zh-CN"/>
              </w:rPr>
              <w:t>万元；其他工资福利支出</w:t>
            </w:r>
            <w:r>
              <w:rPr>
                <w:rFonts w:hint="default" w:ascii="仿宋_GB2312" w:hAnsi="仿宋_GB2312" w:eastAsia="仿宋_GB2312" w:cs="仿宋_GB2312"/>
                <w:bCs/>
                <w:sz w:val="24"/>
                <w:szCs w:val="24"/>
                <w:lang w:eastAsia="zh-CN"/>
              </w:rPr>
              <w:t>6</w:t>
            </w:r>
            <w:r>
              <w:rPr>
                <w:rFonts w:hint="eastAsia" w:ascii="仿宋_GB2312" w:hAnsi="仿宋_GB2312" w:eastAsia="仿宋_GB2312" w:cs="仿宋_GB2312"/>
                <w:bCs/>
                <w:sz w:val="24"/>
                <w:szCs w:val="24"/>
                <w:lang w:val="en-US" w:eastAsia="zh-Hans"/>
              </w:rPr>
              <w:t>.</w:t>
            </w:r>
            <w:r>
              <w:rPr>
                <w:rFonts w:hint="default" w:ascii="仿宋_GB2312" w:hAnsi="仿宋_GB2312" w:eastAsia="仿宋_GB2312" w:cs="仿宋_GB2312"/>
                <w:bCs/>
                <w:sz w:val="24"/>
                <w:szCs w:val="24"/>
                <w:lang w:eastAsia="zh-Hans"/>
              </w:rPr>
              <w:t>53</w:t>
            </w:r>
            <w:r>
              <w:rPr>
                <w:rFonts w:hint="eastAsia" w:ascii="仿宋_GB2312" w:hAnsi="仿宋_GB2312" w:eastAsia="仿宋_GB2312" w:cs="仿宋_GB2312"/>
                <w:bCs/>
                <w:sz w:val="24"/>
                <w:szCs w:val="24"/>
              </w:rPr>
              <w:t>万元</w:t>
            </w:r>
            <w:r>
              <w:rPr>
                <w:rFonts w:hint="eastAsia" w:ascii="仿宋_GB2312" w:hAnsi="仿宋_GB2312" w:eastAsia="仿宋_GB2312" w:cs="仿宋_GB2312"/>
                <w:bCs/>
                <w:sz w:val="24"/>
                <w:szCs w:val="24"/>
                <w:lang w:eastAsia="zh-CN"/>
              </w:rPr>
              <w:t>；</w:t>
            </w:r>
            <w:bookmarkStart w:id="0" w:name="_GoBack"/>
            <w:bookmarkEnd w:id="0"/>
            <w:r>
              <w:rPr>
                <w:rFonts w:hint="eastAsia" w:ascii="仿宋_GB2312" w:hAnsi="仿宋_GB2312" w:eastAsia="仿宋_GB2312" w:cs="仿宋_GB2312"/>
                <w:bCs/>
                <w:sz w:val="24"/>
                <w:szCs w:val="24"/>
                <w:lang w:eastAsia="zh-CN"/>
              </w:rPr>
              <w:t>退休费</w:t>
            </w:r>
            <w:r>
              <w:rPr>
                <w:rFonts w:hint="default" w:ascii="仿宋_GB2312" w:hAnsi="仿宋_GB2312" w:eastAsia="仿宋_GB2312" w:cs="仿宋_GB2312"/>
                <w:bCs/>
                <w:sz w:val="24"/>
                <w:szCs w:val="24"/>
                <w:lang w:eastAsia="zh-CN"/>
              </w:rPr>
              <w:t>12</w:t>
            </w:r>
            <w:r>
              <w:rPr>
                <w:rFonts w:hint="eastAsia" w:ascii="仿宋_GB2312" w:hAnsi="仿宋_GB2312" w:eastAsia="仿宋_GB2312" w:cs="仿宋_GB2312"/>
                <w:bCs/>
                <w:sz w:val="24"/>
                <w:szCs w:val="24"/>
                <w:lang w:val="en-US" w:eastAsia="zh-Hans"/>
              </w:rPr>
              <w:t>.</w:t>
            </w:r>
            <w:r>
              <w:rPr>
                <w:rFonts w:hint="default" w:ascii="仿宋_GB2312" w:hAnsi="仿宋_GB2312" w:eastAsia="仿宋_GB2312" w:cs="仿宋_GB2312"/>
                <w:bCs/>
                <w:sz w:val="24"/>
                <w:szCs w:val="24"/>
                <w:lang w:eastAsia="zh-Hans"/>
              </w:rPr>
              <w:t>42</w:t>
            </w:r>
            <w:r>
              <w:rPr>
                <w:rFonts w:hint="eastAsia" w:ascii="仿宋_GB2312" w:hAnsi="仿宋_GB2312" w:eastAsia="仿宋_GB2312" w:cs="仿宋_GB2312"/>
                <w:bCs/>
                <w:sz w:val="24"/>
                <w:szCs w:val="24"/>
                <w:lang w:val="en-US" w:eastAsia="zh-CN"/>
              </w:rPr>
              <w:t>万元；奖励金</w:t>
            </w:r>
            <w:r>
              <w:rPr>
                <w:rFonts w:hint="default" w:ascii="仿宋_GB2312" w:hAnsi="仿宋_GB2312" w:eastAsia="仿宋_GB2312" w:cs="仿宋_GB2312"/>
                <w:bCs/>
                <w:sz w:val="24"/>
                <w:szCs w:val="24"/>
                <w:lang w:eastAsia="zh-CN"/>
              </w:rPr>
              <w:t>0</w:t>
            </w:r>
            <w:r>
              <w:rPr>
                <w:rFonts w:hint="eastAsia" w:ascii="仿宋_GB2312" w:hAnsi="仿宋_GB2312" w:eastAsia="仿宋_GB2312" w:cs="仿宋_GB2312"/>
                <w:bCs/>
                <w:sz w:val="24"/>
                <w:szCs w:val="24"/>
                <w:lang w:val="en-US" w:eastAsia="zh-Hans"/>
              </w:rPr>
              <w:t>.</w:t>
            </w:r>
            <w:r>
              <w:rPr>
                <w:rFonts w:hint="default" w:ascii="仿宋_GB2312" w:hAnsi="仿宋_GB2312" w:eastAsia="仿宋_GB2312" w:cs="仿宋_GB2312"/>
                <w:bCs/>
                <w:sz w:val="24"/>
                <w:szCs w:val="24"/>
                <w:lang w:eastAsia="zh-Hans"/>
              </w:rPr>
              <w:t>58</w:t>
            </w:r>
            <w:r>
              <w:rPr>
                <w:rFonts w:hint="eastAsia" w:ascii="仿宋_GB2312" w:hAnsi="仿宋_GB2312" w:eastAsia="仿宋_GB2312" w:cs="仿宋_GB2312"/>
                <w:bCs/>
                <w:sz w:val="24"/>
                <w:szCs w:val="24"/>
                <w:lang w:val="en-US" w:eastAsia="zh-CN"/>
              </w:rPr>
              <w:t>万元；其他对个人和家庭的补助</w:t>
            </w:r>
            <w:r>
              <w:rPr>
                <w:rFonts w:hint="default" w:ascii="仿宋_GB2312" w:hAnsi="仿宋_GB2312" w:eastAsia="仿宋_GB2312" w:cs="仿宋_GB2312"/>
                <w:bCs/>
                <w:sz w:val="24"/>
                <w:szCs w:val="24"/>
                <w:lang w:eastAsia="zh-CN"/>
              </w:rPr>
              <w:t>3</w:t>
            </w:r>
            <w:r>
              <w:rPr>
                <w:rFonts w:hint="eastAsia" w:ascii="仿宋_GB2312" w:hAnsi="仿宋_GB2312" w:eastAsia="仿宋_GB2312" w:cs="仿宋_GB2312"/>
                <w:bCs/>
                <w:sz w:val="24"/>
                <w:szCs w:val="24"/>
                <w:lang w:val="en-US" w:eastAsia="zh-Hans"/>
              </w:rPr>
              <w:t>.</w:t>
            </w:r>
            <w:r>
              <w:rPr>
                <w:rFonts w:hint="default" w:ascii="仿宋_GB2312" w:hAnsi="仿宋_GB2312" w:eastAsia="仿宋_GB2312" w:cs="仿宋_GB2312"/>
                <w:bCs/>
                <w:sz w:val="24"/>
                <w:szCs w:val="24"/>
                <w:lang w:eastAsia="zh-Hans"/>
              </w:rPr>
              <w:t>14</w:t>
            </w:r>
            <w:r>
              <w:rPr>
                <w:rFonts w:hint="eastAsia" w:ascii="仿宋_GB2312" w:hAnsi="仿宋_GB2312" w:eastAsia="仿宋_GB2312" w:cs="仿宋_GB2312"/>
                <w:bCs/>
                <w:sz w:val="24"/>
                <w:szCs w:val="24"/>
                <w:lang w:val="en-US" w:eastAsia="zh-CN"/>
              </w:rPr>
              <w:t xml:space="preserve">万元。 </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公用经费</w:t>
            </w:r>
            <w:r>
              <w:rPr>
                <w:rFonts w:hint="eastAsia" w:ascii="仿宋" w:hAnsi="仿宋" w:eastAsia="仿宋" w:cs="仿宋_GB2312"/>
                <w:bCs/>
                <w:sz w:val="24"/>
                <w:szCs w:val="24"/>
                <w:lang w:val="en-US" w:eastAsia="zh-Hans"/>
              </w:rPr>
              <w:t>合计</w:t>
            </w:r>
            <w:r>
              <w:rPr>
                <w:rFonts w:ascii="仿宋" w:hAnsi="仿宋" w:eastAsia="仿宋" w:cs="仿宋_GB2312"/>
                <w:bCs/>
                <w:sz w:val="24"/>
                <w:szCs w:val="24"/>
              </w:rPr>
              <w:t>5</w:t>
            </w:r>
            <w:r>
              <w:rPr>
                <w:rFonts w:hint="eastAsia" w:ascii="仿宋" w:hAnsi="仿宋" w:eastAsia="仿宋" w:cs="仿宋_GB2312"/>
                <w:bCs/>
                <w:sz w:val="24"/>
                <w:szCs w:val="24"/>
              </w:rPr>
              <w:t>0.92万元</w:t>
            </w:r>
            <w:r>
              <w:rPr>
                <w:rFonts w:hint="default" w:ascii="仿宋" w:hAnsi="仿宋" w:eastAsia="仿宋" w:cs="仿宋_GB2312"/>
                <w:bCs/>
                <w:sz w:val="24"/>
                <w:szCs w:val="24"/>
              </w:rPr>
              <w:t>：</w:t>
            </w:r>
            <w:r>
              <w:rPr>
                <w:rFonts w:hint="eastAsia" w:ascii="仿宋" w:hAnsi="仿宋" w:eastAsia="仿宋" w:cs="仿宋_GB2312"/>
                <w:bCs/>
                <w:sz w:val="24"/>
                <w:szCs w:val="24"/>
              </w:rPr>
              <w:t>其中办公费5.76万元，印刷费0.61万元，水费0.52万元，邮电费0.19万元，维修（护）费29.79万元，培训费</w:t>
            </w:r>
            <w:r>
              <w:rPr>
                <w:rFonts w:ascii="仿宋" w:hAnsi="仿宋" w:eastAsia="仿宋" w:cs="仿宋_GB2312"/>
                <w:bCs/>
                <w:sz w:val="24"/>
                <w:szCs w:val="24"/>
              </w:rPr>
              <w:t>1</w:t>
            </w:r>
            <w:r>
              <w:rPr>
                <w:rFonts w:hint="eastAsia" w:ascii="仿宋" w:hAnsi="仿宋" w:eastAsia="仿宋" w:cs="仿宋_GB2312"/>
                <w:bCs/>
                <w:sz w:val="24"/>
                <w:szCs w:val="24"/>
              </w:rPr>
              <w:t>.64万元，专用材料费1.54万元，劳务费5.87万元，工会经费4.9万元，其他商品和服务支出0.10万元。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1.专项资金安排落实、总投入等情况分析</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2.专项资金实际使用情况分析</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3.专项资金管理情况分析</w:t>
            </w:r>
          </w:p>
          <w:p>
            <w:pPr>
              <w:ind w:firstLine="480" w:firstLineChars="200"/>
              <w:rPr>
                <w:rFonts w:hint="default" w:ascii="仿宋" w:hAnsi="仿宋" w:eastAsia="仿宋" w:cs="仿宋_GB2312"/>
                <w:bCs/>
                <w:sz w:val="24"/>
                <w:szCs w:val="24"/>
                <w:lang w:eastAsia="zh-Hans"/>
              </w:rPr>
            </w:pPr>
            <w:r>
              <w:rPr>
                <w:rFonts w:hint="default" w:ascii="仿宋" w:hAnsi="仿宋" w:eastAsia="仿宋" w:cs="仿宋_GB2312"/>
                <w:bCs/>
                <w:sz w:val="24"/>
                <w:szCs w:val="24"/>
              </w:rPr>
              <w:t>2021</w:t>
            </w:r>
            <w:r>
              <w:rPr>
                <w:rFonts w:hint="eastAsia" w:ascii="仿宋" w:hAnsi="仿宋" w:eastAsia="仿宋" w:cs="仿宋_GB2312"/>
                <w:bCs/>
                <w:sz w:val="24"/>
                <w:szCs w:val="24"/>
                <w:lang w:val="en-US" w:eastAsia="zh-Hans"/>
              </w:rPr>
              <w:t>年学校无专项支出</w:t>
            </w:r>
            <w:r>
              <w:rPr>
                <w:rFonts w:hint="default" w:ascii="仿宋" w:hAnsi="仿宋" w:eastAsia="仿宋" w:cs="仿宋_GB2312"/>
                <w:bCs/>
                <w:sz w:val="24"/>
                <w:szCs w:val="24"/>
                <w:lang w:eastAsia="zh-Hans"/>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（一）专项组织情况分析</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无</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（二）专项管理情况分析</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2021年，我单位积极履职，强化管理，较好地完成了年度工作目标。通过加强预算收支管理，不断建立健全内部管理制度，梳理内部管理流程，部门整体支出管理水平得到提升。根据部门整体支出绩效评价指标体系，我单位2021年度评价得分为98分。部门整体支出绩效情况如下：</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1.预算执行比较到位。</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2.产出指标执行比较到位。</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（1）数量指标：小学毕业合格率，年度指标值100%。</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（2）质量指标：小学毕业升学率，年度指标值100%，实际完成值100%。</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（3）时效指标：目标完成及时率，年度指标值100%，实际完成值100%，。</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（4）成本指标：行政效能，我单位不断改善行政管理，严格经费及资产管理，改进文风会风，精简会议，提高了行政效率，降低了行政成本。</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3.效益指标执行比较到位。</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（1）经济效益指标：为社会培养合格学生，年度指标值100%，实际完成值100%。</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（2）社会效益指标：我单位的各方面工作都得到社会大众的肯定和好评，年度指标值100%，实际完成值100%。</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（3）可持续影响指标：搞好学生的教育教学工作，培养青少年的良好习惯，年度指标值100%，实际完成值100%。</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4.社会公众或服务对象满意度：在年度绩效考核中成绩合格。</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1.预算编制工作有待细化。预算编制不够明确和细化，预算编制的合理性需要提高，预算执行力度还要进一步加强。</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2.公用经费控制有一定难度，基本为刚性支出。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针对上述存在的问题及对外整体支出管理工作的需要，拟实施的改进措施如下：</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2.加强财务管理，严格财务审核。加强单位财务管理，健全单位财务管理制度体系，规范单位财务行为。在费用报账支付时，按照预算规定的费用项目和用途进行资金使用审核、列报支付、财务核算，杜绝超支现象的发生。</w:t>
            </w:r>
            <w:r>
              <w:rPr>
                <w:rFonts w:hint="eastAsia" w:ascii="仿宋" w:hAnsi="仿宋" w:eastAsia="仿宋" w:cs="仿宋_GB2312"/>
                <w:bCs/>
                <w:sz w:val="24"/>
                <w:szCs w:val="24"/>
              </w:rPr>
              <w:cr/>
            </w:r>
            <w:r>
              <w:rPr>
                <w:rFonts w:hint="eastAsia" w:ascii="仿宋" w:hAnsi="仿宋" w:eastAsia="仿宋" w:cs="仿宋_GB2312"/>
                <w:bCs/>
                <w:sz w:val="24"/>
                <w:szCs w:val="24"/>
              </w:rPr>
              <w:t xml:space="preserve">    3.完善资产管理。严格编制政府采购年初预算和计划，规范各类资产的购置审批制度、资产出租出借和收入管理制度、资产采购制度、使用管理制度、资产处置和报废审批制度、资产管理岗位职责制度等，加强单位内部的资产管理工作。</w:t>
            </w:r>
          </w:p>
          <w:p>
            <w:pPr>
              <w:ind w:firstLine="480" w:firstLineChars="200"/>
              <w:rPr>
                <w:rFonts w:hint="eastAsia" w:ascii="仿宋" w:hAnsi="仿宋" w:eastAsia="仿宋" w:cs="仿宋_GB2312"/>
                <w:bCs/>
                <w:sz w:val="24"/>
                <w:szCs w:val="24"/>
              </w:rPr>
            </w:pPr>
            <w:r>
              <w:rPr>
                <w:rFonts w:hint="eastAsia" w:ascii="仿宋" w:hAnsi="仿宋" w:eastAsia="仿宋" w:cs="仿宋_GB2312"/>
                <w:bCs/>
                <w:sz w:val="24"/>
                <w:szCs w:val="24"/>
              </w:rPr>
              <w:t>4.对相关人员加强培训，特别是针对《预算法》《行政事业单位会计制度》等学习培训，规范部门预算收支核算，切实提高部门预算收支管理水平。</w:t>
            </w:r>
          </w:p>
          <w:p>
            <w:pPr>
              <w:spacing w:line="560" w:lineRule="exact"/>
              <w:rPr>
                <w:rFonts w:hint="eastAsia" w:ascii="黑体" w:hAnsi="黑体" w:eastAsia="黑体" w:cs="黑体"/>
                <w:bCs/>
                <w:sz w:val="28"/>
                <w:szCs w:val="28"/>
              </w:rPr>
            </w:pPr>
          </w:p>
          <w:p>
            <w:pPr>
              <w:rPr>
                <w:rFonts w:eastAsia="楷体_GB2312"/>
                <w:bCs/>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附件2-2</w:t>
      </w:r>
    </w:p>
    <w:p>
      <w:pPr>
        <w:spacing w:beforeLines="100"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仿宋">
    <w:altName w:val="方正仿宋_GBK"/>
    <w:panose1 w:val="02010609060101010101"/>
    <w:charset w:val="86"/>
    <w:family w:val="auto"/>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NkYzQ5NDc4ZmUwYWI4OTQyOGU4NTYyYjljY2Q3ZGUifQ=="/>
  </w:docVars>
  <w:rsids>
    <w:rsidRoot w:val="0096343D"/>
    <w:rsid w:val="0025490D"/>
    <w:rsid w:val="003C4728"/>
    <w:rsid w:val="00423A7B"/>
    <w:rsid w:val="00546D3F"/>
    <w:rsid w:val="00664CD9"/>
    <w:rsid w:val="007A5BDE"/>
    <w:rsid w:val="008706EC"/>
    <w:rsid w:val="0096343D"/>
    <w:rsid w:val="00BF543F"/>
    <w:rsid w:val="052B3A8A"/>
    <w:rsid w:val="1A0A7151"/>
    <w:rsid w:val="2F2540B1"/>
    <w:rsid w:val="31A51CA8"/>
    <w:rsid w:val="4D7F2784"/>
    <w:rsid w:val="66DE1EB3"/>
    <w:rsid w:val="FEEF46A4"/>
    <w:rsid w:val="FF6C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unhideWhenUsed/>
    <w:qFormat/>
    <w:uiPriority w:val="99"/>
    <w:pPr>
      <w:ind w:left="100" w:leftChars="2500"/>
    </w:pPr>
    <w:rPr>
      <w:rFonts w:asciiTheme="minorHAnsi" w:hAnsiTheme="minorHAnsi" w:eastAsiaTheme="minorEastAsia" w:cstheme="minorBidi"/>
    </w:rPr>
  </w:style>
  <w:style w:type="paragraph" w:styleId="3">
    <w:name w:val="Body Text Indent 2"/>
    <w:basedOn w:val="1"/>
    <w:link w:val="22"/>
    <w:qFormat/>
    <w:uiPriority w:val="0"/>
    <w:pPr>
      <w:ind w:firstLine="588" w:firstLineChars="200"/>
    </w:pPr>
    <w:rPr>
      <w:rFonts w:ascii="仿宋_GB2312" w:hAnsi="Times New Roman" w:eastAsia="仿宋_GB2312" w:cstheme="minorBidi"/>
      <w:sz w:val="32"/>
      <w:szCs w:val="24"/>
    </w:rPr>
  </w:style>
  <w:style w:type="paragraph" w:styleId="4">
    <w:name w:val="Balloon Text"/>
    <w:basedOn w:val="1"/>
    <w:link w:val="21"/>
    <w:unhideWhenUsed/>
    <w:qFormat/>
    <w:uiPriority w:val="99"/>
    <w:rPr>
      <w:rFonts w:asciiTheme="minorHAnsi" w:hAnsiTheme="minorHAnsi" w:eastAsiaTheme="minorEastAsia" w:cstheme="minorBidi"/>
      <w:sz w:val="18"/>
      <w:szCs w:val="18"/>
    </w:rPr>
  </w:style>
  <w:style w:type="paragraph" w:styleId="5">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0">
    <w:name w:val="Strong"/>
    <w:qFormat/>
    <w:uiPriority w:val="22"/>
    <w:rPr>
      <w:b/>
      <w:bCs/>
    </w:rPr>
  </w:style>
  <w:style w:type="character" w:styleId="11">
    <w:name w:val="Hyperlink"/>
    <w:unhideWhenUsed/>
    <w:uiPriority w:val="99"/>
    <w:rPr>
      <w:color w:val="0000FF"/>
      <w:u w:val="single"/>
    </w:rPr>
  </w:style>
  <w:style w:type="character" w:customStyle="1" w:styleId="12">
    <w:name w:val="日期 Char"/>
    <w:link w:val="2"/>
    <w:uiPriority w:val="99"/>
  </w:style>
  <w:style w:type="character" w:customStyle="1" w:styleId="13">
    <w:name w:val="页眉 Char"/>
    <w:link w:val="6"/>
    <w:uiPriority w:val="99"/>
    <w:rPr>
      <w:sz w:val="18"/>
      <w:szCs w:val="18"/>
    </w:rPr>
  </w:style>
  <w:style w:type="character" w:customStyle="1" w:styleId="14">
    <w:name w:val="页脚 Char"/>
    <w:link w:val="5"/>
    <w:uiPriority w:val="99"/>
    <w:rPr>
      <w:sz w:val="18"/>
      <w:szCs w:val="18"/>
    </w:rPr>
  </w:style>
  <w:style w:type="character" w:customStyle="1" w:styleId="15">
    <w:name w:val="标题 3 Char Char"/>
    <w:uiPriority w:val="0"/>
    <w:rPr>
      <w:rFonts w:eastAsia="楷体_GB2312"/>
      <w:b/>
      <w:kern w:val="2"/>
      <w:sz w:val="32"/>
      <w:szCs w:val="24"/>
      <w:lang w:val="en-US" w:eastAsia="zh-CN" w:bidi="ar-SA"/>
    </w:rPr>
  </w:style>
  <w:style w:type="character" w:customStyle="1" w:styleId="16">
    <w:name w:val="批注框文本 Char"/>
    <w:link w:val="4"/>
    <w:qFormat/>
    <w:uiPriority w:val="99"/>
    <w:rPr>
      <w:sz w:val="18"/>
      <w:szCs w:val="18"/>
    </w:rPr>
  </w:style>
  <w:style w:type="character" w:customStyle="1" w:styleId="17">
    <w:name w:val="正文文本缩进 2 Char"/>
    <w:link w:val="3"/>
    <w:uiPriority w:val="0"/>
    <w:rPr>
      <w:rFonts w:ascii="仿宋_GB2312" w:hAnsi="Times New Roman" w:eastAsia="仿宋_GB2312"/>
      <w:sz w:val="32"/>
      <w:szCs w:val="24"/>
    </w:rPr>
  </w:style>
  <w:style w:type="character" w:customStyle="1" w:styleId="18">
    <w:name w:val="页眉 Char1"/>
    <w:basedOn w:val="9"/>
    <w:link w:val="6"/>
    <w:semiHidden/>
    <w:qFormat/>
    <w:uiPriority w:val="99"/>
    <w:rPr>
      <w:rFonts w:ascii="Calibri" w:hAnsi="Calibri" w:eastAsia="宋体" w:cs="Times New Roman"/>
      <w:sz w:val="18"/>
      <w:szCs w:val="18"/>
    </w:rPr>
  </w:style>
  <w:style w:type="character" w:customStyle="1" w:styleId="19">
    <w:name w:val="页脚 Char1"/>
    <w:basedOn w:val="9"/>
    <w:link w:val="5"/>
    <w:semiHidden/>
    <w:qFormat/>
    <w:uiPriority w:val="99"/>
    <w:rPr>
      <w:rFonts w:ascii="Calibri" w:hAnsi="Calibri" w:eastAsia="宋体" w:cs="Times New Roman"/>
      <w:sz w:val="18"/>
      <w:szCs w:val="18"/>
    </w:rPr>
  </w:style>
  <w:style w:type="character" w:customStyle="1" w:styleId="20">
    <w:name w:val="日期 Char1"/>
    <w:basedOn w:val="9"/>
    <w:link w:val="2"/>
    <w:semiHidden/>
    <w:qFormat/>
    <w:uiPriority w:val="99"/>
    <w:rPr>
      <w:rFonts w:ascii="Calibri" w:hAnsi="Calibri" w:eastAsia="宋体" w:cs="Times New Roman"/>
    </w:rPr>
  </w:style>
  <w:style w:type="character" w:customStyle="1" w:styleId="21">
    <w:name w:val="批注框文本 Char1"/>
    <w:basedOn w:val="9"/>
    <w:link w:val="4"/>
    <w:semiHidden/>
    <w:qFormat/>
    <w:uiPriority w:val="99"/>
    <w:rPr>
      <w:rFonts w:ascii="Calibri" w:hAnsi="Calibri" w:eastAsia="宋体" w:cs="Times New Roman"/>
      <w:sz w:val="18"/>
      <w:szCs w:val="18"/>
    </w:rPr>
  </w:style>
  <w:style w:type="character" w:customStyle="1" w:styleId="22">
    <w:name w:val="正文文本缩进 2 Char1"/>
    <w:basedOn w:val="9"/>
    <w:link w:val="3"/>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4445</Words>
  <Characters>4783</Characters>
  <Lines>41</Lines>
  <Paragraphs>11</Paragraphs>
  <TotalTime>3</TotalTime>
  <ScaleCrop>false</ScaleCrop>
  <LinksUpToDate>false</LinksUpToDate>
  <CharactersWithSpaces>5294</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2022-05-11T10:33:00Z</dcterms:created>
  <dc:creator>Administrator</dc:creator>
  <cp:lastModifiedBy>Yao. ^^</cp:lastModifiedBy>
  <cp:lastPrinted>2022-05-11T11:36:00Z</cp:lastPrinted>
  <dcterms:modified xsi:type="dcterms:W3CDTF">2023-04-25T14:32:45Z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74022393E3704A93A07644CBFB54744A</vt:lpwstr>
  </property>
</Properties>
</file>