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48" w:lineRule="auto"/>
        <w:rPr>
          <w:rFonts w:hint="eastAsia" w:ascii="黑体" w:hAnsi="黑体" w:eastAsia="黑体" w:cs="黑体"/>
          <w:bCs/>
          <w:sz w:val="32"/>
          <w:szCs w:val="32"/>
        </w:rPr>
      </w:pPr>
      <w:bookmarkStart w:id="0" w:name="_GoBack"/>
      <w:bookmarkEnd w:id="0"/>
      <w:r>
        <w:rPr>
          <w:rFonts w:hint="eastAsia" w:ascii="黑体" w:hAnsi="黑体" w:eastAsia="黑体" w:cs="黑体"/>
          <w:bCs/>
          <w:sz w:val="32"/>
          <w:szCs w:val="32"/>
        </w:rPr>
        <w:t>附件</w:t>
      </w:r>
      <w:r>
        <w:rPr>
          <w:rFonts w:hint="eastAsia" w:ascii="黑体" w:hAnsi="黑体" w:eastAsia="黑体" w:cs="黑体"/>
          <w:bCs/>
          <w:sz w:val="32"/>
          <w:szCs w:val="32"/>
          <w:lang w:val="en-US" w:eastAsia="zh-CN"/>
        </w:rPr>
        <w:t>2</w:t>
      </w:r>
      <w:r>
        <w:rPr>
          <w:rFonts w:hint="eastAsia" w:ascii="黑体" w:hAnsi="黑体" w:eastAsia="黑体" w:cs="黑体"/>
          <w:bCs/>
          <w:sz w:val="32"/>
          <w:szCs w:val="32"/>
        </w:rPr>
        <w:t>-1</w:t>
      </w:r>
    </w:p>
    <w:p>
      <w:pPr>
        <w:spacing w:line="348" w:lineRule="auto"/>
        <w:jc w:val="center"/>
        <w:rPr>
          <w:rFonts w:hint="eastAsia" w:eastAsia="方正小标宋简体"/>
          <w:bCs/>
          <w:sz w:val="42"/>
          <w:szCs w:val="42"/>
        </w:rPr>
      </w:pPr>
    </w:p>
    <w:p>
      <w:pPr>
        <w:spacing w:line="800" w:lineRule="exact"/>
        <w:jc w:val="center"/>
        <w:rPr>
          <w:rFonts w:hint="eastAsia" w:eastAsia="方正小标宋简体"/>
          <w:bCs/>
          <w:sz w:val="46"/>
          <w:szCs w:val="46"/>
        </w:rPr>
      </w:pPr>
      <w:r>
        <w:rPr>
          <w:rFonts w:hint="eastAsia" w:eastAsia="方正小标宋简体"/>
          <w:bCs/>
          <w:sz w:val="46"/>
          <w:szCs w:val="46"/>
        </w:rPr>
        <w:t>岳阳楼区20</w:t>
      </w:r>
      <w:r>
        <w:rPr>
          <w:rFonts w:hint="eastAsia" w:eastAsia="方正小标宋简体"/>
          <w:bCs/>
          <w:sz w:val="46"/>
          <w:szCs w:val="46"/>
          <w:u w:val="single"/>
        </w:rPr>
        <w:t>2</w:t>
      </w:r>
      <w:r>
        <w:rPr>
          <w:rFonts w:hint="eastAsia" w:eastAsia="方正小标宋简体"/>
          <w:bCs/>
          <w:sz w:val="46"/>
          <w:szCs w:val="46"/>
          <w:u w:val="single"/>
          <w:lang w:val="en-US" w:eastAsia="zh-CN"/>
        </w:rPr>
        <w:t>1</w:t>
      </w:r>
      <w:r>
        <w:rPr>
          <w:rFonts w:hint="eastAsia" w:eastAsia="方正小标宋简体"/>
          <w:bCs/>
          <w:sz w:val="46"/>
          <w:szCs w:val="46"/>
        </w:rPr>
        <w:t>年度部门（单位）整体支出</w:t>
      </w:r>
    </w:p>
    <w:p>
      <w:pPr>
        <w:spacing w:line="800" w:lineRule="exact"/>
        <w:jc w:val="center"/>
        <w:rPr>
          <w:rFonts w:hint="eastAsia" w:eastAsia="方正小标宋简体"/>
          <w:bCs/>
          <w:sz w:val="46"/>
          <w:szCs w:val="46"/>
        </w:rPr>
      </w:pPr>
      <w:r>
        <w:rPr>
          <w:rFonts w:hint="eastAsia" w:eastAsia="方正小标宋简体"/>
          <w:bCs/>
          <w:sz w:val="46"/>
          <w:szCs w:val="46"/>
        </w:rPr>
        <w:t>绩效评价自评报告</w:t>
      </w:r>
    </w:p>
    <w:p>
      <w:pPr>
        <w:rPr>
          <w:rFonts w:hint="eastAsia" w:eastAsia="仿宋_GB2312"/>
          <w:b/>
          <w:sz w:val="32"/>
        </w:rPr>
      </w:pPr>
    </w:p>
    <w:p>
      <w:pPr>
        <w:rPr>
          <w:rFonts w:hint="eastAsia" w:eastAsia="仿宋_GB2312"/>
          <w:b/>
          <w:sz w:val="32"/>
        </w:rPr>
      </w:pPr>
    </w:p>
    <w:p>
      <w:pPr>
        <w:rPr>
          <w:rFonts w:hint="eastAsia" w:eastAsia="仿宋_GB2312"/>
          <w:b/>
          <w:sz w:val="32"/>
        </w:rPr>
      </w:pPr>
    </w:p>
    <w:p>
      <w:pPr>
        <w:spacing w:before="301" w:beforeLines="50" w:line="348" w:lineRule="auto"/>
        <w:ind w:firstLine="476" w:firstLineChars="150"/>
        <w:rPr>
          <w:rFonts w:hint="eastAsia" w:eastAsia="仿宋_GB2312"/>
          <w:sz w:val="32"/>
          <w:szCs w:val="32"/>
          <w:u w:val="single"/>
        </w:rPr>
      </w:pPr>
      <w:r>
        <w:rPr>
          <w:rFonts w:hint="eastAsia" w:eastAsia="仿宋_GB2312"/>
          <w:sz w:val="32"/>
          <w:szCs w:val="32"/>
        </w:rPr>
        <w:t>部门(单位)名称：</w:t>
      </w:r>
      <w:r>
        <w:rPr>
          <w:rFonts w:hint="eastAsia" w:eastAsia="仿宋_GB2312"/>
          <w:sz w:val="32"/>
          <w:szCs w:val="32"/>
          <w:u w:val="single"/>
          <w:lang w:eastAsia="zh-CN"/>
        </w:rPr>
        <w:t>岳阳市岳阳楼区服务港区工作组</w:t>
      </w:r>
      <w:r>
        <w:rPr>
          <w:rFonts w:hint="eastAsia" w:eastAsia="仿宋_GB2312"/>
          <w:sz w:val="32"/>
          <w:szCs w:val="32"/>
          <w:u w:val="single"/>
          <w:lang w:val="en-US" w:eastAsia="zh-CN"/>
        </w:rPr>
        <w:t xml:space="preserve">         </w:t>
      </w:r>
      <w:r>
        <w:rPr>
          <w:rFonts w:hint="eastAsia" w:eastAsia="仿宋_GB2312"/>
          <w:sz w:val="32"/>
          <w:szCs w:val="32"/>
          <w:u w:val="single"/>
        </w:rPr>
        <w:t xml:space="preserve"> </w:t>
      </w:r>
    </w:p>
    <w:p>
      <w:pPr>
        <w:spacing w:before="301" w:beforeLines="50" w:line="348" w:lineRule="auto"/>
        <w:ind w:firstLine="476" w:firstLineChars="150"/>
        <w:rPr>
          <w:rFonts w:hint="eastAsia" w:eastAsia="仿宋_GB2312"/>
          <w:spacing w:val="20"/>
          <w:sz w:val="32"/>
          <w:szCs w:val="32"/>
        </w:rPr>
      </w:pPr>
      <w:r>
        <w:rPr>
          <w:rFonts w:hint="eastAsia" w:eastAsia="仿宋_GB2312"/>
          <w:sz w:val="32"/>
          <w:szCs w:val="32"/>
        </w:rPr>
        <w:t>预</w:t>
      </w:r>
      <w:r>
        <w:rPr>
          <w:rFonts w:hint="eastAsia" w:eastAsia="仿宋_GB2312"/>
          <w:spacing w:val="30"/>
          <w:sz w:val="32"/>
          <w:szCs w:val="32"/>
        </w:rPr>
        <w:t xml:space="preserve"> 算 编 码：</w:t>
      </w:r>
      <w:r>
        <w:rPr>
          <w:rFonts w:hint="eastAsia" w:eastAsia="仿宋_GB2312"/>
          <w:spacing w:val="20"/>
          <w:sz w:val="32"/>
          <w:szCs w:val="32"/>
          <w:u w:val="single"/>
        </w:rPr>
        <w:t xml:space="preserve"> 800033            </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评价方式：部门（单位）绩效自评</w:t>
      </w:r>
    </w:p>
    <w:p>
      <w:pPr>
        <w:spacing w:before="301" w:beforeLines="50" w:line="348" w:lineRule="auto"/>
        <w:ind w:firstLine="476" w:firstLineChars="150"/>
        <w:rPr>
          <w:rFonts w:hint="eastAsia" w:eastAsia="仿宋_GB2312"/>
          <w:sz w:val="32"/>
          <w:szCs w:val="32"/>
        </w:rPr>
      </w:pPr>
      <w:r>
        <w:rPr>
          <w:rFonts w:hint="eastAsia" w:eastAsia="仿宋_GB2312"/>
          <w:sz w:val="32"/>
          <w:szCs w:val="32"/>
        </w:rPr>
        <w:t xml:space="preserve">评价机构：部门（单位）评价组   </w:t>
      </w:r>
    </w:p>
    <w:p>
      <w:pPr>
        <w:spacing w:line="348" w:lineRule="auto"/>
        <w:ind w:firstLine="2188" w:firstLineChars="690"/>
        <w:rPr>
          <w:rFonts w:hint="eastAsia" w:eastAsia="仿宋_GB2312"/>
          <w:sz w:val="32"/>
        </w:rPr>
      </w:pPr>
    </w:p>
    <w:p>
      <w:pPr>
        <w:spacing w:line="348" w:lineRule="auto"/>
        <w:ind w:firstLine="2188" w:firstLineChars="690"/>
        <w:rPr>
          <w:rFonts w:hint="eastAsia" w:eastAsia="仿宋_GB2312"/>
          <w:sz w:val="32"/>
        </w:rPr>
      </w:pPr>
    </w:p>
    <w:p>
      <w:pPr>
        <w:spacing w:line="348" w:lineRule="auto"/>
        <w:jc w:val="center"/>
        <w:rPr>
          <w:rFonts w:hint="eastAsia" w:eastAsia="仿宋_GB2312"/>
          <w:sz w:val="32"/>
        </w:rPr>
      </w:pPr>
      <w:r>
        <w:rPr>
          <w:rFonts w:hint="eastAsia" w:eastAsia="仿宋_GB2312"/>
          <w:sz w:val="32"/>
        </w:rPr>
        <w:t>报告日期： 202</w:t>
      </w:r>
      <w:r>
        <w:rPr>
          <w:rFonts w:hint="eastAsia" w:eastAsia="仿宋_GB2312"/>
          <w:sz w:val="32"/>
          <w:lang w:val="en-US" w:eastAsia="zh-CN"/>
        </w:rPr>
        <w:t>2</w:t>
      </w:r>
      <w:r>
        <w:rPr>
          <w:rFonts w:hint="eastAsia" w:eastAsia="仿宋_GB2312"/>
          <w:sz w:val="32"/>
        </w:rPr>
        <w:t xml:space="preserve">年 </w:t>
      </w:r>
      <w:r>
        <w:rPr>
          <w:rFonts w:hint="eastAsia" w:eastAsia="仿宋_GB2312"/>
          <w:sz w:val="32"/>
          <w:lang w:val="en-US" w:eastAsia="zh-CN"/>
        </w:rPr>
        <w:t>5</w:t>
      </w:r>
      <w:r>
        <w:rPr>
          <w:rFonts w:hint="eastAsia" w:eastAsia="仿宋_GB2312"/>
          <w:sz w:val="32"/>
        </w:rPr>
        <w:t>月</w:t>
      </w:r>
      <w:r>
        <w:rPr>
          <w:rFonts w:hint="eastAsia" w:eastAsia="仿宋_GB2312"/>
          <w:sz w:val="32"/>
          <w:lang w:val="en-US" w:eastAsia="zh-CN"/>
        </w:rPr>
        <w:t>18</w:t>
      </w:r>
      <w:r>
        <w:rPr>
          <w:rFonts w:hint="eastAsia" w:eastAsia="仿宋_GB2312"/>
          <w:sz w:val="32"/>
        </w:rPr>
        <w:t>日</w:t>
      </w:r>
    </w:p>
    <w:p>
      <w:pPr>
        <w:autoSpaceDN w:val="0"/>
        <w:jc w:val="center"/>
        <w:textAlignment w:val="center"/>
        <w:rPr>
          <w:rFonts w:hint="eastAsia" w:eastAsia="仿宋_GB2312"/>
          <w:sz w:val="32"/>
          <w:szCs w:val="32"/>
        </w:rPr>
        <w:sectPr>
          <w:footerReference r:id="rId3" w:type="default"/>
          <w:footerReference r:id="rId4" w:type="even"/>
          <w:pgSz w:w="11906" w:h="16838"/>
          <w:pgMar w:top="1588" w:right="1588" w:bottom="1588" w:left="1588" w:header="851" w:footer="992" w:gutter="0"/>
          <w:pgNumType w:start="1"/>
          <w:cols w:space="720" w:num="1"/>
          <w:docGrid w:type="linesAndChars" w:linePitch="602" w:charSpace="-782"/>
        </w:sectPr>
      </w:pPr>
      <w:r>
        <w:rPr>
          <w:rFonts w:hint="eastAsia" w:eastAsia="仿宋_GB2312"/>
          <w:sz w:val="32"/>
        </w:rPr>
        <w:t>岳阳楼区财政</w:t>
      </w:r>
      <w:r>
        <w:rPr>
          <w:rFonts w:hint="eastAsia" w:eastAsia="仿宋_GB2312"/>
          <w:sz w:val="32"/>
          <w:szCs w:val="32"/>
        </w:rPr>
        <w:t>局（制）</w:t>
      </w:r>
    </w:p>
    <w:tbl>
      <w:tblPr>
        <w:tblStyle w:val="8"/>
        <w:tblW w:w="9800"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1441"/>
        <w:gridCol w:w="213"/>
        <w:gridCol w:w="46"/>
        <w:gridCol w:w="1080"/>
        <w:gridCol w:w="210"/>
        <w:gridCol w:w="1145"/>
        <w:gridCol w:w="272"/>
        <w:gridCol w:w="808"/>
        <w:gridCol w:w="1479"/>
        <w:gridCol w:w="226"/>
        <w:gridCol w:w="196"/>
        <w:gridCol w:w="259"/>
        <w:gridCol w:w="1080"/>
        <w:gridCol w:w="265"/>
        <w:gridCol w:w="139"/>
        <w:gridCol w:w="316"/>
        <w:gridCol w:w="625"/>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一、部门（单位）基本概况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联系人</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徐曙兰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联络电话</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13975050503</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6"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人员编制</w:t>
            </w:r>
          </w:p>
        </w:tc>
        <w:tc>
          <w:tcPr>
            <w:tcW w:w="3561" w:type="dxa"/>
            <w:gridSpan w:val="6"/>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108</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实有人数</w:t>
            </w:r>
          </w:p>
        </w:tc>
        <w:tc>
          <w:tcPr>
            <w:tcW w:w="3106" w:type="dxa"/>
            <w:gridSpan w:val="8"/>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108</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65"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职能职责概述</w:t>
            </w:r>
          </w:p>
        </w:tc>
        <w:tc>
          <w:tcPr>
            <w:tcW w:w="8146" w:type="dxa"/>
            <w:gridSpan w:val="15"/>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主要负责本行政区域内的党建、计生、城管、创建、统计、国土、维稳、控违等农村经济和社会发展工作。</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414"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年度主要</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工作内容</w:t>
            </w:r>
          </w:p>
        </w:tc>
        <w:tc>
          <w:tcPr>
            <w:tcW w:w="8146" w:type="dxa"/>
            <w:gridSpan w:val="15"/>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任务1：开展全乡党建工作</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任务2：服务农村经济发展</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任务3：统筹乡村发展，服务村级组织公共服务，实施综合管理。</w:t>
            </w:r>
          </w:p>
          <w:p>
            <w:pPr>
              <w:autoSpaceDN w:val="0"/>
              <w:spacing w:line="400" w:lineRule="exact"/>
              <w:ind w:firstLine="360" w:firstLineChars="15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4：指导村级组织村民自治、动员社会参与</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5：执行落实预算指标</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595"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pacing w:val="-6"/>
                <w:sz w:val="24"/>
              </w:rPr>
            </w:pPr>
            <w:r>
              <w:rPr>
                <w:rFonts w:hint="eastAsia" w:ascii="仿宋_GB2312" w:hAnsi="仿宋_GB2312" w:eastAsia="仿宋_GB2312" w:cs="仿宋_GB2312"/>
                <w:color w:val="000000"/>
                <w:spacing w:val="-6"/>
                <w:sz w:val="24"/>
              </w:rPr>
              <w:t>年度部门（单位）总体运行情况及取得的成绩</w:t>
            </w:r>
          </w:p>
        </w:tc>
        <w:tc>
          <w:tcPr>
            <w:tcW w:w="8146" w:type="dxa"/>
            <w:gridSpan w:val="15"/>
            <w:noWrap w:val="0"/>
            <w:vAlign w:val="center"/>
          </w:tcPr>
          <w:p>
            <w:pPr>
              <w:numPr>
                <w:ilvl w:val="0"/>
                <w:numId w:val="0"/>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1、2021年度综合绩效考评先进单位；</w:t>
            </w:r>
          </w:p>
          <w:p>
            <w:pPr>
              <w:numPr>
                <w:ilvl w:val="0"/>
                <w:numId w:val="0"/>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2、</w:t>
            </w:r>
            <w:r>
              <w:rPr>
                <w:rFonts w:hint="eastAsia" w:ascii="仿宋_GB2312" w:hAnsi="仿宋_GB2312" w:eastAsia="仿宋_GB2312" w:cs="仿宋_GB2312"/>
                <w:color w:val="000000"/>
                <w:sz w:val="24"/>
              </w:rPr>
              <w:t>2021年度全市禁炮先进单位；</w:t>
            </w:r>
          </w:p>
          <w:p>
            <w:pPr>
              <w:numPr>
                <w:ilvl w:val="0"/>
                <w:numId w:val="0"/>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3、</w:t>
            </w:r>
            <w:r>
              <w:rPr>
                <w:rFonts w:hint="eastAsia" w:ascii="仿宋_GB2312" w:hAnsi="仿宋_GB2312" w:eastAsia="仿宋_GB2312" w:cs="仿宋_GB2312"/>
                <w:color w:val="000000"/>
                <w:sz w:val="24"/>
              </w:rPr>
              <w:t>2021年度安全生产工作市级优秀乡镇申报单位；</w:t>
            </w:r>
          </w:p>
          <w:p>
            <w:pPr>
              <w:numPr>
                <w:ilvl w:val="0"/>
                <w:numId w:val="0"/>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4、</w:t>
            </w:r>
            <w:r>
              <w:rPr>
                <w:rFonts w:hint="eastAsia" w:ascii="仿宋_GB2312" w:hAnsi="仿宋_GB2312" w:eastAsia="仿宋_GB2312" w:cs="仿宋_GB2312"/>
                <w:color w:val="000000"/>
                <w:sz w:val="24"/>
              </w:rPr>
              <w:t>2021年度全市违法建设集中整治行动先进单位；</w:t>
            </w:r>
          </w:p>
          <w:p>
            <w:pPr>
              <w:numPr>
                <w:ilvl w:val="0"/>
                <w:numId w:val="0"/>
              </w:num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5、</w:t>
            </w:r>
            <w:r>
              <w:rPr>
                <w:rFonts w:hint="eastAsia" w:ascii="仿宋_GB2312" w:hAnsi="仿宋_GB2312" w:eastAsia="仿宋_GB2312" w:cs="仿宋_GB2312"/>
                <w:color w:val="000000"/>
                <w:sz w:val="24"/>
              </w:rPr>
              <w:t>2021年度平安建设工作区级先进单位；</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lang w:val="en-US" w:eastAsia="zh-CN"/>
              </w:rPr>
              <w:t>6、</w:t>
            </w:r>
            <w:r>
              <w:rPr>
                <w:rFonts w:hint="eastAsia" w:ascii="仿宋_GB2312" w:hAnsi="仿宋_GB2312" w:eastAsia="仿宋_GB2312" w:cs="仿宋_GB2312"/>
                <w:color w:val="000000"/>
                <w:sz w:val="24"/>
              </w:rPr>
              <w:t>2021年度全区信访工作优胜单位</w:t>
            </w:r>
            <w:r>
              <w:rPr>
                <w:rFonts w:hint="eastAsia" w:ascii="仿宋_GB2312" w:hAnsi="仿宋_GB2312" w:eastAsia="仿宋_GB2312" w:cs="仿宋_GB2312"/>
                <w:color w:val="000000"/>
                <w:sz w:val="24"/>
                <w:lang w:eastAsia="zh-CN"/>
              </w:rPr>
              <w:t>。</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二、部门（单位）收支情况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3"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年度收入情况（万元）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5" w:hRule="atLeast"/>
          <w:jc w:val="center"/>
        </w:trPr>
        <w:tc>
          <w:tcPr>
            <w:tcW w:w="1700" w:type="dxa"/>
            <w:gridSpan w:val="3"/>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800" w:hRule="atLeast"/>
          <w:jc w:val="center"/>
        </w:trPr>
        <w:tc>
          <w:tcPr>
            <w:tcW w:w="1700" w:type="dxa"/>
            <w:gridSpan w:val="3"/>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上年结转</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公共财</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政拨款</w:t>
            </w:r>
          </w:p>
        </w:tc>
        <w:tc>
          <w:tcPr>
            <w:tcW w:w="1705"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政府基金拨款</w:t>
            </w:r>
          </w:p>
        </w:tc>
        <w:tc>
          <w:tcPr>
            <w:tcW w:w="180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纳入专户管理的非税收入拨款</w:t>
            </w:r>
          </w:p>
        </w:tc>
        <w:tc>
          <w:tcPr>
            <w:tcW w:w="108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收入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38" w:hRule="atLeast"/>
          <w:jc w:val="center"/>
        </w:trPr>
        <w:tc>
          <w:tcPr>
            <w:tcW w:w="1700" w:type="dxa"/>
            <w:gridSpan w:val="3"/>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岳阳市岳阳楼区服务港区工作组</w:t>
            </w:r>
          </w:p>
        </w:tc>
        <w:tc>
          <w:tcPr>
            <w:tcW w:w="1080" w:type="dxa"/>
            <w:tcBorders>
              <w:right w:val="single" w:color="auto" w:sz="4" w:space="0"/>
            </w:tcBorders>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6920.25</w:t>
            </w:r>
          </w:p>
        </w:tc>
        <w:tc>
          <w:tcPr>
            <w:tcW w:w="1355" w:type="dxa"/>
            <w:gridSpan w:val="2"/>
            <w:tcBorders>
              <w:left w:val="single" w:color="auto" w:sz="4" w:space="0"/>
            </w:tcBorders>
            <w:noWrap w:val="0"/>
            <w:vAlign w:val="center"/>
          </w:tcPr>
          <w:p>
            <w:pPr>
              <w:autoSpaceDN w:val="0"/>
              <w:spacing w:line="320" w:lineRule="exact"/>
              <w:ind w:firstLine="480" w:firstLineChars="200"/>
              <w:jc w:val="left"/>
              <w:textAlignment w:val="center"/>
              <w:rPr>
                <w:rFonts w:hint="default" w:ascii="仿宋_GB2312" w:hAnsi="仿宋_GB2312" w:eastAsia="仿宋_GB2312" w:cs="仿宋_GB2312"/>
                <w:color w:val="000000"/>
                <w:sz w:val="24"/>
                <w:lang w:val="en-US" w:eastAsia="zh-CN"/>
              </w:rPr>
            </w:pPr>
          </w:p>
        </w:tc>
        <w:tc>
          <w:tcPr>
            <w:tcW w:w="1080"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4420.25</w:t>
            </w:r>
          </w:p>
        </w:tc>
        <w:tc>
          <w:tcPr>
            <w:tcW w:w="1705" w:type="dxa"/>
            <w:gridSpan w:val="2"/>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2500.00</w:t>
            </w:r>
          </w:p>
        </w:tc>
        <w:tc>
          <w:tcPr>
            <w:tcW w:w="180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3"/>
            <w:noWrap w:val="0"/>
            <w:vAlign w:val="center"/>
          </w:tcPr>
          <w:p>
            <w:pPr>
              <w:autoSpaceDN w:val="0"/>
              <w:spacing w:line="320" w:lineRule="exact"/>
              <w:jc w:val="left"/>
              <w:textAlignment w:val="center"/>
              <w:rPr>
                <w:rFonts w:hint="default" w:ascii="仿宋_GB2312" w:hAnsi="仿宋_GB2312" w:eastAsia="仿宋_GB2312" w:cs="仿宋_GB2312"/>
                <w:color w:val="000000"/>
                <w:sz w:val="24"/>
                <w:lang w:val="en-US" w:eastAsia="zh-CN"/>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b/>
                <w:bCs/>
                <w:color w:val="000000"/>
                <w:sz w:val="24"/>
              </w:rPr>
              <w:t>部门（单位）年度支出和结余情况（万元）</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355" w:hRule="atLeast"/>
          <w:jc w:val="center"/>
        </w:trPr>
        <w:tc>
          <w:tcPr>
            <w:tcW w:w="1700" w:type="dxa"/>
            <w:gridSpan w:val="3"/>
            <w:vMerge w:val="restart"/>
            <w:noWrap w:val="0"/>
            <w:vAlign w:val="center"/>
          </w:tcPr>
          <w:p>
            <w:pPr>
              <w:snapToGrid w:val="0"/>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支出合计</w:t>
            </w:r>
          </w:p>
        </w:tc>
        <w:tc>
          <w:tcPr>
            <w:tcW w:w="5675" w:type="dxa"/>
            <w:gridSpan w:val="9"/>
            <w:tcBorders>
              <w:left w:val="single" w:color="auto" w:sz="4" w:space="0"/>
              <w:bottom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345" w:type="dxa"/>
            <w:gridSpan w:val="4"/>
            <w:tcBorders>
              <w:left w:val="single" w:color="auto" w:sz="4" w:space="0"/>
              <w:bottom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17"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基本支出</w:t>
            </w:r>
          </w:p>
        </w:tc>
        <w:tc>
          <w:tcPr>
            <w:tcW w:w="3240" w:type="dxa"/>
            <w:gridSpan w:val="6"/>
            <w:tcBorders>
              <w:top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1080" w:type="dxa"/>
            <w:vMerge w:val="restart"/>
            <w:tcBorders>
              <w:top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项目支出</w:t>
            </w:r>
          </w:p>
        </w:tc>
        <w:tc>
          <w:tcPr>
            <w:tcW w:w="720" w:type="dxa"/>
            <w:gridSpan w:val="3"/>
            <w:vMerge w:val="restart"/>
            <w:tcBorders>
              <w:top w:val="single" w:color="auto" w:sz="4" w:space="0"/>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当年结余</w:t>
            </w:r>
          </w:p>
        </w:tc>
        <w:tc>
          <w:tcPr>
            <w:tcW w:w="625" w:type="dxa"/>
            <w:vMerge w:val="restart"/>
            <w:tcBorders>
              <w:top w:val="single" w:color="auto" w:sz="4" w:space="0"/>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累计结余</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8"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人员支出</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公用支出</w:t>
            </w: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720" w:type="dxa"/>
            <w:gridSpan w:val="3"/>
            <w:vMerge w:val="continue"/>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2"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岳阳市岳阳楼区服务港区工作组</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6920.25</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6920.25</w:t>
            </w:r>
          </w:p>
        </w:tc>
        <w:tc>
          <w:tcPr>
            <w:tcW w:w="1080" w:type="dxa"/>
            <w:gridSpan w:val="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1664.05</w:t>
            </w:r>
          </w:p>
        </w:tc>
        <w:tc>
          <w:tcPr>
            <w:tcW w:w="2160" w:type="dxa"/>
            <w:gridSpan w:val="4"/>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5256.20</w:t>
            </w:r>
          </w:p>
        </w:tc>
        <w:tc>
          <w:tcPr>
            <w:tcW w:w="1080" w:type="dxa"/>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720" w:type="dxa"/>
            <w:gridSpan w:val="3"/>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625" w:type="dxa"/>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65"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三公经费</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7020" w:type="dxa"/>
            <w:gridSpan w:val="13"/>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24"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355" w:type="dxa"/>
            <w:gridSpan w:val="2"/>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公务接待费</w:t>
            </w: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公务用车运维费</w:t>
            </w: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公务用车购置费</w:t>
            </w: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因公出国费</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58"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color w:val="000000"/>
                <w:sz w:val="24"/>
              </w:rPr>
              <w:t>岳阳市岳阳楼区服务港区工作组</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0.00</w:t>
            </w:r>
          </w:p>
        </w:tc>
        <w:tc>
          <w:tcPr>
            <w:tcW w:w="1355" w:type="dxa"/>
            <w:gridSpan w:val="2"/>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p>
        </w:tc>
        <w:tc>
          <w:tcPr>
            <w:tcW w:w="1080"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160"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25"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43" w:hRule="atLeast"/>
          <w:jc w:val="center"/>
        </w:trPr>
        <w:tc>
          <w:tcPr>
            <w:tcW w:w="1700" w:type="dxa"/>
            <w:gridSpan w:val="3"/>
            <w:vMerge w:val="restart"/>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sz w:val="24"/>
              </w:rPr>
              <w:t>机构名称</w:t>
            </w:r>
          </w:p>
        </w:tc>
        <w:tc>
          <w:tcPr>
            <w:tcW w:w="1080" w:type="dxa"/>
            <w:vMerge w:val="restart"/>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固定资产</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合计</w:t>
            </w:r>
          </w:p>
        </w:tc>
        <w:tc>
          <w:tcPr>
            <w:tcW w:w="6079" w:type="dxa"/>
            <w:gridSpan w:val="11"/>
            <w:tcBorders>
              <w:left w:val="single" w:color="auto" w:sz="4" w:space="0"/>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其中：</w:t>
            </w:r>
          </w:p>
        </w:tc>
        <w:tc>
          <w:tcPr>
            <w:tcW w:w="941" w:type="dxa"/>
            <w:gridSpan w:val="2"/>
            <w:vMerge w:val="restart"/>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其他</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6" w:hRule="atLeast"/>
          <w:jc w:val="center"/>
        </w:trPr>
        <w:tc>
          <w:tcPr>
            <w:tcW w:w="1700" w:type="dxa"/>
            <w:gridSpan w:val="3"/>
            <w:vMerge w:val="continue"/>
            <w:noWrap w:val="0"/>
            <w:vAlign w:val="center"/>
          </w:tcPr>
          <w:p>
            <w:pPr>
              <w:spacing w:line="320" w:lineRule="exact"/>
              <w:jc w:val="center"/>
              <w:rPr>
                <w:rFonts w:hint="eastAsia" w:ascii="仿宋_GB2312" w:hAnsi="仿宋_GB2312" w:eastAsia="仿宋_GB2312" w:cs="仿宋_GB2312"/>
                <w:sz w:val="24"/>
              </w:rPr>
            </w:pPr>
          </w:p>
        </w:tc>
        <w:tc>
          <w:tcPr>
            <w:tcW w:w="1080" w:type="dxa"/>
            <w:vMerge w:val="continue"/>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435" w:type="dxa"/>
            <w:gridSpan w:val="4"/>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在用固定资产</w:t>
            </w:r>
          </w:p>
        </w:tc>
        <w:tc>
          <w:tcPr>
            <w:tcW w:w="3644" w:type="dxa"/>
            <w:gridSpan w:val="7"/>
            <w:tcBorders>
              <w:righ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出租固定资产</w:t>
            </w:r>
          </w:p>
        </w:tc>
        <w:tc>
          <w:tcPr>
            <w:tcW w:w="941" w:type="dxa"/>
            <w:gridSpan w:val="2"/>
            <w:vMerge w:val="continue"/>
            <w:tcBorders>
              <w:left w:val="single" w:color="auto" w:sz="4" w:space="0"/>
            </w:tcBorders>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730" w:hRule="atLeast"/>
          <w:jc w:val="center"/>
        </w:trPr>
        <w:tc>
          <w:tcPr>
            <w:tcW w:w="1700" w:type="dxa"/>
            <w:gridSpan w:val="3"/>
            <w:noWrap w:val="0"/>
            <w:vAlign w:val="center"/>
          </w:tcPr>
          <w:p>
            <w:pPr>
              <w:spacing w:line="320" w:lineRule="exact"/>
              <w:jc w:val="center"/>
              <w:rPr>
                <w:rFonts w:hint="eastAsia" w:ascii="仿宋_GB2312" w:hAnsi="仿宋_GB2312" w:eastAsia="仿宋_GB2312" w:cs="仿宋_GB2312"/>
                <w:sz w:val="24"/>
              </w:rPr>
            </w:pPr>
            <w:r>
              <w:rPr>
                <w:rFonts w:hint="eastAsia" w:ascii="仿宋_GB2312" w:hAnsi="仿宋_GB2312" w:eastAsia="仿宋_GB2312" w:cs="仿宋_GB2312"/>
                <w:color w:val="000000"/>
                <w:sz w:val="24"/>
              </w:rPr>
              <w:t>岳阳市岳阳楼区服务港区工作组</w:t>
            </w:r>
          </w:p>
        </w:tc>
        <w:tc>
          <w:tcPr>
            <w:tcW w:w="1080" w:type="dxa"/>
            <w:tcBorders>
              <w:righ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3911.17</w:t>
            </w:r>
          </w:p>
        </w:tc>
        <w:tc>
          <w:tcPr>
            <w:tcW w:w="2435" w:type="dxa"/>
            <w:gridSpan w:val="4"/>
            <w:tcBorders>
              <w:left w:val="single" w:color="auto" w:sz="4" w:space="0"/>
            </w:tcBorders>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3570.23</w:t>
            </w:r>
          </w:p>
        </w:tc>
        <w:tc>
          <w:tcPr>
            <w:tcW w:w="3644" w:type="dxa"/>
            <w:gridSpan w:val="7"/>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340.94</w:t>
            </w:r>
          </w:p>
        </w:tc>
        <w:tc>
          <w:tcPr>
            <w:tcW w:w="941"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2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三、部门（单位）整体支出绩效自评情况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01"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整体支出绩效定性目标及实施计划完成情况</w:t>
            </w:r>
          </w:p>
        </w:tc>
        <w:tc>
          <w:tcPr>
            <w:tcW w:w="3774" w:type="dxa"/>
            <w:gridSpan w:val="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预期目标</w:t>
            </w:r>
          </w:p>
        </w:tc>
        <w:tc>
          <w:tcPr>
            <w:tcW w:w="4585" w:type="dxa"/>
            <w:gridSpan w:val="9"/>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实际完成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1172"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3774" w:type="dxa"/>
            <w:gridSpan w:val="7"/>
            <w:noWrap w:val="0"/>
            <w:vAlign w:val="center"/>
          </w:tcPr>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目标1：党建</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目标2：综治</w:t>
            </w:r>
          </w:p>
          <w:p>
            <w:pPr>
              <w:autoSpaceDN w:val="0"/>
              <w:spacing w:line="40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目标3：计生</w:t>
            </w:r>
          </w:p>
          <w:p>
            <w:pPr>
              <w:autoSpaceDN w:val="0"/>
              <w:spacing w:line="400" w:lineRule="exact"/>
              <w:ind w:firstLine="45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4：城管、创建、计生、统计</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5：社会保险福利事业</w:t>
            </w:r>
          </w:p>
          <w:p>
            <w:pPr>
              <w:autoSpaceDN w:val="0"/>
              <w:spacing w:line="320" w:lineRule="exact"/>
              <w:ind w:firstLine="480" w:firstLineChars="200"/>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6：安全生产</w:t>
            </w:r>
          </w:p>
        </w:tc>
        <w:tc>
          <w:tcPr>
            <w:tcW w:w="4585" w:type="dxa"/>
            <w:gridSpan w:val="9"/>
            <w:noWrap w:val="0"/>
            <w:vAlign w:val="center"/>
          </w:tcPr>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1已完成</w:t>
            </w:r>
          </w:p>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2已完成</w:t>
            </w:r>
          </w:p>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3已完成</w:t>
            </w:r>
          </w:p>
          <w:p>
            <w:pPr>
              <w:autoSpaceDN w:val="0"/>
              <w:spacing w:line="40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4已完成</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5已完成</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6已完成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441" w:type="dxa"/>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整体支出</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绩效定量目标及实施计划完成情况</w:t>
            </w:r>
          </w:p>
        </w:tc>
        <w:tc>
          <w:tcPr>
            <w:tcW w:w="2966"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评价内容</w:t>
            </w:r>
          </w:p>
        </w:tc>
        <w:tc>
          <w:tcPr>
            <w:tcW w:w="2709" w:type="dxa"/>
            <w:gridSpan w:val="4"/>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绩效目标</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完成情况</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产出目标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（部门工作实绩，包含上级部门和区委区政府布置的重点工作、实事任务等，根据部门实际进行调整细化）</w:t>
            </w: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质量指标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指标1：党建.维稳.纪检.计生.城管.创建.统计.社保.福利事业、安全生产</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spacing w:line="320" w:lineRule="exact"/>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lang w:eastAsia="zh-CN"/>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数量指标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指标1：全年开展党建活动12次以上.综治维稳巡逻每月不少于20次.纪检监察每年抽查人员在岗不得低于12次.全乡无超生户城管创建无扣分等.</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已完成</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61"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时效指标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指标1：按规定时间公开预决算.基础信息汇集上报及时性</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及时上报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成本指标</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指标1：预算下达执行情况</w:t>
            </w:r>
          </w:p>
        </w:tc>
        <w:tc>
          <w:tcPr>
            <w:tcW w:w="2684" w:type="dxa"/>
            <w:gridSpan w:val="6"/>
            <w:noWrap w:val="0"/>
            <w:vAlign w:val="center"/>
          </w:tcPr>
          <w:tbl>
            <w:tblPr>
              <w:tblStyle w:val="8"/>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5" w:type="dxa"/>
                <w:bottom w:w="0" w:type="dxa"/>
                <w:right w:w="15" w:type="dxa"/>
              </w:tblCellMar>
            </w:tblPr>
            <w:tblGrid>
              <w:gridCol w:w="2640"/>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0" w:hRule="atLeast"/>
              </w:trPr>
              <w:tc>
                <w:tcPr>
                  <w:tcW w:w="2640" w:type="dxa"/>
                  <w:noWrap w:val="0"/>
                  <w:vAlign w:val="center"/>
                </w:tcPr>
                <w:p>
                  <w:pPr>
                    <w:tabs>
                      <w:tab w:val="left" w:pos="1957"/>
                    </w:tabs>
                    <w:autoSpaceDN w:val="0"/>
                    <w:spacing w:line="400" w:lineRule="exact"/>
                    <w:jc w:val="center"/>
                    <w:textAlignment w:val="center"/>
                    <w:rPr>
                      <w:rFonts w:hint="eastAsia" w:ascii="仿宋_GB2312" w:hAnsi="仿宋_GB2312" w:eastAsia="仿宋_GB2312" w:cs="仿宋_GB2312"/>
                      <w:b/>
                      <w:color w:val="000000"/>
                      <w:sz w:val="24"/>
                      <w:lang w:eastAsia="zh-CN"/>
                    </w:rPr>
                  </w:pPr>
                  <w:r>
                    <w:rPr>
                      <w:rFonts w:hint="eastAsia" w:ascii="仿宋_GB2312" w:hAnsi="仿宋_GB2312" w:eastAsia="仿宋_GB2312" w:cs="仿宋_GB2312"/>
                      <w:b/>
                      <w:color w:val="000000"/>
                      <w:sz w:val="24"/>
                    </w:rPr>
                    <w:t>全年预算执行到位</w:t>
                  </w:r>
                </w:p>
              </w:tc>
            </w:tr>
          </w:tbl>
          <w:p>
            <w:pPr>
              <w:autoSpaceDN w:val="0"/>
              <w:spacing w:line="320" w:lineRule="exact"/>
              <w:jc w:val="center"/>
              <w:textAlignment w:val="center"/>
              <w:rPr>
                <w:rFonts w:hint="eastAsia" w:ascii="仿宋_GB2312" w:hAnsi="仿宋_GB2312" w:eastAsia="仿宋_GB2312" w:cs="仿宋_GB2312"/>
                <w:b/>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vMerge w:val="continue"/>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指标2：</w:t>
            </w:r>
            <w:r>
              <w:rPr>
                <w:rFonts w:hint="eastAsia" w:ascii="仿宋_GB2312" w:hAnsi="仿宋_GB2312" w:eastAsia="仿宋_GB2312" w:cs="仿宋_GB2312"/>
                <w:color w:val="000000"/>
                <w:sz w:val="24"/>
                <w:lang w:eastAsia="zh-CN"/>
              </w:rPr>
              <w:t>无</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color w:val="000000"/>
                <w:sz w:val="24"/>
                <w:lang w:eastAsia="zh-CN"/>
              </w:rPr>
              <w:t>无</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restart"/>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效益目标</w:t>
            </w:r>
          </w:p>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（预期实现的效益）</w:t>
            </w: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指标1：全年未发生恶性治安事件，无超生，城管创建无罚款扣分，无流浪人员</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已普及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经济效益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党建.综治.纪检.计生.城管创建社会保险福利事业覆盖面达到100%</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已普及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生态效益</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城乡社会经济发展进一步提高.农村居民生产生活水平进一步提高.农村环境卫生进一步加强</w:t>
            </w:r>
          </w:p>
        </w:tc>
        <w:tc>
          <w:tcPr>
            <w:tcW w:w="2684" w:type="dxa"/>
            <w:gridSpan w:val="6"/>
            <w:noWrap w:val="0"/>
            <w:vAlign w:val="center"/>
          </w:tcPr>
          <w:p>
            <w:pPr>
              <w:autoSpaceDN w:val="0"/>
              <w:spacing w:line="320" w:lineRule="exact"/>
              <w:jc w:val="center"/>
              <w:textAlignment w:val="center"/>
              <w:rPr>
                <w:rFonts w:hint="eastAsia" w:ascii="仿宋_GB2312" w:hAnsi="仿宋_GB2312" w:eastAsia="仿宋_GB2312" w:cs="仿宋_GB2312"/>
                <w:b/>
                <w:color w:val="000000"/>
                <w:sz w:val="24"/>
              </w:rPr>
            </w:pPr>
            <w:r>
              <w:rPr>
                <w:rFonts w:hint="eastAsia" w:ascii="仿宋_GB2312" w:hAnsi="仿宋_GB2312" w:eastAsia="仿宋_GB2312" w:cs="仿宋_GB2312"/>
                <w:b/>
                <w:color w:val="000000"/>
                <w:sz w:val="24"/>
              </w:rPr>
              <w:t>已普及</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454" w:hRule="atLeast"/>
          <w:jc w:val="center"/>
        </w:trPr>
        <w:tc>
          <w:tcPr>
            <w:tcW w:w="1441" w:type="dxa"/>
            <w:vMerge w:val="continue"/>
            <w:noWrap w:val="0"/>
            <w:vAlign w:val="center"/>
          </w:tcPr>
          <w:p>
            <w:pPr>
              <w:spacing w:line="320" w:lineRule="exact"/>
              <w:rPr>
                <w:rFonts w:hint="eastAsia" w:ascii="仿宋_GB2312" w:hAnsi="仿宋_GB2312" w:eastAsia="仿宋_GB2312" w:cs="仿宋_GB2312"/>
                <w:sz w:val="24"/>
              </w:rPr>
            </w:pPr>
          </w:p>
        </w:tc>
        <w:tc>
          <w:tcPr>
            <w:tcW w:w="1549" w:type="dxa"/>
            <w:gridSpan w:val="4"/>
            <w:vMerge w:val="continue"/>
            <w:noWrap w:val="0"/>
            <w:vAlign w:val="center"/>
          </w:tcPr>
          <w:p>
            <w:pPr>
              <w:autoSpaceDN w:val="0"/>
              <w:spacing w:line="320" w:lineRule="exact"/>
              <w:rPr>
                <w:rFonts w:hint="eastAsia" w:ascii="仿宋_GB2312" w:hAnsi="仿宋_GB2312" w:eastAsia="仿宋_GB2312" w:cs="仿宋_GB2312"/>
                <w:sz w:val="24"/>
              </w:rPr>
            </w:pPr>
          </w:p>
        </w:tc>
        <w:tc>
          <w:tcPr>
            <w:tcW w:w="1417"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社会公众或服务对象满意度</w:t>
            </w:r>
          </w:p>
        </w:tc>
        <w:tc>
          <w:tcPr>
            <w:tcW w:w="2709" w:type="dxa"/>
            <w:gridSpan w:val="4"/>
            <w:noWrap w:val="0"/>
            <w:vAlign w:val="center"/>
          </w:tcPr>
          <w:p>
            <w:pPr>
              <w:autoSpaceDN w:val="0"/>
              <w:spacing w:line="320" w:lineRule="exact"/>
              <w:jc w:val="left"/>
              <w:textAlignment w:val="center"/>
              <w:rPr>
                <w:rFonts w:hint="eastAsia" w:ascii="仿宋_GB2312" w:hAnsi="仿宋_GB2312" w:eastAsia="仿宋_GB2312" w:cs="仿宋_GB2312"/>
                <w:bCs/>
                <w:color w:val="000000"/>
                <w:sz w:val="24"/>
              </w:rPr>
            </w:pPr>
            <w:r>
              <w:rPr>
                <w:rFonts w:hint="eastAsia" w:ascii="仿宋_GB2312" w:hAnsi="仿宋_GB2312" w:eastAsia="仿宋_GB2312" w:cs="仿宋_GB2312"/>
                <w:bCs/>
                <w:color w:val="000000"/>
                <w:sz w:val="24"/>
              </w:rPr>
              <w:t>通过调查社会公众对本单位的工作履职满意度极高</w:t>
            </w:r>
          </w:p>
        </w:tc>
        <w:tc>
          <w:tcPr>
            <w:tcW w:w="2684" w:type="dxa"/>
            <w:gridSpan w:val="6"/>
            <w:noWrap w:val="0"/>
            <w:vAlign w:val="center"/>
          </w:tcPr>
          <w:p>
            <w:pPr>
              <w:autoSpaceDN w:val="0"/>
              <w:spacing w:line="320" w:lineRule="exact"/>
              <w:jc w:val="center"/>
              <w:textAlignment w:val="center"/>
              <w:rPr>
                <w:rFonts w:ascii="仿宋_GB2312" w:hAnsi="仿宋_GB2312" w:eastAsia="仿宋_GB2312" w:cs="仿宋_GB2312"/>
                <w:bCs/>
                <w:color w:val="000000"/>
                <w:sz w:val="24"/>
              </w:rPr>
            </w:pPr>
            <w:r>
              <w:rPr>
                <w:rFonts w:hint="eastAsia" w:ascii="仿宋_GB2312" w:hAnsi="仿宋_GB2312" w:eastAsia="仿宋_GB2312" w:cs="仿宋_GB2312"/>
                <w:bCs/>
                <w:color w:val="000000"/>
                <w:sz w:val="24"/>
              </w:rPr>
              <w:t>通过调查社会公众对本单位的工作履职满意度为98.9</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绩效自评综合得分</w:t>
            </w:r>
          </w:p>
        </w:tc>
        <w:tc>
          <w:tcPr>
            <w:tcW w:w="6810" w:type="dxa"/>
            <w:gridSpan w:val="12"/>
            <w:noWrap w:val="0"/>
            <w:vAlign w:val="center"/>
          </w:tcPr>
          <w:p>
            <w:pPr>
              <w:autoSpaceDN w:val="0"/>
              <w:spacing w:line="320" w:lineRule="exact"/>
              <w:jc w:val="center"/>
              <w:textAlignment w:val="center"/>
              <w:rPr>
                <w:rFonts w:hint="eastAsia"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rPr>
              <w:t>98.9</w:t>
            </w:r>
            <w:r>
              <w:rPr>
                <w:rFonts w:hint="eastAsia" w:ascii="仿宋_GB2312" w:hAnsi="仿宋_GB2312" w:eastAsia="仿宋_GB2312" w:cs="仿宋_GB2312"/>
                <w:color w:val="000000"/>
                <w:sz w:val="24"/>
                <w:lang w:val="en-US" w:eastAsia="zh-CN"/>
              </w:rPr>
              <w:t>0</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2990" w:type="dxa"/>
            <w:gridSpan w:val="5"/>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评价等次</w:t>
            </w:r>
          </w:p>
        </w:tc>
        <w:tc>
          <w:tcPr>
            <w:tcW w:w="6810" w:type="dxa"/>
            <w:gridSpan w:val="12"/>
            <w:noWrap w:val="0"/>
            <w:vAlign w:val="center"/>
          </w:tcPr>
          <w:p>
            <w:pPr>
              <w:autoSpaceDN w:val="0"/>
              <w:spacing w:line="320" w:lineRule="exact"/>
              <w:jc w:val="center"/>
              <w:textAlignment w:val="center"/>
              <w:rPr>
                <w:rFonts w:hint="default" w:ascii="仿宋_GB2312" w:hAnsi="仿宋_GB2312" w:eastAsia="仿宋_GB2312" w:cs="仿宋_GB2312"/>
                <w:color w:val="000000"/>
                <w:sz w:val="24"/>
                <w:lang w:val="en-US" w:eastAsia="zh-CN"/>
              </w:rPr>
            </w:pPr>
            <w:r>
              <w:rPr>
                <w:rFonts w:hint="eastAsia" w:ascii="仿宋_GB2312" w:hAnsi="仿宋_GB2312" w:eastAsia="仿宋_GB2312" w:cs="仿宋_GB2312"/>
                <w:color w:val="000000"/>
                <w:sz w:val="24"/>
                <w:lang w:val="en-US" w:eastAsia="zh-CN"/>
              </w:rPr>
              <w:t>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9800" w:type="dxa"/>
            <w:gridSpan w:val="17"/>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黑体" w:hAnsi="黑体" w:eastAsia="黑体" w:cs="黑体"/>
                <w:color w:val="000000"/>
                <w:sz w:val="28"/>
                <w:szCs w:val="28"/>
              </w:rPr>
              <w:t>四、评价人员</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567"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姓  名</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职务/职称</w:t>
            </w: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单  位</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签  字</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徐曙兰</w:t>
            </w: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服务新港区工作组财政所</w:t>
            </w: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680" w:hRule="atLeast"/>
          <w:jc w:val="center"/>
        </w:trPr>
        <w:tc>
          <w:tcPr>
            <w:tcW w:w="1654" w:type="dxa"/>
            <w:gridSpan w:val="2"/>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561" w:type="dxa"/>
            <w:gridSpan w:val="6"/>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1479" w:type="dxa"/>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c>
          <w:tcPr>
            <w:tcW w:w="3106" w:type="dxa"/>
            <w:gridSpan w:val="8"/>
            <w:noWrap w:val="0"/>
            <w:vAlign w:val="center"/>
          </w:tcPr>
          <w:p>
            <w:pPr>
              <w:autoSpaceDN w:val="0"/>
              <w:spacing w:line="320" w:lineRule="exact"/>
              <w:jc w:val="center"/>
              <w:textAlignment w:val="center"/>
              <w:rPr>
                <w:rFonts w:hint="eastAsia" w:ascii="仿宋_GB2312" w:hAnsi="仿宋_GB2312" w:eastAsia="仿宋_GB2312" w:cs="仿宋_GB2312"/>
                <w:color w:val="000000"/>
                <w:sz w:val="24"/>
              </w:rPr>
            </w:pP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评价组组长（签字）：</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部门（单位）意见：</w:t>
            </w: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部门（单位）负责人（签章）：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ascii="仿宋_GB2312" w:hAnsi="仿宋_GB2312" w:eastAsia="仿宋_GB2312" w:cs="仿宋_GB2312"/>
                <w:color w:val="000000"/>
                <w:sz w:val="24"/>
              </w:rPr>
              <w:t xml:space="preserve">                                                               年    月    日</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5" w:type="dxa"/>
            <w:bottom w:w="0" w:type="dxa"/>
            <w:right w:w="15" w:type="dxa"/>
          </w:tblCellMar>
        </w:tblPrEx>
        <w:trPr>
          <w:trHeight w:val="2722" w:hRule="atLeast"/>
          <w:jc w:val="center"/>
        </w:trPr>
        <w:tc>
          <w:tcPr>
            <w:tcW w:w="9800" w:type="dxa"/>
            <w:gridSpan w:val="17"/>
            <w:noWrap w:val="0"/>
            <w:vAlign w:val="center"/>
          </w:tcPr>
          <w:p>
            <w:pPr>
              <w:spacing w:line="320" w:lineRule="exact"/>
              <w:rPr>
                <w:rFonts w:hint="eastAsia" w:eastAsia="仿宋_GB2312"/>
                <w:sz w:val="24"/>
              </w:rPr>
            </w:pPr>
            <w:r>
              <w:rPr>
                <w:rFonts w:hint="eastAsia" w:eastAsia="仿宋_GB2312"/>
                <w:sz w:val="24"/>
              </w:rPr>
              <w:t>财政部门归口业务科室意见：</w:t>
            </w: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p>
          <w:p>
            <w:pPr>
              <w:spacing w:line="320" w:lineRule="exact"/>
              <w:rPr>
                <w:rFonts w:hint="eastAsia" w:eastAsia="仿宋_GB2312"/>
                <w:sz w:val="24"/>
              </w:rPr>
            </w:pPr>
            <w:r>
              <w:rPr>
                <w:rFonts w:hint="eastAsia" w:eastAsia="仿宋_GB2312"/>
                <w:sz w:val="24"/>
              </w:rPr>
              <w:t xml:space="preserve">                                  财政部门归口业务科室负责人（签章）：</w:t>
            </w:r>
          </w:p>
          <w:p>
            <w:pPr>
              <w:autoSpaceDN w:val="0"/>
              <w:spacing w:line="320" w:lineRule="exact"/>
              <w:jc w:val="left"/>
              <w:textAlignment w:val="center"/>
              <w:rPr>
                <w:rFonts w:hint="eastAsia" w:ascii="仿宋_GB2312" w:hAnsi="仿宋_GB2312" w:eastAsia="仿宋_GB2312" w:cs="仿宋_GB2312"/>
                <w:color w:val="000000"/>
                <w:sz w:val="24"/>
              </w:rPr>
            </w:pPr>
            <w:r>
              <w:rPr>
                <w:rFonts w:hint="eastAsia" w:eastAsia="仿宋_GB2312"/>
                <w:sz w:val="24"/>
              </w:rPr>
              <w:t xml:space="preserve">                                                                 年    月   日</w:t>
            </w:r>
          </w:p>
        </w:tc>
      </w:tr>
    </w:tbl>
    <w:p>
      <w:pPr>
        <w:rPr>
          <w:rFonts w:hint="eastAsia" w:eastAsia="仿宋_GB2312" w:cs="仿宋_GB2312"/>
          <w:bCs/>
          <w:sz w:val="28"/>
          <w:szCs w:val="28"/>
        </w:rPr>
      </w:pPr>
      <w:r>
        <w:rPr>
          <w:rFonts w:hint="eastAsia" w:eastAsia="仿宋_GB2312" w:cs="仿宋_GB2312"/>
          <w:bCs/>
          <w:sz w:val="28"/>
          <w:szCs w:val="28"/>
        </w:rPr>
        <w:t>填报人（签名）：  徐曙兰               联系电话：13975050503</w:t>
      </w:r>
    </w:p>
    <w:tbl>
      <w:tblPr>
        <w:tblStyle w:val="8"/>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5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998" w:hRule="atLeast"/>
          <w:jc w:val="center"/>
        </w:trPr>
        <w:tc>
          <w:tcPr>
            <w:tcW w:w="9558" w:type="dxa"/>
            <w:noWrap w:val="0"/>
            <w:vAlign w:val="top"/>
          </w:tcPr>
          <w:p>
            <w:pPr>
              <w:jc w:val="center"/>
              <w:rPr>
                <w:rFonts w:hint="eastAsia" w:ascii="黑体" w:hAnsi="黑体" w:eastAsia="黑体" w:cs="黑体"/>
                <w:bCs/>
                <w:sz w:val="28"/>
                <w:szCs w:val="28"/>
              </w:rPr>
            </w:pPr>
            <w:r>
              <w:rPr>
                <w:rFonts w:hint="eastAsia" w:ascii="黑体" w:hAnsi="黑体" w:eastAsia="黑体" w:cs="黑体"/>
                <w:bCs/>
                <w:sz w:val="28"/>
                <w:szCs w:val="28"/>
              </w:rPr>
              <w:t>五、评价报告综述（文字部分）</w:t>
            </w:r>
          </w:p>
          <w:p>
            <w:pPr>
              <w:spacing w:line="440" w:lineRule="exact"/>
              <w:ind w:firstLine="640" w:firstLineChars="200"/>
              <w:rPr>
                <w:rFonts w:hint="eastAsia" w:eastAsia="仿宋_GB2312"/>
                <w:sz w:val="32"/>
                <w:szCs w:val="32"/>
              </w:rPr>
            </w:pP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一、部门（单位）概况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（一）部门（单位）基本情况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（二）部门（单位）整体支出规模、使用方向和主要内容、涉及范围等</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二、部门（单位）整体支出管理及使用情况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（一）基本支出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（二）专项支出</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1.专项资金安排落实、总投入等情况分析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2.专项资金实际使用情况分析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3.专项资金管理情况分析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三、部门（单位）专项组织实施情况</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（一）专项组织情况分析</w:t>
            </w:r>
          </w:p>
          <w:p>
            <w:pPr>
              <w:spacing w:line="560" w:lineRule="exact"/>
              <w:ind w:firstLine="560" w:firstLineChars="200"/>
              <w:rPr>
                <w:rFonts w:hint="eastAsia" w:ascii="仿宋_GB2312" w:hAnsi="仿宋_GB2312" w:eastAsia="仿宋_GB2312" w:cs="仿宋_GB2312"/>
                <w:bCs/>
                <w:sz w:val="28"/>
                <w:szCs w:val="28"/>
              </w:rPr>
            </w:pPr>
            <w:r>
              <w:rPr>
                <w:rFonts w:hint="eastAsia" w:ascii="仿宋_GB2312" w:hAnsi="仿宋_GB2312" w:eastAsia="仿宋_GB2312" w:cs="仿宋_GB2312"/>
                <w:bCs/>
                <w:sz w:val="28"/>
                <w:szCs w:val="28"/>
              </w:rPr>
              <w:t>（二）专项管理情况分析</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四、部门（单位）整体支出绩效情况</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五、存在的主要问题</w:t>
            </w:r>
          </w:p>
          <w:p>
            <w:pPr>
              <w:spacing w:line="560" w:lineRule="exact"/>
              <w:ind w:firstLine="560" w:firstLineChars="200"/>
              <w:rPr>
                <w:rFonts w:hint="eastAsia" w:ascii="黑体" w:hAnsi="黑体" w:eastAsia="黑体" w:cs="黑体"/>
                <w:bCs/>
                <w:sz w:val="28"/>
                <w:szCs w:val="28"/>
              </w:rPr>
            </w:pPr>
            <w:r>
              <w:rPr>
                <w:rFonts w:hint="eastAsia" w:ascii="黑体" w:hAnsi="黑体" w:eastAsia="黑体" w:cs="黑体"/>
                <w:bCs/>
                <w:sz w:val="28"/>
                <w:szCs w:val="28"/>
              </w:rPr>
              <w:t>六、改进措施和有关建议</w:t>
            </w:r>
          </w:p>
          <w:p>
            <w:pPr>
              <w:rPr>
                <w:rFonts w:eastAsia="楷体_GB2312"/>
                <w:bCs/>
                <w:sz w:val="28"/>
                <w:szCs w:val="28"/>
              </w:rPr>
            </w:pPr>
          </w:p>
        </w:tc>
      </w:tr>
    </w:tbl>
    <w:p>
      <w:pPr>
        <w:spacing w:line="348" w:lineRule="auto"/>
        <w:rPr>
          <w:rFonts w:hint="eastAsia" w:eastAsia="黑体" w:cs="黑体"/>
          <w:bCs/>
          <w:sz w:val="32"/>
          <w:szCs w:val="32"/>
        </w:rPr>
      </w:pPr>
      <w:r>
        <w:rPr>
          <w:rFonts w:hint="eastAsia" w:eastAsia="黑体" w:cs="黑体"/>
          <w:bCs/>
          <w:sz w:val="32"/>
          <w:szCs w:val="32"/>
        </w:rPr>
        <w:t>附件</w:t>
      </w:r>
      <w:r>
        <w:rPr>
          <w:rFonts w:hint="eastAsia" w:eastAsia="黑体" w:cs="黑体"/>
          <w:bCs/>
          <w:sz w:val="32"/>
          <w:szCs w:val="32"/>
          <w:lang w:val="en-US" w:eastAsia="zh-CN"/>
        </w:rPr>
        <w:t>2</w:t>
      </w:r>
      <w:r>
        <w:rPr>
          <w:rFonts w:hint="eastAsia" w:eastAsia="黑体" w:cs="黑体"/>
          <w:bCs/>
          <w:sz w:val="32"/>
          <w:szCs w:val="32"/>
        </w:rPr>
        <w:t>-2</w:t>
      </w:r>
    </w:p>
    <w:p>
      <w:pPr>
        <w:spacing w:before="312" w:beforeLines="100" w:after="312" w:afterLines="100" w:line="400" w:lineRule="exact"/>
        <w:jc w:val="center"/>
        <w:rPr>
          <w:rFonts w:hint="eastAsia" w:ascii="方正小标宋简体" w:eastAsia="方正小标宋简体"/>
          <w:sz w:val="36"/>
          <w:szCs w:val="36"/>
        </w:rPr>
      </w:pPr>
      <w:r>
        <w:rPr>
          <w:rFonts w:hint="eastAsia" w:ascii="方正小标宋简体" w:eastAsia="方正小标宋简体"/>
          <w:sz w:val="36"/>
          <w:szCs w:val="36"/>
        </w:rPr>
        <w:t>部门整体支出绩效评价评分表</w:t>
      </w:r>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525"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0"/>
                <w:kern w:val="0"/>
                <w:sz w:val="18"/>
                <w:szCs w:val="18"/>
              </w:rPr>
            </w:pPr>
            <w:r>
              <w:rPr>
                <w:rFonts w:hint="eastAsia" w:ascii="仿宋_GB2312" w:hAnsi="宋体" w:eastAsia="仿宋_GB2312" w:cs="宋体"/>
                <w:b/>
                <w:bCs/>
                <w:spacing w:val="-10"/>
                <w:kern w:val="0"/>
                <w:sz w:val="18"/>
                <w:szCs w:val="18"/>
              </w:rPr>
              <w:t>扣分原因和其他说明</w:t>
            </w:r>
          </w:p>
        </w:tc>
      </w:tr>
      <w:tr>
        <w:tblPrEx>
          <w:tblCellMar>
            <w:top w:w="0" w:type="dxa"/>
            <w:left w:w="108" w:type="dxa"/>
            <w:bottom w:w="0" w:type="dxa"/>
            <w:right w:w="108" w:type="dxa"/>
          </w:tblCellMar>
        </w:tblPrEx>
        <w:trPr>
          <w:trHeight w:val="559"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投  入</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预算配置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财政供养人员</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以100%为标准。在职人员控制率</w:t>
            </w:r>
            <w:r>
              <w:rPr>
                <w:rFonts w:hint="eastAsia" w:ascii="宋体" w:hAnsi="宋体" w:cs="宋体"/>
                <w:kern w:val="0"/>
                <w:sz w:val="18"/>
                <w:szCs w:val="18"/>
              </w:rPr>
              <w:t>≦</w:t>
            </w:r>
            <w:r>
              <w:rPr>
                <w:rFonts w:hint="eastAsia" w:ascii="仿宋_GB2312" w:hAnsi="宋体" w:eastAsia="仿宋_GB2312" w:cs="宋体"/>
                <w:kern w:val="0"/>
                <w:sz w:val="18"/>
                <w:szCs w:val="18"/>
              </w:rPr>
              <w:t>100%，计5分；每超过一个百分点扣0.5分，扣完为止。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80"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变动率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“三公经费”变动率</w:t>
            </w:r>
            <w:r>
              <w:rPr>
                <w:rFonts w:hint="eastAsia" w:ascii="宋体" w:hAnsi="宋体" w:cs="宋体"/>
                <w:kern w:val="0"/>
                <w:sz w:val="18"/>
                <w:szCs w:val="18"/>
              </w:rPr>
              <w:t>≦</w:t>
            </w:r>
            <w:r>
              <w:rPr>
                <w:rFonts w:hint="eastAsia" w:ascii="仿宋_GB2312" w:hAnsi="宋体" w:eastAsia="仿宋_GB2312" w:cs="宋体"/>
                <w:kern w:val="0"/>
                <w:sz w:val="18"/>
                <w:szCs w:val="18"/>
              </w:rPr>
              <w:t>0,计5分；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“三公经费”＞0，每超过一个百分点扣0.5分，扣完为止。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37"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重点支出</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安排率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重点支出安排率≥90%，计5分；80%（含）-90%，计4分；70%（含）-80%，计3分；60%（含）-70%，计2分；低于60%不得分。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776" w:hRule="atLeast"/>
          <w:jc w:val="center"/>
        </w:trPr>
        <w:tc>
          <w:tcPr>
            <w:tcW w:w="976"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过  程</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（40分）</w:t>
            </w: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预算执行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预算调整率=0，计3分；0-10%（含），计2分；10-20%（含），计1分；20-30%（含），计0.5分；大于30%不得分。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03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支付进度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春节前下达全部专项资金的50%；6月底前所有专项资金指标全部下达完。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每出现一个专项未按进度完成资金下达扣0.5分，扣完为止。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619"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资金结余</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无结余，3分；有结余，但不超过上年结转，2分；结余超过上年结转，不得分。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9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“三公经费”</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控制率</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以100%为标准。三公经费控制率</w:t>
            </w:r>
            <w:r>
              <w:rPr>
                <w:rFonts w:hint="eastAsia" w:ascii="宋体" w:hAnsi="宋体" w:cs="宋体"/>
                <w:kern w:val="0"/>
                <w:sz w:val="18"/>
                <w:szCs w:val="18"/>
              </w:rPr>
              <w:t>≦</w:t>
            </w:r>
            <w:r>
              <w:rPr>
                <w:rFonts w:hint="eastAsia" w:ascii="仿宋_GB2312" w:hAnsi="宋体" w:eastAsia="仿宋_GB2312" w:cs="宋体"/>
                <w:kern w:val="0"/>
                <w:sz w:val="18"/>
                <w:szCs w:val="18"/>
              </w:rPr>
              <w:t>100%，计6分；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每超过一个百分点扣1分，扣完为止。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6</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915"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预算管理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（15分）</w:t>
            </w: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①已制定或具有预算资金管理办法，内部财务管理制度、会计核算制度等管理制度，1分；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②相关管理制度合法、合规、完整，1分；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③相关管理制度得到有效执行，1分。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1802"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资金使用</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合规性</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①支出符合国家财经法规和财务管理制度规定以及有关专项资金管理办法的规定；</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②资金拨付有完整的审批程序和手续；</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③项目支出按规定经过评估论证；</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④支出符合部门预算批复的用途；</w:t>
            </w:r>
            <w:r>
              <w:rPr>
                <w:rFonts w:hint="eastAsia" w:ascii="仿宋_GB2312" w:hAnsi="宋体" w:eastAsia="仿宋_GB2312" w:cs="宋体"/>
                <w:kern w:val="0"/>
                <w:sz w:val="18"/>
                <w:szCs w:val="18"/>
              </w:rPr>
              <w:br w:type="textWrapping"/>
            </w:r>
            <w:r>
              <w:rPr>
                <w:rFonts w:hint="eastAsia" w:ascii="仿宋_GB2312" w:hAnsi="宋体" w:eastAsia="仿宋_GB2312" w:cs="宋体"/>
                <w:spacing w:val="-6"/>
                <w:kern w:val="0"/>
                <w:sz w:val="18"/>
                <w:szCs w:val="18"/>
              </w:rPr>
              <w:t>⑤资金使用无截留、挤占、挪用、虚列支出等情况。</w:t>
            </w:r>
            <w:r>
              <w:rPr>
                <w:rFonts w:hint="eastAsia" w:ascii="仿宋_GB2312" w:hAnsi="宋体" w:eastAsia="仿宋_GB2312" w:cs="宋体"/>
                <w:spacing w:val="-6"/>
                <w:kern w:val="0"/>
                <w:sz w:val="18"/>
                <w:szCs w:val="18"/>
              </w:rPr>
              <w:br w:type="textWrapping"/>
            </w:r>
            <w:r>
              <w:rPr>
                <w:rFonts w:hint="eastAsia" w:ascii="仿宋_GB2312" w:hAnsi="宋体" w:eastAsia="仿宋_GB2312" w:cs="宋体"/>
                <w:spacing w:val="-6"/>
                <w:kern w:val="0"/>
                <w:sz w:val="18"/>
                <w:szCs w:val="18"/>
              </w:rPr>
              <w:t>以上情况每出现一例不符合要求的扣1分，扣完为止。</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r>
              <w:rPr>
                <w:rFonts w:hint="eastAsia" w:ascii="仿宋_GB2312" w:hAnsi="宋体" w:eastAsia="仿宋_GB2312" w:cs="宋体"/>
                <w:color w:val="000000"/>
                <w:kern w:val="0"/>
                <w:sz w:val="18"/>
                <w:szCs w:val="18"/>
              </w:rPr>
              <w:t>3</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color w:val="000000"/>
                <w:kern w:val="0"/>
                <w:sz w:val="18"/>
                <w:szCs w:val="18"/>
              </w:rPr>
            </w:pPr>
          </w:p>
        </w:tc>
      </w:tr>
      <w:tr>
        <w:tblPrEx>
          <w:tblCellMar>
            <w:top w:w="0" w:type="dxa"/>
            <w:left w:w="108" w:type="dxa"/>
            <w:bottom w:w="0" w:type="dxa"/>
            <w:right w:w="108" w:type="dxa"/>
          </w:tblCellMar>
        </w:tblPrEx>
        <w:trPr>
          <w:trHeight w:val="45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预决算信息公开性和完善性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①按规定内容公开预决算信息，1分；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②按规定时限公开预决算信息，0.5分；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③基础数据信息和会计信息资料真实，0.5分；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④基础数据信息和会计信息资料完整，0.5分；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⑤基础数据信息和汇集信息资料准确，0.5分。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57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　</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政府采购</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执行率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政府采购执行率等于100%的，得3分；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每减少一个百分点，扣0.2分，扣完为止。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3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公务卡刷卡率达50％以上的，得3分。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每减少一个百分点，扣0.2分，扣完为止。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35"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管理制度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健全性</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①已制定或具有资产管理制度，且相关资产管理制度合法、合规、完整，2分；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②相关资产管理制度得到有效执行，1分。                                           </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bl>
    <w:p/>
    <w:tbl>
      <w:tblPr>
        <w:tblStyle w:val="8"/>
        <w:tblW w:w="0" w:type="auto"/>
        <w:jc w:val="center"/>
        <w:tblLayout w:type="fixed"/>
        <w:tblCellMar>
          <w:top w:w="0" w:type="dxa"/>
          <w:left w:w="108" w:type="dxa"/>
          <w:bottom w:w="0" w:type="dxa"/>
          <w:right w:w="108" w:type="dxa"/>
        </w:tblCellMar>
      </w:tblPr>
      <w:tblGrid>
        <w:gridCol w:w="976"/>
        <w:gridCol w:w="939"/>
        <w:gridCol w:w="1389"/>
        <w:gridCol w:w="4171"/>
        <w:gridCol w:w="619"/>
        <w:gridCol w:w="720"/>
        <w:gridCol w:w="1080"/>
      </w:tblGrid>
      <w:tr>
        <w:tblPrEx>
          <w:tblCellMar>
            <w:top w:w="0" w:type="dxa"/>
            <w:left w:w="108" w:type="dxa"/>
            <w:bottom w:w="0" w:type="dxa"/>
            <w:right w:w="108" w:type="dxa"/>
          </w:tblCellMar>
        </w:tblPrEx>
        <w:trPr>
          <w:trHeight w:val="609" w:hRule="atLeast"/>
          <w:jc w:val="center"/>
        </w:trPr>
        <w:tc>
          <w:tcPr>
            <w:tcW w:w="976"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一级指标</w:t>
            </w:r>
          </w:p>
        </w:tc>
        <w:tc>
          <w:tcPr>
            <w:tcW w:w="939" w:type="dxa"/>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二级指标</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三级指标</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评分标准</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分值</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自评得分</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b/>
                <w:bCs/>
                <w:spacing w:val="-12"/>
                <w:kern w:val="0"/>
                <w:sz w:val="18"/>
                <w:szCs w:val="18"/>
              </w:rPr>
            </w:pPr>
            <w:r>
              <w:rPr>
                <w:rFonts w:hint="eastAsia" w:ascii="仿宋_GB2312" w:hAnsi="宋体" w:eastAsia="仿宋_GB2312" w:cs="宋体"/>
                <w:b/>
                <w:bCs/>
                <w:spacing w:val="-12"/>
                <w:kern w:val="0"/>
                <w:sz w:val="18"/>
                <w:szCs w:val="18"/>
              </w:rPr>
              <w:t>扣分原因和其他说明</w:t>
            </w:r>
          </w:p>
        </w:tc>
      </w:tr>
      <w:tr>
        <w:tblPrEx>
          <w:tblCellMar>
            <w:top w:w="0" w:type="dxa"/>
            <w:left w:w="108" w:type="dxa"/>
            <w:bottom w:w="0" w:type="dxa"/>
            <w:right w:w="108" w:type="dxa"/>
          </w:tblCellMar>
        </w:tblPrEx>
        <w:trPr>
          <w:trHeight w:val="2011" w:hRule="atLeast"/>
          <w:jc w:val="center"/>
        </w:trPr>
        <w:tc>
          <w:tcPr>
            <w:tcW w:w="976"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hint="eastAsia" w:ascii="仿宋_GB2312" w:hAnsi="宋体" w:eastAsia="仿宋_GB2312" w:cs="宋体"/>
                <w:kern w:val="0"/>
                <w:sz w:val="18"/>
                <w:szCs w:val="18"/>
              </w:rPr>
            </w:pPr>
            <w:r>
              <w:rPr>
                <w:rFonts w:hint="eastAsia" w:ascii="仿宋_GB2312" w:hAnsi="宋体" w:eastAsia="仿宋_GB2312" w:cs="宋体"/>
                <w:kern w:val="0"/>
                <w:sz w:val="18"/>
                <w:szCs w:val="18"/>
              </w:rPr>
              <w:t>过  程</w:t>
            </w:r>
          </w:p>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（40分）</w:t>
            </w:r>
          </w:p>
        </w:tc>
        <w:tc>
          <w:tcPr>
            <w:tcW w:w="939" w:type="dxa"/>
            <w:vMerge w:val="restart"/>
            <w:tcBorders>
              <w:top w:val="single" w:color="auto" w:sz="4" w:space="0"/>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（10分）</w:t>
            </w:r>
          </w:p>
        </w:tc>
        <w:tc>
          <w:tcPr>
            <w:tcW w:w="138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资产管理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安全性</w:t>
            </w:r>
          </w:p>
        </w:tc>
        <w:tc>
          <w:tcPr>
            <w:tcW w:w="4171"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①资产保存完整；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②资产配置合理；</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 xml:space="preserve">③资产处置规范； </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④资产账务管理合规，帐实相符；</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⑤资产有偿使用及处置收入及时足额上缴；</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以上情况每出现一例不符合有关要求的扣1分，扣完为止。</w:t>
            </w:r>
          </w:p>
        </w:tc>
        <w:tc>
          <w:tcPr>
            <w:tcW w:w="619" w:type="dxa"/>
            <w:tcBorders>
              <w:top w:val="single" w:color="auto" w:sz="4" w:space="0"/>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single" w:color="auto" w:sz="4" w:space="0"/>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774"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固定资产</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利用率</w:t>
            </w:r>
          </w:p>
        </w:tc>
        <w:tc>
          <w:tcPr>
            <w:tcW w:w="4171"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每低于100%一个百分点扣0.1分，扣完为止。</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3</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2.9</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产  出（25分）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职责履行</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（25分）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推进全面小康建设指标任务完成情况</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此项指标根据区综合绩效考核领导小组办公室2018年对各部门的部门工作实绩考核分数折算考核内容设置。</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部门单位应根据部门实际进行调整，并将其细化成相应的个性化指标。</w:t>
            </w: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建设湖南新增极目标任务完成情况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7</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6.5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《政府工作报告》目标任务完成情况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8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省市区民生实事完成情况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9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省市区重点工程和重大项目建设完成情况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2</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8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其他工作实绩指标完成情况</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效  果</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93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履职效益</w:t>
            </w:r>
            <w:r>
              <w:rPr>
                <w:rFonts w:hint="eastAsia" w:ascii="仿宋_GB2312" w:hAnsi="宋体" w:eastAsia="仿宋_GB2312" w:cs="宋体"/>
                <w:kern w:val="0"/>
                <w:sz w:val="18"/>
                <w:szCs w:val="18"/>
              </w:rPr>
              <w:br w:type="textWrapping"/>
            </w:r>
            <w:r>
              <w:rPr>
                <w:rFonts w:hint="eastAsia" w:ascii="仿宋_GB2312" w:hAnsi="宋体" w:eastAsia="仿宋_GB2312" w:cs="宋体"/>
                <w:kern w:val="0"/>
                <w:sz w:val="18"/>
                <w:szCs w:val="18"/>
              </w:rPr>
              <w:t>（20分）</w:t>
            </w: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经济效益</w:t>
            </w:r>
          </w:p>
        </w:tc>
        <w:tc>
          <w:tcPr>
            <w:tcW w:w="4171"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此三项指标为设置部门整体支出绩效评价指标时必须考虑的共性要素。</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部门单位应根据部门实际并结合部门整体支出绩效目标设立情况有选择的进行设置，并将其细化为相应的个性化指标。</w:t>
            </w:r>
          </w:p>
        </w:tc>
        <w:tc>
          <w:tcPr>
            <w:tcW w:w="619" w:type="dxa"/>
            <w:vMerge w:val="restart"/>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15</w:t>
            </w: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4.5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00" w:hRule="atLeast"/>
          <w:jc w:val="center"/>
        </w:trPr>
        <w:tc>
          <w:tcPr>
            <w:tcW w:w="976"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shd w:val="clear" w:color="auto" w:fill="auto"/>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生态效益</w:t>
            </w:r>
          </w:p>
        </w:tc>
        <w:tc>
          <w:tcPr>
            <w:tcW w:w="4171"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619" w:type="dxa"/>
            <w:vMerge w:val="continue"/>
            <w:tcBorders>
              <w:top w:val="nil"/>
              <w:left w:val="single" w:color="auto" w:sz="4" w:space="0"/>
              <w:bottom w:val="single" w:color="auto" w:sz="4" w:space="0"/>
              <w:right w:val="single" w:color="auto" w:sz="4" w:space="0"/>
            </w:tcBorders>
            <w:shd w:val="clear" w:color="auto" w:fill="auto"/>
            <w:noWrap w:val="0"/>
            <w:vAlign w:val="center"/>
          </w:tcPr>
          <w:p>
            <w:pPr>
              <w:widowControl/>
              <w:spacing w:line="240" w:lineRule="exact"/>
              <w:jc w:val="left"/>
              <w:rPr>
                <w:rFonts w:ascii="仿宋_GB2312" w:hAnsi="宋体" w:eastAsia="仿宋_GB2312" w:cs="宋体"/>
                <w:kern w:val="0"/>
                <w:sz w:val="18"/>
                <w:szCs w:val="18"/>
              </w:rPr>
            </w:pPr>
          </w:p>
        </w:tc>
        <w:tc>
          <w:tcPr>
            <w:tcW w:w="72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shd w:val="clear" w:color="auto" w:fill="FFFFFF"/>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1113" w:hRule="atLeast"/>
          <w:jc w:val="center"/>
        </w:trPr>
        <w:tc>
          <w:tcPr>
            <w:tcW w:w="976"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939" w:type="dxa"/>
            <w:vMerge w:val="continue"/>
            <w:tcBorders>
              <w:top w:val="nil"/>
              <w:left w:val="single" w:color="auto" w:sz="4" w:space="0"/>
              <w:bottom w:val="single" w:color="auto" w:sz="4" w:space="0"/>
              <w:right w:val="single" w:color="auto" w:sz="4" w:space="0"/>
            </w:tcBorders>
            <w:noWrap w:val="0"/>
            <w:vAlign w:val="center"/>
          </w:tcPr>
          <w:p>
            <w:pPr>
              <w:widowControl/>
              <w:spacing w:line="240" w:lineRule="exact"/>
              <w:jc w:val="left"/>
              <w:rPr>
                <w:rFonts w:ascii="仿宋_GB2312" w:hAnsi="宋体" w:eastAsia="仿宋_GB2312" w:cs="宋体"/>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社会公众或服务对象满意度</w:t>
            </w:r>
          </w:p>
        </w:tc>
        <w:tc>
          <w:tcPr>
            <w:tcW w:w="4171" w:type="dxa"/>
            <w:tcBorders>
              <w:top w:val="nil"/>
              <w:left w:val="nil"/>
              <w:bottom w:val="single" w:color="auto" w:sz="4" w:space="0"/>
              <w:right w:val="single" w:color="auto" w:sz="4" w:space="0"/>
            </w:tcBorders>
            <w:noWrap w:val="0"/>
            <w:vAlign w:val="center"/>
          </w:tcPr>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95%（含）以上计5分；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85%（含）-95%，计3分；</w:t>
            </w:r>
          </w:p>
          <w:p>
            <w:pPr>
              <w:widowControl/>
              <w:spacing w:line="240" w:lineRule="exact"/>
              <w:jc w:val="left"/>
              <w:rPr>
                <w:rFonts w:hint="eastAsia" w:ascii="仿宋_GB2312" w:hAnsi="宋体" w:eastAsia="仿宋_GB2312" w:cs="宋体"/>
                <w:kern w:val="0"/>
                <w:sz w:val="18"/>
                <w:szCs w:val="18"/>
              </w:rPr>
            </w:pPr>
            <w:r>
              <w:rPr>
                <w:rFonts w:hint="eastAsia" w:ascii="仿宋_GB2312" w:hAnsi="宋体" w:eastAsia="仿宋_GB2312" w:cs="宋体"/>
                <w:kern w:val="0"/>
                <w:sz w:val="18"/>
                <w:szCs w:val="18"/>
              </w:rPr>
              <w:t>75%（含）-85%，计1分；</w:t>
            </w:r>
          </w:p>
          <w:p>
            <w:pPr>
              <w:widowControl/>
              <w:spacing w:line="240" w:lineRule="exact"/>
              <w:jc w:val="left"/>
              <w:rPr>
                <w:rFonts w:ascii="仿宋_GB2312" w:hAnsi="宋体" w:eastAsia="仿宋_GB2312" w:cs="宋体"/>
                <w:kern w:val="0"/>
                <w:sz w:val="18"/>
                <w:szCs w:val="18"/>
              </w:rPr>
            </w:pPr>
            <w:r>
              <w:rPr>
                <w:rFonts w:hint="eastAsia" w:ascii="仿宋_GB2312" w:hAnsi="宋体" w:eastAsia="仿宋_GB2312" w:cs="宋体"/>
                <w:kern w:val="0"/>
                <w:sz w:val="18"/>
                <w:szCs w:val="18"/>
              </w:rPr>
              <w:t>低于75%计0分。</w:t>
            </w: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r>
              <w:rPr>
                <w:rFonts w:hint="eastAsia" w:ascii="仿宋_GB2312" w:hAnsi="宋体" w:eastAsia="仿宋_GB2312" w:cs="宋体"/>
                <w:kern w:val="0"/>
                <w:sz w:val="18"/>
                <w:szCs w:val="18"/>
              </w:rPr>
              <w:t>5</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kern w:val="0"/>
                <w:sz w:val="18"/>
                <w:szCs w:val="18"/>
              </w:rPr>
            </w:pPr>
          </w:p>
        </w:tc>
      </w:tr>
      <w:tr>
        <w:tblPrEx>
          <w:tblCellMar>
            <w:top w:w="0" w:type="dxa"/>
            <w:left w:w="108" w:type="dxa"/>
            <w:bottom w:w="0" w:type="dxa"/>
            <w:right w:w="108" w:type="dxa"/>
          </w:tblCellMar>
        </w:tblPrEx>
        <w:trPr>
          <w:trHeight w:val="670" w:hRule="atLeast"/>
          <w:jc w:val="center"/>
        </w:trPr>
        <w:tc>
          <w:tcPr>
            <w:tcW w:w="976" w:type="dxa"/>
            <w:tcBorders>
              <w:top w:val="nil"/>
              <w:left w:val="single" w:color="auto" w:sz="4" w:space="0"/>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总 分</w:t>
            </w:r>
          </w:p>
        </w:tc>
        <w:tc>
          <w:tcPr>
            <w:tcW w:w="93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138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4171"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c>
          <w:tcPr>
            <w:tcW w:w="619"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spacing w:val="-8"/>
                <w:kern w:val="0"/>
                <w:sz w:val="18"/>
                <w:szCs w:val="18"/>
              </w:rPr>
            </w:pPr>
            <w:r>
              <w:rPr>
                <w:rFonts w:hint="eastAsia" w:ascii="仿宋_GB2312" w:hAnsi="宋体" w:eastAsia="仿宋_GB2312" w:cs="宋体"/>
                <w:b/>
                <w:bCs/>
                <w:spacing w:val="-8"/>
                <w:kern w:val="0"/>
                <w:sz w:val="18"/>
                <w:szCs w:val="18"/>
              </w:rPr>
              <w:t>100</w:t>
            </w:r>
          </w:p>
        </w:tc>
        <w:tc>
          <w:tcPr>
            <w:tcW w:w="72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r>
              <w:rPr>
                <w:rFonts w:hint="eastAsia" w:ascii="仿宋_GB2312" w:hAnsi="宋体" w:eastAsia="仿宋_GB2312" w:cs="宋体"/>
                <w:b/>
                <w:bCs/>
                <w:kern w:val="0"/>
                <w:sz w:val="18"/>
                <w:szCs w:val="18"/>
              </w:rPr>
              <w:t>98.9</w:t>
            </w:r>
          </w:p>
        </w:tc>
        <w:tc>
          <w:tcPr>
            <w:tcW w:w="1080" w:type="dxa"/>
            <w:tcBorders>
              <w:top w:val="nil"/>
              <w:left w:val="nil"/>
              <w:bottom w:val="single" w:color="auto" w:sz="4" w:space="0"/>
              <w:right w:val="single" w:color="auto" w:sz="4" w:space="0"/>
            </w:tcBorders>
            <w:noWrap w:val="0"/>
            <w:vAlign w:val="center"/>
          </w:tcPr>
          <w:p>
            <w:pPr>
              <w:widowControl/>
              <w:spacing w:line="240" w:lineRule="exact"/>
              <w:jc w:val="center"/>
              <w:rPr>
                <w:rFonts w:ascii="仿宋_GB2312" w:hAnsi="宋体" w:eastAsia="仿宋_GB2312" w:cs="宋体"/>
                <w:b/>
                <w:bCs/>
                <w:kern w:val="0"/>
                <w:sz w:val="18"/>
                <w:szCs w:val="18"/>
              </w:rPr>
            </w:pPr>
          </w:p>
        </w:tc>
      </w:tr>
    </w:tbl>
    <w:p>
      <w:pPr>
        <w:rPr>
          <w:rFonts w:ascii="仿宋_GB2312" w:eastAsia="仿宋_GB2312"/>
        </w:rPr>
      </w:pPr>
    </w:p>
    <w:p>
      <w:pPr>
        <w:rPr>
          <w:rFonts w:ascii="仿宋_GB2312" w:eastAsia="仿宋_GB2312"/>
        </w:rPr>
      </w:pPr>
    </w:p>
    <w:p>
      <w:pPr>
        <w:rPr>
          <w:rFonts w:ascii="仿宋_GB2312" w:eastAsia="仿宋_GB2312"/>
        </w:rPr>
      </w:pPr>
    </w:p>
    <w:sectPr>
      <w:headerReference r:id="rId5" w:type="default"/>
      <w:footerReference r:id="rId6" w:type="default"/>
      <w:pgSz w:w="11906" w:h="16838"/>
      <w:pgMar w:top="1701" w:right="1701" w:bottom="1701" w:left="1701"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2010609030101010101"/>
    <w:charset w:val="86"/>
    <w:family w:val="modern"/>
    <w:pitch w:val="default"/>
    <w:sig w:usb0="00000000" w:usb1="00000000" w:usb2="00000010" w:usb3="00000000" w:csb0="00040000" w:csb1="00000000"/>
  </w:font>
  <w:font w:name="楷体_GB2312">
    <w:altName w:val="楷体"/>
    <w:panose1 w:val="02010609030101010101"/>
    <w:charset w:val="86"/>
    <w:family w:val="modern"/>
    <w:pitch w:val="default"/>
    <w:sig w:usb0="00000000" w:usb1="00000000" w:usb2="00000010" w:usb3="00000000" w:csb0="00040000" w:csb1="00000000"/>
  </w:font>
  <w:font w:name="方正小标宋简体">
    <w:altName w:val="黑体"/>
    <w:panose1 w:val="03000509000000000000"/>
    <w:charset w:val="86"/>
    <w:family w:val="script"/>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framePr w:wrap="around" w:vAnchor="text" w:hAnchor="margin" w:xAlign="outside" w:y="1"/>
    </w:pPr>
    <w:r>
      <w:fldChar w:fldCharType="begin"/>
    </w:r>
    <w:r>
      <w:instrText xml:space="preserve">PAGE  </w:instrText>
    </w:r>
    <w:r>
      <w:fldChar w:fldCharType="separate"/>
    </w:r>
    <w:r>
      <w:t>1</w:t>
    </w:r>
    <w:r>
      <w:fldChar w:fldCharType="end"/>
    </w:r>
  </w:p>
  <w:p>
    <w:pPr>
      <w:ind w:right="360"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jc w:val="center"/>
    </w:pPr>
    <w:r>
      <w:rPr>
        <w:lang w:val="zh-CN" w:eastAsia="zh-CN"/>
      </w:rPr>
      <w:t xml:space="preserve"> </w:t>
    </w:r>
    <w:r>
      <w:rPr>
        <w:b/>
        <w:bCs/>
        <w:sz w:val="24"/>
        <w:szCs w:val="24"/>
      </w:rPr>
      <w:fldChar w:fldCharType="begin"/>
    </w:r>
    <w:r>
      <w:rPr>
        <w:b/>
        <w:bCs/>
      </w:rPr>
      <w:instrText xml:space="preserve">PAGE</w:instrText>
    </w:r>
    <w:r>
      <w:rPr>
        <w:b/>
        <w:bCs/>
        <w:sz w:val="24"/>
        <w:szCs w:val="24"/>
      </w:rPr>
      <w:fldChar w:fldCharType="separate"/>
    </w:r>
    <w:r>
      <w:rPr>
        <w:b/>
        <w:bCs/>
      </w:rPr>
      <w:t>8</w:t>
    </w:r>
    <w:r>
      <w:rPr>
        <w:b/>
        <w:bCs/>
        <w:sz w:val="24"/>
        <w:szCs w:val="24"/>
      </w:rPr>
      <w:fldChar w:fldCharType="end"/>
    </w:r>
    <w:r>
      <w:rPr>
        <w:lang w:val="zh-CN" w:eastAsia="zh-CN"/>
      </w:rPr>
      <w:t xml:space="preserve"> </w:t>
    </w:r>
  </w:p>
  <w:p>
    <w:pPr>
      <w:pStyle w:val="5"/>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1"/>
  <w:bordersDoNotSurroundFooter w:val="1"/>
  <w:documentProtection w:enforcement="0"/>
  <w:defaultTabStop w:val="420"/>
  <w:hyphenationZone w:val="36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k4MGFhYzQ3MmQzMmMzZjg3NDVkZjIwNGRjMTdlNTYifQ=="/>
  </w:docVars>
  <w:rsids>
    <w:rsidRoot w:val="008B1457"/>
    <w:rsid w:val="00003120"/>
    <w:rsid w:val="000033C0"/>
    <w:rsid w:val="00003B28"/>
    <w:rsid w:val="0000419A"/>
    <w:rsid w:val="00005B31"/>
    <w:rsid w:val="00005B9A"/>
    <w:rsid w:val="00006757"/>
    <w:rsid w:val="000067DF"/>
    <w:rsid w:val="00006CAF"/>
    <w:rsid w:val="0001076B"/>
    <w:rsid w:val="000118E0"/>
    <w:rsid w:val="00012535"/>
    <w:rsid w:val="00013D2C"/>
    <w:rsid w:val="00013F31"/>
    <w:rsid w:val="00014412"/>
    <w:rsid w:val="00014522"/>
    <w:rsid w:val="00014D28"/>
    <w:rsid w:val="00015394"/>
    <w:rsid w:val="0002021C"/>
    <w:rsid w:val="00020A7B"/>
    <w:rsid w:val="00023CB7"/>
    <w:rsid w:val="00023F89"/>
    <w:rsid w:val="00024A08"/>
    <w:rsid w:val="00026942"/>
    <w:rsid w:val="000300A0"/>
    <w:rsid w:val="00030535"/>
    <w:rsid w:val="00030E59"/>
    <w:rsid w:val="000311E6"/>
    <w:rsid w:val="00031AC7"/>
    <w:rsid w:val="00031F73"/>
    <w:rsid w:val="00032489"/>
    <w:rsid w:val="00032780"/>
    <w:rsid w:val="00033E8B"/>
    <w:rsid w:val="0003410E"/>
    <w:rsid w:val="0003494D"/>
    <w:rsid w:val="00036D68"/>
    <w:rsid w:val="00037E43"/>
    <w:rsid w:val="000406CF"/>
    <w:rsid w:val="00041C02"/>
    <w:rsid w:val="00041F35"/>
    <w:rsid w:val="00042B7F"/>
    <w:rsid w:val="0004664D"/>
    <w:rsid w:val="0004739F"/>
    <w:rsid w:val="00050035"/>
    <w:rsid w:val="0005049B"/>
    <w:rsid w:val="00051CB2"/>
    <w:rsid w:val="00051DB1"/>
    <w:rsid w:val="000521FF"/>
    <w:rsid w:val="00054B63"/>
    <w:rsid w:val="00055BA4"/>
    <w:rsid w:val="00056024"/>
    <w:rsid w:val="00057BF2"/>
    <w:rsid w:val="00061088"/>
    <w:rsid w:val="000612C2"/>
    <w:rsid w:val="00061BF5"/>
    <w:rsid w:val="0006278E"/>
    <w:rsid w:val="00062BA3"/>
    <w:rsid w:val="00062BB5"/>
    <w:rsid w:val="000641B8"/>
    <w:rsid w:val="00064D77"/>
    <w:rsid w:val="00065EF3"/>
    <w:rsid w:val="000662F3"/>
    <w:rsid w:val="00067647"/>
    <w:rsid w:val="00070451"/>
    <w:rsid w:val="00070A70"/>
    <w:rsid w:val="00071792"/>
    <w:rsid w:val="000717CC"/>
    <w:rsid w:val="000722AB"/>
    <w:rsid w:val="000727B7"/>
    <w:rsid w:val="00073FF3"/>
    <w:rsid w:val="000744C6"/>
    <w:rsid w:val="0007491D"/>
    <w:rsid w:val="00076CFE"/>
    <w:rsid w:val="00077AB1"/>
    <w:rsid w:val="00077C28"/>
    <w:rsid w:val="00077DAD"/>
    <w:rsid w:val="00083804"/>
    <w:rsid w:val="000842D1"/>
    <w:rsid w:val="00085874"/>
    <w:rsid w:val="00086647"/>
    <w:rsid w:val="000866AE"/>
    <w:rsid w:val="0009121F"/>
    <w:rsid w:val="00092430"/>
    <w:rsid w:val="00094065"/>
    <w:rsid w:val="00094322"/>
    <w:rsid w:val="00094B81"/>
    <w:rsid w:val="00094F23"/>
    <w:rsid w:val="000959F4"/>
    <w:rsid w:val="00096464"/>
    <w:rsid w:val="00096AD2"/>
    <w:rsid w:val="00097805"/>
    <w:rsid w:val="000A1B93"/>
    <w:rsid w:val="000A3FDF"/>
    <w:rsid w:val="000A554D"/>
    <w:rsid w:val="000A6DA9"/>
    <w:rsid w:val="000A7A84"/>
    <w:rsid w:val="000B06FA"/>
    <w:rsid w:val="000B075E"/>
    <w:rsid w:val="000B0923"/>
    <w:rsid w:val="000B0B50"/>
    <w:rsid w:val="000B432E"/>
    <w:rsid w:val="000B4397"/>
    <w:rsid w:val="000C0A39"/>
    <w:rsid w:val="000C0D00"/>
    <w:rsid w:val="000C3469"/>
    <w:rsid w:val="000C5757"/>
    <w:rsid w:val="000C6C58"/>
    <w:rsid w:val="000C7193"/>
    <w:rsid w:val="000C7CA9"/>
    <w:rsid w:val="000D0073"/>
    <w:rsid w:val="000D017D"/>
    <w:rsid w:val="000D2F6B"/>
    <w:rsid w:val="000D41EC"/>
    <w:rsid w:val="000D579C"/>
    <w:rsid w:val="000D6942"/>
    <w:rsid w:val="000D72D2"/>
    <w:rsid w:val="000D7A83"/>
    <w:rsid w:val="000E0213"/>
    <w:rsid w:val="000E07A3"/>
    <w:rsid w:val="000E1100"/>
    <w:rsid w:val="000E1748"/>
    <w:rsid w:val="000E2337"/>
    <w:rsid w:val="000E2E11"/>
    <w:rsid w:val="000E345F"/>
    <w:rsid w:val="000E34BE"/>
    <w:rsid w:val="000E360B"/>
    <w:rsid w:val="000E6461"/>
    <w:rsid w:val="000E66EE"/>
    <w:rsid w:val="000E7F9A"/>
    <w:rsid w:val="000F03DB"/>
    <w:rsid w:val="000F0D3A"/>
    <w:rsid w:val="000F1263"/>
    <w:rsid w:val="000F2401"/>
    <w:rsid w:val="000F42C8"/>
    <w:rsid w:val="000F639B"/>
    <w:rsid w:val="000F799E"/>
    <w:rsid w:val="000F7C64"/>
    <w:rsid w:val="000F7F01"/>
    <w:rsid w:val="00100AAD"/>
    <w:rsid w:val="00101B7A"/>
    <w:rsid w:val="00104A71"/>
    <w:rsid w:val="001054F9"/>
    <w:rsid w:val="001069AD"/>
    <w:rsid w:val="00107197"/>
    <w:rsid w:val="00111077"/>
    <w:rsid w:val="00111C48"/>
    <w:rsid w:val="00111CF7"/>
    <w:rsid w:val="00111EED"/>
    <w:rsid w:val="00112087"/>
    <w:rsid w:val="0011376E"/>
    <w:rsid w:val="00114BCC"/>
    <w:rsid w:val="00117FAF"/>
    <w:rsid w:val="00120692"/>
    <w:rsid w:val="0012307A"/>
    <w:rsid w:val="0012399F"/>
    <w:rsid w:val="00123F36"/>
    <w:rsid w:val="00125786"/>
    <w:rsid w:val="00126F8B"/>
    <w:rsid w:val="00127C03"/>
    <w:rsid w:val="001304FA"/>
    <w:rsid w:val="0013626A"/>
    <w:rsid w:val="0013660A"/>
    <w:rsid w:val="001370CE"/>
    <w:rsid w:val="001406CA"/>
    <w:rsid w:val="00141F76"/>
    <w:rsid w:val="00142BDD"/>
    <w:rsid w:val="001442F0"/>
    <w:rsid w:val="001452D8"/>
    <w:rsid w:val="0014594B"/>
    <w:rsid w:val="00146141"/>
    <w:rsid w:val="00146917"/>
    <w:rsid w:val="00150FBE"/>
    <w:rsid w:val="001519AF"/>
    <w:rsid w:val="00153486"/>
    <w:rsid w:val="0015478A"/>
    <w:rsid w:val="001562F9"/>
    <w:rsid w:val="001562FE"/>
    <w:rsid w:val="00160DDC"/>
    <w:rsid w:val="00161CE4"/>
    <w:rsid w:val="00162149"/>
    <w:rsid w:val="001631E2"/>
    <w:rsid w:val="001649B9"/>
    <w:rsid w:val="00165086"/>
    <w:rsid w:val="00165B40"/>
    <w:rsid w:val="00165CF8"/>
    <w:rsid w:val="00167C08"/>
    <w:rsid w:val="00167E43"/>
    <w:rsid w:val="00170BD3"/>
    <w:rsid w:val="0017290E"/>
    <w:rsid w:val="00173D88"/>
    <w:rsid w:val="0017419B"/>
    <w:rsid w:val="001751CB"/>
    <w:rsid w:val="00175EF4"/>
    <w:rsid w:val="00176104"/>
    <w:rsid w:val="00177449"/>
    <w:rsid w:val="001779E0"/>
    <w:rsid w:val="00182DC6"/>
    <w:rsid w:val="001840EB"/>
    <w:rsid w:val="0018681A"/>
    <w:rsid w:val="00187E9A"/>
    <w:rsid w:val="00190C34"/>
    <w:rsid w:val="00192439"/>
    <w:rsid w:val="00197ED4"/>
    <w:rsid w:val="001A019C"/>
    <w:rsid w:val="001A0346"/>
    <w:rsid w:val="001A0674"/>
    <w:rsid w:val="001A0D27"/>
    <w:rsid w:val="001A19BF"/>
    <w:rsid w:val="001A1E24"/>
    <w:rsid w:val="001A2B23"/>
    <w:rsid w:val="001A2FA5"/>
    <w:rsid w:val="001A5534"/>
    <w:rsid w:val="001A5A8E"/>
    <w:rsid w:val="001A6947"/>
    <w:rsid w:val="001A7D48"/>
    <w:rsid w:val="001B0A0D"/>
    <w:rsid w:val="001B0F08"/>
    <w:rsid w:val="001B104A"/>
    <w:rsid w:val="001B31C5"/>
    <w:rsid w:val="001B4F26"/>
    <w:rsid w:val="001B5C52"/>
    <w:rsid w:val="001B60A1"/>
    <w:rsid w:val="001B733E"/>
    <w:rsid w:val="001B76AA"/>
    <w:rsid w:val="001C22B4"/>
    <w:rsid w:val="001C298A"/>
    <w:rsid w:val="001C2B0E"/>
    <w:rsid w:val="001C3FD2"/>
    <w:rsid w:val="001C4244"/>
    <w:rsid w:val="001C4735"/>
    <w:rsid w:val="001C56E4"/>
    <w:rsid w:val="001C6EC1"/>
    <w:rsid w:val="001C7A28"/>
    <w:rsid w:val="001D0192"/>
    <w:rsid w:val="001D2B1B"/>
    <w:rsid w:val="001D4A14"/>
    <w:rsid w:val="001D76A6"/>
    <w:rsid w:val="001E30A6"/>
    <w:rsid w:val="001E3865"/>
    <w:rsid w:val="001E464A"/>
    <w:rsid w:val="001E498E"/>
    <w:rsid w:val="001E5724"/>
    <w:rsid w:val="001E72CF"/>
    <w:rsid w:val="001E7EB1"/>
    <w:rsid w:val="001F0591"/>
    <w:rsid w:val="001F0824"/>
    <w:rsid w:val="001F15FA"/>
    <w:rsid w:val="001F1E37"/>
    <w:rsid w:val="001F2F78"/>
    <w:rsid w:val="001F32DC"/>
    <w:rsid w:val="001F495B"/>
    <w:rsid w:val="001F57DC"/>
    <w:rsid w:val="001F5CAF"/>
    <w:rsid w:val="001F7470"/>
    <w:rsid w:val="00202596"/>
    <w:rsid w:val="002029E9"/>
    <w:rsid w:val="002038DC"/>
    <w:rsid w:val="00203F53"/>
    <w:rsid w:val="00204346"/>
    <w:rsid w:val="00205869"/>
    <w:rsid w:val="0020682A"/>
    <w:rsid w:val="00207AFF"/>
    <w:rsid w:val="00211E62"/>
    <w:rsid w:val="002135B6"/>
    <w:rsid w:val="0021389D"/>
    <w:rsid w:val="0021772A"/>
    <w:rsid w:val="002203E1"/>
    <w:rsid w:val="00220E42"/>
    <w:rsid w:val="00222722"/>
    <w:rsid w:val="00224034"/>
    <w:rsid w:val="0022410D"/>
    <w:rsid w:val="00224736"/>
    <w:rsid w:val="00224865"/>
    <w:rsid w:val="00226F53"/>
    <w:rsid w:val="00227191"/>
    <w:rsid w:val="00231B73"/>
    <w:rsid w:val="00232172"/>
    <w:rsid w:val="002326FF"/>
    <w:rsid w:val="00232C41"/>
    <w:rsid w:val="00234073"/>
    <w:rsid w:val="002353BB"/>
    <w:rsid w:val="002354AA"/>
    <w:rsid w:val="0023723A"/>
    <w:rsid w:val="00237B4A"/>
    <w:rsid w:val="00241520"/>
    <w:rsid w:val="00241C41"/>
    <w:rsid w:val="002452FD"/>
    <w:rsid w:val="0024575F"/>
    <w:rsid w:val="00247525"/>
    <w:rsid w:val="00247C52"/>
    <w:rsid w:val="00247D2E"/>
    <w:rsid w:val="00251855"/>
    <w:rsid w:val="00254392"/>
    <w:rsid w:val="002553B7"/>
    <w:rsid w:val="002555F3"/>
    <w:rsid w:val="00256AE8"/>
    <w:rsid w:val="00256EC1"/>
    <w:rsid w:val="00257848"/>
    <w:rsid w:val="002603B1"/>
    <w:rsid w:val="0026189C"/>
    <w:rsid w:val="0026249F"/>
    <w:rsid w:val="00262812"/>
    <w:rsid w:val="00262908"/>
    <w:rsid w:val="0026554A"/>
    <w:rsid w:val="00267C1E"/>
    <w:rsid w:val="00271220"/>
    <w:rsid w:val="002744B0"/>
    <w:rsid w:val="002763E6"/>
    <w:rsid w:val="00276777"/>
    <w:rsid w:val="00276E69"/>
    <w:rsid w:val="00277F0B"/>
    <w:rsid w:val="00280120"/>
    <w:rsid w:val="002816E1"/>
    <w:rsid w:val="00284F13"/>
    <w:rsid w:val="00285328"/>
    <w:rsid w:val="00285B9B"/>
    <w:rsid w:val="00290FA3"/>
    <w:rsid w:val="00292096"/>
    <w:rsid w:val="00292586"/>
    <w:rsid w:val="002929C3"/>
    <w:rsid w:val="00292F4D"/>
    <w:rsid w:val="00292F58"/>
    <w:rsid w:val="002932D1"/>
    <w:rsid w:val="002940B0"/>
    <w:rsid w:val="002A0866"/>
    <w:rsid w:val="002A22CA"/>
    <w:rsid w:val="002A2534"/>
    <w:rsid w:val="002A27A7"/>
    <w:rsid w:val="002A2DBC"/>
    <w:rsid w:val="002A2E26"/>
    <w:rsid w:val="002A48DA"/>
    <w:rsid w:val="002A4B02"/>
    <w:rsid w:val="002A4E04"/>
    <w:rsid w:val="002A55ED"/>
    <w:rsid w:val="002A5AC3"/>
    <w:rsid w:val="002A6790"/>
    <w:rsid w:val="002A72D9"/>
    <w:rsid w:val="002A77D8"/>
    <w:rsid w:val="002A7804"/>
    <w:rsid w:val="002B0974"/>
    <w:rsid w:val="002B116B"/>
    <w:rsid w:val="002B1BE8"/>
    <w:rsid w:val="002B25BB"/>
    <w:rsid w:val="002B3C2B"/>
    <w:rsid w:val="002B5407"/>
    <w:rsid w:val="002B7B07"/>
    <w:rsid w:val="002C035C"/>
    <w:rsid w:val="002C0DB2"/>
    <w:rsid w:val="002C105B"/>
    <w:rsid w:val="002C2974"/>
    <w:rsid w:val="002C31FF"/>
    <w:rsid w:val="002C38FB"/>
    <w:rsid w:val="002C6DD2"/>
    <w:rsid w:val="002C7919"/>
    <w:rsid w:val="002D1253"/>
    <w:rsid w:val="002D16B4"/>
    <w:rsid w:val="002D3296"/>
    <w:rsid w:val="002D36E5"/>
    <w:rsid w:val="002D4CAA"/>
    <w:rsid w:val="002D5D8C"/>
    <w:rsid w:val="002D6643"/>
    <w:rsid w:val="002D6677"/>
    <w:rsid w:val="002D6B80"/>
    <w:rsid w:val="002E176A"/>
    <w:rsid w:val="002E4A03"/>
    <w:rsid w:val="002E6653"/>
    <w:rsid w:val="002E6FA6"/>
    <w:rsid w:val="002F5525"/>
    <w:rsid w:val="002F599D"/>
    <w:rsid w:val="002F6022"/>
    <w:rsid w:val="002F6EAD"/>
    <w:rsid w:val="002F7629"/>
    <w:rsid w:val="002F7C3E"/>
    <w:rsid w:val="00300F6E"/>
    <w:rsid w:val="00304561"/>
    <w:rsid w:val="003073CA"/>
    <w:rsid w:val="003105F3"/>
    <w:rsid w:val="003129FC"/>
    <w:rsid w:val="00312D2F"/>
    <w:rsid w:val="00312E6A"/>
    <w:rsid w:val="0031318D"/>
    <w:rsid w:val="003140F2"/>
    <w:rsid w:val="003145F6"/>
    <w:rsid w:val="003159AE"/>
    <w:rsid w:val="00315E58"/>
    <w:rsid w:val="00316343"/>
    <w:rsid w:val="003236B5"/>
    <w:rsid w:val="00323AAB"/>
    <w:rsid w:val="00324E51"/>
    <w:rsid w:val="003256E1"/>
    <w:rsid w:val="00326BD3"/>
    <w:rsid w:val="00327107"/>
    <w:rsid w:val="003277E9"/>
    <w:rsid w:val="00327FB3"/>
    <w:rsid w:val="00330490"/>
    <w:rsid w:val="0033088C"/>
    <w:rsid w:val="00331565"/>
    <w:rsid w:val="00332819"/>
    <w:rsid w:val="00333123"/>
    <w:rsid w:val="00333722"/>
    <w:rsid w:val="00333A4B"/>
    <w:rsid w:val="00335247"/>
    <w:rsid w:val="003354E5"/>
    <w:rsid w:val="00335D4A"/>
    <w:rsid w:val="003364B6"/>
    <w:rsid w:val="00336A12"/>
    <w:rsid w:val="00336E54"/>
    <w:rsid w:val="00336EBB"/>
    <w:rsid w:val="0034016A"/>
    <w:rsid w:val="0034021F"/>
    <w:rsid w:val="00342DBE"/>
    <w:rsid w:val="00342E78"/>
    <w:rsid w:val="00346D0B"/>
    <w:rsid w:val="00350105"/>
    <w:rsid w:val="003501FB"/>
    <w:rsid w:val="0035025C"/>
    <w:rsid w:val="00350445"/>
    <w:rsid w:val="003511A1"/>
    <w:rsid w:val="00352F54"/>
    <w:rsid w:val="00354AD0"/>
    <w:rsid w:val="00355559"/>
    <w:rsid w:val="0035730C"/>
    <w:rsid w:val="0035757E"/>
    <w:rsid w:val="00357AB2"/>
    <w:rsid w:val="00360917"/>
    <w:rsid w:val="00360E46"/>
    <w:rsid w:val="003614DD"/>
    <w:rsid w:val="003615D6"/>
    <w:rsid w:val="003632F3"/>
    <w:rsid w:val="003647DD"/>
    <w:rsid w:val="00364A38"/>
    <w:rsid w:val="00365242"/>
    <w:rsid w:val="00367AC0"/>
    <w:rsid w:val="00367F92"/>
    <w:rsid w:val="00370514"/>
    <w:rsid w:val="0037232A"/>
    <w:rsid w:val="003734F8"/>
    <w:rsid w:val="00373C6F"/>
    <w:rsid w:val="0037592A"/>
    <w:rsid w:val="00375E21"/>
    <w:rsid w:val="003760D8"/>
    <w:rsid w:val="003765A2"/>
    <w:rsid w:val="00376F98"/>
    <w:rsid w:val="00380148"/>
    <w:rsid w:val="003809EC"/>
    <w:rsid w:val="00381341"/>
    <w:rsid w:val="00381D27"/>
    <w:rsid w:val="0038445D"/>
    <w:rsid w:val="0038532B"/>
    <w:rsid w:val="00385809"/>
    <w:rsid w:val="003858AC"/>
    <w:rsid w:val="00385BF4"/>
    <w:rsid w:val="003861A7"/>
    <w:rsid w:val="0038646B"/>
    <w:rsid w:val="00387F4A"/>
    <w:rsid w:val="00390961"/>
    <w:rsid w:val="00390EC8"/>
    <w:rsid w:val="0039131C"/>
    <w:rsid w:val="00391FBC"/>
    <w:rsid w:val="0039207D"/>
    <w:rsid w:val="00393240"/>
    <w:rsid w:val="00393AA7"/>
    <w:rsid w:val="0039446E"/>
    <w:rsid w:val="003944C4"/>
    <w:rsid w:val="00394685"/>
    <w:rsid w:val="003959BE"/>
    <w:rsid w:val="00396331"/>
    <w:rsid w:val="003A20DC"/>
    <w:rsid w:val="003A3ADF"/>
    <w:rsid w:val="003A641E"/>
    <w:rsid w:val="003B1E13"/>
    <w:rsid w:val="003B3192"/>
    <w:rsid w:val="003B326E"/>
    <w:rsid w:val="003B5FDE"/>
    <w:rsid w:val="003C086D"/>
    <w:rsid w:val="003C1604"/>
    <w:rsid w:val="003C25CC"/>
    <w:rsid w:val="003C2E86"/>
    <w:rsid w:val="003C4D01"/>
    <w:rsid w:val="003C4FB1"/>
    <w:rsid w:val="003C5C6E"/>
    <w:rsid w:val="003C7644"/>
    <w:rsid w:val="003C77B9"/>
    <w:rsid w:val="003D26A8"/>
    <w:rsid w:val="003D3083"/>
    <w:rsid w:val="003D4281"/>
    <w:rsid w:val="003D5CD7"/>
    <w:rsid w:val="003D6458"/>
    <w:rsid w:val="003D6A14"/>
    <w:rsid w:val="003D7116"/>
    <w:rsid w:val="003D7831"/>
    <w:rsid w:val="003D79DC"/>
    <w:rsid w:val="003E0221"/>
    <w:rsid w:val="003E09E0"/>
    <w:rsid w:val="003E5483"/>
    <w:rsid w:val="003E5856"/>
    <w:rsid w:val="003E6153"/>
    <w:rsid w:val="003F3769"/>
    <w:rsid w:val="003F41E5"/>
    <w:rsid w:val="003F6991"/>
    <w:rsid w:val="003F71A7"/>
    <w:rsid w:val="003F724E"/>
    <w:rsid w:val="003F7387"/>
    <w:rsid w:val="003F7592"/>
    <w:rsid w:val="00401BE3"/>
    <w:rsid w:val="00401C51"/>
    <w:rsid w:val="00403C70"/>
    <w:rsid w:val="004050C6"/>
    <w:rsid w:val="00405BD7"/>
    <w:rsid w:val="0040620F"/>
    <w:rsid w:val="00410098"/>
    <w:rsid w:val="00410322"/>
    <w:rsid w:val="004105E5"/>
    <w:rsid w:val="00413E59"/>
    <w:rsid w:val="0041455D"/>
    <w:rsid w:val="00415A78"/>
    <w:rsid w:val="00420EBA"/>
    <w:rsid w:val="0042106C"/>
    <w:rsid w:val="00422BE7"/>
    <w:rsid w:val="00423AB9"/>
    <w:rsid w:val="00424D26"/>
    <w:rsid w:val="00426458"/>
    <w:rsid w:val="0043268B"/>
    <w:rsid w:val="0043324F"/>
    <w:rsid w:val="0043335E"/>
    <w:rsid w:val="0043491E"/>
    <w:rsid w:val="00434FF2"/>
    <w:rsid w:val="004362B9"/>
    <w:rsid w:val="00436EBA"/>
    <w:rsid w:val="00436F08"/>
    <w:rsid w:val="0043724D"/>
    <w:rsid w:val="004446B3"/>
    <w:rsid w:val="004446EB"/>
    <w:rsid w:val="00444C2F"/>
    <w:rsid w:val="00444F6A"/>
    <w:rsid w:val="00445979"/>
    <w:rsid w:val="004461EB"/>
    <w:rsid w:val="0045155A"/>
    <w:rsid w:val="00451AB0"/>
    <w:rsid w:val="004523B2"/>
    <w:rsid w:val="00452D54"/>
    <w:rsid w:val="0045304A"/>
    <w:rsid w:val="00453887"/>
    <w:rsid w:val="004544F7"/>
    <w:rsid w:val="00454A7B"/>
    <w:rsid w:val="00454AF4"/>
    <w:rsid w:val="00455658"/>
    <w:rsid w:val="004556D8"/>
    <w:rsid w:val="004568BD"/>
    <w:rsid w:val="00457C59"/>
    <w:rsid w:val="004605AF"/>
    <w:rsid w:val="004616A8"/>
    <w:rsid w:val="00462DA0"/>
    <w:rsid w:val="00465E0E"/>
    <w:rsid w:val="00466142"/>
    <w:rsid w:val="00466C24"/>
    <w:rsid w:val="0046745E"/>
    <w:rsid w:val="004676C8"/>
    <w:rsid w:val="00467BC6"/>
    <w:rsid w:val="00470B11"/>
    <w:rsid w:val="00470F56"/>
    <w:rsid w:val="00471122"/>
    <w:rsid w:val="0047256F"/>
    <w:rsid w:val="00474C96"/>
    <w:rsid w:val="00475212"/>
    <w:rsid w:val="00475367"/>
    <w:rsid w:val="0047694B"/>
    <w:rsid w:val="004812D7"/>
    <w:rsid w:val="00482A98"/>
    <w:rsid w:val="00483B6A"/>
    <w:rsid w:val="0048577A"/>
    <w:rsid w:val="0048777E"/>
    <w:rsid w:val="00491156"/>
    <w:rsid w:val="004930B0"/>
    <w:rsid w:val="00493352"/>
    <w:rsid w:val="00494DD3"/>
    <w:rsid w:val="00496980"/>
    <w:rsid w:val="00496AB3"/>
    <w:rsid w:val="00496D54"/>
    <w:rsid w:val="00497D03"/>
    <w:rsid w:val="004A01D9"/>
    <w:rsid w:val="004A0A52"/>
    <w:rsid w:val="004A1079"/>
    <w:rsid w:val="004A132B"/>
    <w:rsid w:val="004A1912"/>
    <w:rsid w:val="004A19BB"/>
    <w:rsid w:val="004A23E4"/>
    <w:rsid w:val="004A2B42"/>
    <w:rsid w:val="004A5D25"/>
    <w:rsid w:val="004A68A1"/>
    <w:rsid w:val="004B0B06"/>
    <w:rsid w:val="004B1D79"/>
    <w:rsid w:val="004B2C8B"/>
    <w:rsid w:val="004B53DA"/>
    <w:rsid w:val="004B5DBC"/>
    <w:rsid w:val="004B6D2B"/>
    <w:rsid w:val="004B7E58"/>
    <w:rsid w:val="004C0869"/>
    <w:rsid w:val="004C0DE6"/>
    <w:rsid w:val="004C1259"/>
    <w:rsid w:val="004C29BD"/>
    <w:rsid w:val="004C305B"/>
    <w:rsid w:val="004C309F"/>
    <w:rsid w:val="004C478E"/>
    <w:rsid w:val="004C7C6A"/>
    <w:rsid w:val="004D015D"/>
    <w:rsid w:val="004D117B"/>
    <w:rsid w:val="004D2BC0"/>
    <w:rsid w:val="004D2DE7"/>
    <w:rsid w:val="004D4237"/>
    <w:rsid w:val="004D4C91"/>
    <w:rsid w:val="004D6B1E"/>
    <w:rsid w:val="004D6DA5"/>
    <w:rsid w:val="004E1092"/>
    <w:rsid w:val="004E27B4"/>
    <w:rsid w:val="004E3797"/>
    <w:rsid w:val="004E39B4"/>
    <w:rsid w:val="004E4757"/>
    <w:rsid w:val="004E5C4C"/>
    <w:rsid w:val="004E5FBC"/>
    <w:rsid w:val="004F0F65"/>
    <w:rsid w:val="004F18F3"/>
    <w:rsid w:val="004F22F5"/>
    <w:rsid w:val="004F265A"/>
    <w:rsid w:val="004F2F6A"/>
    <w:rsid w:val="004F405C"/>
    <w:rsid w:val="00500400"/>
    <w:rsid w:val="005025F2"/>
    <w:rsid w:val="005057CD"/>
    <w:rsid w:val="00507D2A"/>
    <w:rsid w:val="00510538"/>
    <w:rsid w:val="00510628"/>
    <w:rsid w:val="005117A9"/>
    <w:rsid w:val="00511AC3"/>
    <w:rsid w:val="0051559A"/>
    <w:rsid w:val="005163CD"/>
    <w:rsid w:val="005166CF"/>
    <w:rsid w:val="00516716"/>
    <w:rsid w:val="0051779B"/>
    <w:rsid w:val="00522E52"/>
    <w:rsid w:val="00524771"/>
    <w:rsid w:val="005255F2"/>
    <w:rsid w:val="00525A60"/>
    <w:rsid w:val="00527589"/>
    <w:rsid w:val="00527F0E"/>
    <w:rsid w:val="00531219"/>
    <w:rsid w:val="005323C8"/>
    <w:rsid w:val="005351C9"/>
    <w:rsid w:val="00535FEA"/>
    <w:rsid w:val="0053759A"/>
    <w:rsid w:val="00537609"/>
    <w:rsid w:val="00541039"/>
    <w:rsid w:val="005410BF"/>
    <w:rsid w:val="00542B36"/>
    <w:rsid w:val="005445DF"/>
    <w:rsid w:val="00544DDA"/>
    <w:rsid w:val="00544DDD"/>
    <w:rsid w:val="00546643"/>
    <w:rsid w:val="00547687"/>
    <w:rsid w:val="00547977"/>
    <w:rsid w:val="00550045"/>
    <w:rsid w:val="00550517"/>
    <w:rsid w:val="00551B6F"/>
    <w:rsid w:val="005526EE"/>
    <w:rsid w:val="00552C0B"/>
    <w:rsid w:val="005534D1"/>
    <w:rsid w:val="00555B1C"/>
    <w:rsid w:val="0056035E"/>
    <w:rsid w:val="00560BCB"/>
    <w:rsid w:val="0056242E"/>
    <w:rsid w:val="00562D4E"/>
    <w:rsid w:val="00563278"/>
    <w:rsid w:val="00563449"/>
    <w:rsid w:val="00565326"/>
    <w:rsid w:val="005653F8"/>
    <w:rsid w:val="00565F52"/>
    <w:rsid w:val="0056639B"/>
    <w:rsid w:val="00566CAB"/>
    <w:rsid w:val="00566F45"/>
    <w:rsid w:val="0057166F"/>
    <w:rsid w:val="005750C7"/>
    <w:rsid w:val="00575CF1"/>
    <w:rsid w:val="005807F0"/>
    <w:rsid w:val="00581907"/>
    <w:rsid w:val="005829C8"/>
    <w:rsid w:val="00585D35"/>
    <w:rsid w:val="0058611C"/>
    <w:rsid w:val="0058676A"/>
    <w:rsid w:val="00586AF5"/>
    <w:rsid w:val="00586E8D"/>
    <w:rsid w:val="00590A19"/>
    <w:rsid w:val="0059436C"/>
    <w:rsid w:val="00594DC8"/>
    <w:rsid w:val="005962DF"/>
    <w:rsid w:val="005973F6"/>
    <w:rsid w:val="005A0D9C"/>
    <w:rsid w:val="005A13C0"/>
    <w:rsid w:val="005A1B2F"/>
    <w:rsid w:val="005A3003"/>
    <w:rsid w:val="005A3450"/>
    <w:rsid w:val="005A3793"/>
    <w:rsid w:val="005A66D4"/>
    <w:rsid w:val="005B090C"/>
    <w:rsid w:val="005B3FEF"/>
    <w:rsid w:val="005B4157"/>
    <w:rsid w:val="005B43E4"/>
    <w:rsid w:val="005B7BCB"/>
    <w:rsid w:val="005C107F"/>
    <w:rsid w:val="005C1A96"/>
    <w:rsid w:val="005C1B5A"/>
    <w:rsid w:val="005C249C"/>
    <w:rsid w:val="005C2658"/>
    <w:rsid w:val="005C2F11"/>
    <w:rsid w:val="005C2FF0"/>
    <w:rsid w:val="005C31A5"/>
    <w:rsid w:val="005C413F"/>
    <w:rsid w:val="005C6782"/>
    <w:rsid w:val="005C6AD6"/>
    <w:rsid w:val="005D0EFF"/>
    <w:rsid w:val="005D1600"/>
    <w:rsid w:val="005D23B1"/>
    <w:rsid w:val="005D27FB"/>
    <w:rsid w:val="005D287F"/>
    <w:rsid w:val="005D340F"/>
    <w:rsid w:val="005D3BD5"/>
    <w:rsid w:val="005D50E2"/>
    <w:rsid w:val="005D5E44"/>
    <w:rsid w:val="005D69F1"/>
    <w:rsid w:val="005D7542"/>
    <w:rsid w:val="005E0C9C"/>
    <w:rsid w:val="005E195C"/>
    <w:rsid w:val="005E1B34"/>
    <w:rsid w:val="005E1D06"/>
    <w:rsid w:val="005E1EBB"/>
    <w:rsid w:val="005E2E8E"/>
    <w:rsid w:val="005E37D7"/>
    <w:rsid w:val="005E3A1B"/>
    <w:rsid w:val="005E3CB2"/>
    <w:rsid w:val="005E4C35"/>
    <w:rsid w:val="005E5194"/>
    <w:rsid w:val="005E54E6"/>
    <w:rsid w:val="005E5BFE"/>
    <w:rsid w:val="005E7500"/>
    <w:rsid w:val="005F0080"/>
    <w:rsid w:val="005F03E0"/>
    <w:rsid w:val="005F08DD"/>
    <w:rsid w:val="005F0C02"/>
    <w:rsid w:val="005F4479"/>
    <w:rsid w:val="005F49B4"/>
    <w:rsid w:val="005F5C81"/>
    <w:rsid w:val="005F5F4B"/>
    <w:rsid w:val="006000B0"/>
    <w:rsid w:val="0060059C"/>
    <w:rsid w:val="0060239B"/>
    <w:rsid w:val="0060685C"/>
    <w:rsid w:val="00607B11"/>
    <w:rsid w:val="00610DFD"/>
    <w:rsid w:val="006124CE"/>
    <w:rsid w:val="00613961"/>
    <w:rsid w:val="00614A49"/>
    <w:rsid w:val="006165AA"/>
    <w:rsid w:val="00617C22"/>
    <w:rsid w:val="006201A4"/>
    <w:rsid w:val="00621836"/>
    <w:rsid w:val="00621FCF"/>
    <w:rsid w:val="00622815"/>
    <w:rsid w:val="006236DB"/>
    <w:rsid w:val="00624DB8"/>
    <w:rsid w:val="00626BB2"/>
    <w:rsid w:val="00627789"/>
    <w:rsid w:val="00630526"/>
    <w:rsid w:val="006315E6"/>
    <w:rsid w:val="00633151"/>
    <w:rsid w:val="00633479"/>
    <w:rsid w:val="006351BE"/>
    <w:rsid w:val="006377A8"/>
    <w:rsid w:val="0064262A"/>
    <w:rsid w:val="0064330D"/>
    <w:rsid w:val="006436B4"/>
    <w:rsid w:val="0064664F"/>
    <w:rsid w:val="00646BA4"/>
    <w:rsid w:val="00646DF8"/>
    <w:rsid w:val="006475EA"/>
    <w:rsid w:val="00647714"/>
    <w:rsid w:val="00650E3D"/>
    <w:rsid w:val="006540FF"/>
    <w:rsid w:val="0065440F"/>
    <w:rsid w:val="00654A94"/>
    <w:rsid w:val="00656E5B"/>
    <w:rsid w:val="00657E74"/>
    <w:rsid w:val="00660713"/>
    <w:rsid w:val="0066083D"/>
    <w:rsid w:val="00665080"/>
    <w:rsid w:val="006654D7"/>
    <w:rsid w:val="00665586"/>
    <w:rsid w:val="006656C3"/>
    <w:rsid w:val="0066737B"/>
    <w:rsid w:val="00670F7F"/>
    <w:rsid w:val="0067122F"/>
    <w:rsid w:val="00671815"/>
    <w:rsid w:val="0067210E"/>
    <w:rsid w:val="00673FA6"/>
    <w:rsid w:val="00674920"/>
    <w:rsid w:val="00675849"/>
    <w:rsid w:val="00675A80"/>
    <w:rsid w:val="00675AFA"/>
    <w:rsid w:val="00675C8D"/>
    <w:rsid w:val="00675DC5"/>
    <w:rsid w:val="006766BD"/>
    <w:rsid w:val="0067794E"/>
    <w:rsid w:val="00680979"/>
    <w:rsid w:val="00685430"/>
    <w:rsid w:val="00686BD8"/>
    <w:rsid w:val="00692773"/>
    <w:rsid w:val="006931FB"/>
    <w:rsid w:val="0069461D"/>
    <w:rsid w:val="00695B05"/>
    <w:rsid w:val="006A0BA5"/>
    <w:rsid w:val="006A0C7A"/>
    <w:rsid w:val="006A11DC"/>
    <w:rsid w:val="006A19CF"/>
    <w:rsid w:val="006A1F78"/>
    <w:rsid w:val="006A2BAE"/>
    <w:rsid w:val="006A3E82"/>
    <w:rsid w:val="006A4FC3"/>
    <w:rsid w:val="006A5AE4"/>
    <w:rsid w:val="006A66E0"/>
    <w:rsid w:val="006B034B"/>
    <w:rsid w:val="006B161E"/>
    <w:rsid w:val="006B2466"/>
    <w:rsid w:val="006B2861"/>
    <w:rsid w:val="006B3231"/>
    <w:rsid w:val="006B3670"/>
    <w:rsid w:val="006B5A7B"/>
    <w:rsid w:val="006B6588"/>
    <w:rsid w:val="006C0783"/>
    <w:rsid w:val="006C0995"/>
    <w:rsid w:val="006C1E63"/>
    <w:rsid w:val="006C2928"/>
    <w:rsid w:val="006C2D1A"/>
    <w:rsid w:val="006C3A38"/>
    <w:rsid w:val="006C54A4"/>
    <w:rsid w:val="006C5AA3"/>
    <w:rsid w:val="006C5E2C"/>
    <w:rsid w:val="006D1ED6"/>
    <w:rsid w:val="006D24E3"/>
    <w:rsid w:val="006D28A7"/>
    <w:rsid w:val="006D2B43"/>
    <w:rsid w:val="006D32F2"/>
    <w:rsid w:val="006D3624"/>
    <w:rsid w:val="006D3A57"/>
    <w:rsid w:val="006D792C"/>
    <w:rsid w:val="006E0156"/>
    <w:rsid w:val="006E1294"/>
    <w:rsid w:val="006E2D35"/>
    <w:rsid w:val="006E47D0"/>
    <w:rsid w:val="006E5919"/>
    <w:rsid w:val="006E5F2E"/>
    <w:rsid w:val="006E6442"/>
    <w:rsid w:val="006F0C74"/>
    <w:rsid w:val="006F1390"/>
    <w:rsid w:val="006F3147"/>
    <w:rsid w:val="006F371C"/>
    <w:rsid w:val="006F4EB2"/>
    <w:rsid w:val="006F63AA"/>
    <w:rsid w:val="00700C83"/>
    <w:rsid w:val="0070160C"/>
    <w:rsid w:val="00702F23"/>
    <w:rsid w:val="0070419D"/>
    <w:rsid w:val="0070487B"/>
    <w:rsid w:val="00706E91"/>
    <w:rsid w:val="00707833"/>
    <w:rsid w:val="00715415"/>
    <w:rsid w:val="0071600B"/>
    <w:rsid w:val="00716E6E"/>
    <w:rsid w:val="007170C3"/>
    <w:rsid w:val="00717858"/>
    <w:rsid w:val="00717DFC"/>
    <w:rsid w:val="00720215"/>
    <w:rsid w:val="00720BB0"/>
    <w:rsid w:val="00724288"/>
    <w:rsid w:val="00724D6D"/>
    <w:rsid w:val="00725022"/>
    <w:rsid w:val="007253D7"/>
    <w:rsid w:val="007255CF"/>
    <w:rsid w:val="0072581D"/>
    <w:rsid w:val="00731CBD"/>
    <w:rsid w:val="00732BAA"/>
    <w:rsid w:val="007335C3"/>
    <w:rsid w:val="00734B11"/>
    <w:rsid w:val="00734E75"/>
    <w:rsid w:val="00735463"/>
    <w:rsid w:val="00736FBE"/>
    <w:rsid w:val="00737148"/>
    <w:rsid w:val="00737778"/>
    <w:rsid w:val="00741816"/>
    <w:rsid w:val="0074231C"/>
    <w:rsid w:val="00742E18"/>
    <w:rsid w:val="007431CB"/>
    <w:rsid w:val="007435E3"/>
    <w:rsid w:val="00745312"/>
    <w:rsid w:val="00746A62"/>
    <w:rsid w:val="007509F4"/>
    <w:rsid w:val="007525F1"/>
    <w:rsid w:val="0075415E"/>
    <w:rsid w:val="00754356"/>
    <w:rsid w:val="0075707A"/>
    <w:rsid w:val="00757083"/>
    <w:rsid w:val="00760495"/>
    <w:rsid w:val="007615A7"/>
    <w:rsid w:val="007628E5"/>
    <w:rsid w:val="007633A6"/>
    <w:rsid w:val="007646E2"/>
    <w:rsid w:val="00764A06"/>
    <w:rsid w:val="0076703A"/>
    <w:rsid w:val="007677A1"/>
    <w:rsid w:val="007703D9"/>
    <w:rsid w:val="00771671"/>
    <w:rsid w:val="00771918"/>
    <w:rsid w:val="007728DF"/>
    <w:rsid w:val="007749F0"/>
    <w:rsid w:val="00775924"/>
    <w:rsid w:val="00776207"/>
    <w:rsid w:val="00777411"/>
    <w:rsid w:val="007774FE"/>
    <w:rsid w:val="0078091D"/>
    <w:rsid w:val="00782F5A"/>
    <w:rsid w:val="00783127"/>
    <w:rsid w:val="00783AC3"/>
    <w:rsid w:val="00783B70"/>
    <w:rsid w:val="007860EC"/>
    <w:rsid w:val="00786BB0"/>
    <w:rsid w:val="00787CC5"/>
    <w:rsid w:val="00791558"/>
    <w:rsid w:val="00794995"/>
    <w:rsid w:val="007969B9"/>
    <w:rsid w:val="007A0488"/>
    <w:rsid w:val="007A374B"/>
    <w:rsid w:val="007A3860"/>
    <w:rsid w:val="007A3CF3"/>
    <w:rsid w:val="007A416A"/>
    <w:rsid w:val="007A567F"/>
    <w:rsid w:val="007A6563"/>
    <w:rsid w:val="007A7BE6"/>
    <w:rsid w:val="007B2630"/>
    <w:rsid w:val="007B2A01"/>
    <w:rsid w:val="007B2D58"/>
    <w:rsid w:val="007B346D"/>
    <w:rsid w:val="007B4DF1"/>
    <w:rsid w:val="007B6169"/>
    <w:rsid w:val="007C2329"/>
    <w:rsid w:val="007C517E"/>
    <w:rsid w:val="007C6B7D"/>
    <w:rsid w:val="007C6BE3"/>
    <w:rsid w:val="007D044D"/>
    <w:rsid w:val="007D15FB"/>
    <w:rsid w:val="007D1E7C"/>
    <w:rsid w:val="007D3FEF"/>
    <w:rsid w:val="007D45D8"/>
    <w:rsid w:val="007D5586"/>
    <w:rsid w:val="007D6022"/>
    <w:rsid w:val="007D6E31"/>
    <w:rsid w:val="007D76A5"/>
    <w:rsid w:val="007D7A2F"/>
    <w:rsid w:val="007E02EF"/>
    <w:rsid w:val="007E214D"/>
    <w:rsid w:val="007E5855"/>
    <w:rsid w:val="007E7121"/>
    <w:rsid w:val="007E7458"/>
    <w:rsid w:val="007E7577"/>
    <w:rsid w:val="007E76CA"/>
    <w:rsid w:val="007E7790"/>
    <w:rsid w:val="007E7E67"/>
    <w:rsid w:val="007F0470"/>
    <w:rsid w:val="007F07D6"/>
    <w:rsid w:val="007F12B5"/>
    <w:rsid w:val="007F2D0A"/>
    <w:rsid w:val="007F2F4D"/>
    <w:rsid w:val="007F3F93"/>
    <w:rsid w:val="007F5C8A"/>
    <w:rsid w:val="007F6549"/>
    <w:rsid w:val="007F694B"/>
    <w:rsid w:val="008059F5"/>
    <w:rsid w:val="0080736A"/>
    <w:rsid w:val="00807DBE"/>
    <w:rsid w:val="0081193E"/>
    <w:rsid w:val="00811F67"/>
    <w:rsid w:val="0081381C"/>
    <w:rsid w:val="008138AB"/>
    <w:rsid w:val="008157AD"/>
    <w:rsid w:val="008172C2"/>
    <w:rsid w:val="00821FCD"/>
    <w:rsid w:val="00822918"/>
    <w:rsid w:val="00824BB7"/>
    <w:rsid w:val="008251B4"/>
    <w:rsid w:val="00826477"/>
    <w:rsid w:val="0082656F"/>
    <w:rsid w:val="008307A2"/>
    <w:rsid w:val="00830C9B"/>
    <w:rsid w:val="00832521"/>
    <w:rsid w:val="0083286D"/>
    <w:rsid w:val="00833380"/>
    <w:rsid w:val="008333CD"/>
    <w:rsid w:val="00834921"/>
    <w:rsid w:val="008349CD"/>
    <w:rsid w:val="00835BB7"/>
    <w:rsid w:val="00836D48"/>
    <w:rsid w:val="0084126C"/>
    <w:rsid w:val="0084155E"/>
    <w:rsid w:val="00841D01"/>
    <w:rsid w:val="00842152"/>
    <w:rsid w:val="0084367C"/>
    <w:rsid w:val="00843AD7"/>
    <w:rsid w:val="00844EA4"/>
    <w:rsid w:val="0085078A"/>
    <w:rsid w:val="008508BA"/>
    <w:rsid w:val="00851E04"/>
    <w:rsid w:val="00854535"/>
    <w:rsid w:val="008556BC"/>
    <w:rsid w:val="00861CEE"/>
    <w:rsid w:val="008627CC"/>
    <w:rsid w:val="00863E4C"/>
    <w:rsid w:val="00865881"/>
    <w:rsid w:val="00865A2F"/>
    <w:rsid w:val="00866B6E"/>
    <w:rsid w:val="00866DF2"/>
    <w:rsid w:val="00867F89"/>
    <w:rsid w:val="008715A4"/>
    <w:rsid w:val="0087223C"/>
    <w:rsid w:val="0087318D"/>
    <w:rsid w:val="0087418F"/>
    <w:rsid w:val="0087422B"/>
    <w:rsid w:val="00874596"/>
    <w:rsid w:val="00874C27"/>
    <w:rsid w:val="00876297"/>
    <w:rsid w:val="0087731A"/>
    <w:rsid w:val="00877D51"/>
    <w:rsid w:val="008807DA"/>
    <w:rsid w:val="0088376B"/>
    <w:rsid w:val="008837FD"/>
    <w:rsid w:val="0088439B"/>
    <w:rsid w:val="00885F16"/>
    <w:rsid w:val="00887A74"/>
    <w:rsid w:val="00890DBC"/>
    <w:rsid w:val="00890E8F"/>
    <w:rsid w:val="008915DC"/>
    <w:rsid w:val="00892529"/>
    <w:rsid w:val="00892CBC"/>
    <w:rsid w:val="00892ED6"/>
    <w:rsid w:val="0089465D"/>
    <w:rsid w:val="0089495F"/>
    <w:rsid w:val="00895A0E"/>
    <w:rsid w:val="008A0A4D"/>
    <w:rsid w:val="008A1D9D"/>
    <w:rsid w:val="008A1FC8"/>
    <w:rsid w:val="008A3AC5"/>
    <w:rsid w:val="008A3C18"/>
    <w:rsid w:val="008A5457"/>
    <w:rsid w:val="008A5470"/>
    <w:rsid w:val="008A6847"/>
    <w:rsid w:val="008A6A5A"/>
    <w:rsid w:val="008A77E5"/>
    <w:rsid w:val="008A7AE1"/>
    <w:rsid w:val="008B1457"/>
    <w:rsid w:val="008B18B2"/>
    <w:rsid w:val="008B1980"/>
    <w:rsid w:val="008B1A12"/>
    <w:rsid w:val="008B224D"/>
    <w:rsid w:val="008B2D9C"/>
    <w:rsid w:val="008B3DC1"/>
    <w:rsid w:val="008B5309"/>
    <w:rsid w:val="008B5815"/>
    <w:rsid w:val="008B7EE0"/>
    <w:rsid w:val="008C000A"/>
    <w:rsid w:val="008C1A59"/>
    <w:rsid w:val="008C3779"/>
    <w:rsid w:val="008C4DE8"/>
    <w:rsid w:val="008C5852"/>
    <w:rsid w:val="008C68F6"/>
    <w:rsid w:val="008C7421"/>
    <w:rsid w:val="008C7CAE"/>
    <w:rsid w:val="008C7E7F"/>
    <w:rsid w:val="008D0600"/>
    <w:rsid w:val="008D3681"/>
    <w:rsid w:val="008D3A6E"/>
    <w:rsid w:val="008D4B6B"/>
    <w:rsid w:val="008D564E"/>
    <w:rsid w:val="008D596B"/>
    <w:rsid w:val="008D7787"/>
    <w:rsid w:val="008D7C51"/>
    <w:rsid w:val="008E079F"/>
    <w:rsid w:val="008E0C44"/>
    <w:rsid w:val="008E136B"/>
    <w:rsid w:val="008E17C2"/>
    <w:rsid w:val="008E3265"/>
    <w:rsid w:val="008E496C"/>
    <w:rsid w:val="008E5A9C"/>
    <w:rsid w:val="008E6147"/>
    <w:rsid w:val="008E6919"/>
    <w:rsid w:val="008E6D8F"/>
    <w:rsid w:val="008E7BA6"/>
    <w:rsid w:val="008F0C44"/>
    <w:rsid w:val="008F24B8"/>
    <w:rsid w:val="008F2841"/>
    <w:rsid w:val="008F38CB"/>
    <w:rsid w:val="008F4B9B"/>
    <w:rsid w:val="008F5840"/>
    <w:rsid w:val="008F633F"/>
    <w:rsid w:val="008F665E"/>
    <w:rsid w:val="008F7124"/>
    <w:rsid w:val="008F7959"/>
    <w:rsid w:val="009020AD"/>
    <w:rsid w:val="00902C98"/>
    <w:rsid w:val="00904ADB"/>
    <w:rsid w:val="0090689D"/>
    <w:rsid w:val="009068D3"/>
    <w:rsid w:val="00906C56"/>
    <w:rsid w:val="00906DF9"/>
    <w:rsid w:val="00906F79"/>
    <w:rsid w:val="00910153"/>
    <w:rsid w:val="009107C2"/>
    <w:rsid w:val="00913807"/>
    <w:rsid w:val="00915F3A"/>
    <w:rsid w:val="00916A6C"/>
    <w:rsid w:val="00916CDE"/>
    <w:rsid w:val="00916F5D"/>
    <w:rsid w:val="00917329"/>
    <w:rsid w:val="00917D1B"/>
    <w:rsid w:val="00920E45"/>
    <w:rsid w:val="00920F82"/>
    <w:rsid w:val="0092102D"/>
    <w:rsid w:val="00926CC4"/>
    <w:rsid w:val="00926FE1"/>
    <w:rsid w:val="009301BB"/>
    <w:rsid w:val="00931776"/>
    <w:rsid w:val="00931893"/>
    <w:rsid w:val="0093243B"/>
    <w:rsid w:val="009328E9"/>
    <w:rsid w:val="009331EE"/>
    <w:rsid w:val="009334BB"/>
    <w:rsid w:val="00934487"/>
    <w:rsid w:val="009359EC"/>
    <w:rsid w:val="0093627D"/>
    <w:rsid w:val="00937C71"/>
    <w:rsid w:val="009409EA"/>
    <w:rsid w:val="00940B1C"/>
    <w:rsid w:val="0094187B"/>
    <w:rsid w:val="00944DE7"/>
    <w:rsid w:val="0094543F"/>
    <w:rsid w:val="009459DA"/>
    <w:rsid w:val="009474CD"/>
    <w:rsid w:val="00947D27"/>
    <w:rsid w:val="00952EB3"/>
    <w:rsid w:val="009561FE"/>
    <w:rsid w:val="009575EE"/>
    <w:rsid w:val="00960551"/>
    <w:rsid w:val="0096119E"/>
    <w:rsid w:val="009612FD"/>
    <w:rsid w:val="00964307"/>
    <w:rsid w:val="009644F9"/>
    <w:rsid w:val="00964752"/>
    <w:rsid w:val="00971DAD"/>
    <w:rsid w:val="00972C81"/>
    <w:rsid w:val="00973865"/>
    <w:rsid w:val="00974AAB"/>
    <w:rsid w:val="0098055B"/>
    <w:rsid w:val="009809D3"/>
    <w:rsid w:val="00980D2A"/>
    <w:rsid w:val="00982F89"/>
    <w:rsid w:val="00983653"/>
    <w:rsid w:val="00985471"/>
    <w:rsid w:val="00986030"/>
    <w:rsid w:val="00987B27"/>
    <w:rsid w:val="009910C8"/>
    <w:rsid w:val="00993000"/>
    <w:rsid w:val="00993165"/>
    <w:rsid w:val="009932D4"/>
    <w:rsid w:val="009940C7"/>
    <w:rsid w:val="00995920"/>
    <w:rsid w:val="009A11A2"/>
    <w:rsid w:val="009A3595"/>
    <w:rsid w:val="009A3C5A"/>
    <w:rsid w:val="009A3E05"/>
    <w:rsid w:val="009A56ED"/>
    <w:rsid w:val="009A682F"/>
    <w:rsid w:val="009B03CA"/>
    <w:rsid w:val="009B0D60"/>
    <w:rsid w:val="009B3231"/>
    <w:rsid w:val="009B37DD"/>
    <w:rsid w:val="009B48BA"/>
    <w:rsid w:val="009B4987"/>
    <w:rsid w:val="009B69B1"/>
    <w:rsid w:val="009C01BE"/>
    <w:rsid w:val="009C1085"/>
    <w:rsid w:val="009C15AC"/>
    <w:rsid w:val="009C3A38"/>
    <w:rsid w:val="009C4E7A"/>
    <w:rsid w:val="009C600E"/>
    <w:rsid w:val="009D083B"/>
    <w:rsid w:val="009D4AA4"/>
    <w:rsid w:val="009D524F"/>
    <w:rsid w:val="009D77D7"/>
    <w:rsid w:val="009E3F4A"/>
    <w:rsid w:val="009E3F5C"/>
    <w:rsid w:val="009E7129"/>
    <w:rsid w:val="009F30B8"/>
    <w:rsid w:val="009F3A77"/>
    <w:rsid w:val="009F4B7E"/>
    <w:rsid w:val="009F67B1"/>
    <w:rsid w:val="009F70EB"/>
    <w:rsid w:val="00A00FD0"/>
    <w:rsid w:val="00A014C5"/>
    <w:rsid w:val="00A02879"/>
    <w:rsid w:val="00A03D4D"/>
    <w:rsid w:val="00A04916"/>
    <w:rsid w:val="00A04C1F"/>
    <w:rsid w:val="00A0541B"/>
    <w:rsid w:val="00A05C90"/>
    <w:rsid w:val="00A076AB"/>
    <w:rsid w:val="00A07C77"/>
    <w:rsid w:val="00A11DA8"/>
    <w:rsid w:val="00A122D8"/>
    <w:rsid w:val="00A12692"/>
    <w:rsid w:val="00A127CD"/>
    <w:rsid w:val="00A1293A"/>
    <w:rsid w:val="00A12EE9"/>
    <w:rsid w:val="00A17177"/>
    <w:rsid w:val="00A20905"/>
    <w:rsid w:val="00A2140E"/>
    <w:rsid w:val="00A238DC"/>
    <w:rsid w:val="00A23C98"/>
    <w:rsid w:val="00A2621F"/>
    <w:rsid w:val="00A27F7A"/>
    <w:rsid w:val="00A3177C"/>
    <w:rsid w:val="00A32554"/>
    <w:rsid w:val="00A340D8"/>
    <w:rsid w:val="00A34E22"/>
    <w:rsid w:val="00A35F6D"/>
    <w:rsid w:val="00A40050"/>
    <w:rsid w:val="00A43133"/>
    <w:rsid w:val="00A4329C"/>
    <w:rsid w:val="00A43D8E"/>
    <w:rsid w:val="00A449F0"/>
    <w:rsid w:val="00A46F7E"/>
    <w:rsid w:val="00A478D7"/>
    <w:rsid w:val="00A50342"/>
    <w:rsid w:val="00A50A8A"/>
    <w:rsid w:val="00A50CA1"/>
    <w:rsid w:val="00A5281B"/>
    <w:rsid w:val="00A55B22"/>
    <w:rsid w:val="00A56916"/>
    <w:rsid w:val="00A56C07"/>
    <w:rsid w:val="00A6073B"/>
    <w:rsid w:val="00A619B7"/>
    <w:rsid w:val="00A62E5B"/>
    <w:rsid w:val="00A6336F"/>
    <w:rsid w:val="00A643E9"/>
    <w:rsid w:val="00A6530B"/>
    <w:rsid w:val="00A663A7"/>
    <w:rsid w:val="00A673BC"/>
    <w:rsid w:val="00A70728"/>
    <w:rsid w:val="00A709D5"/>
    <w:rsid w:val="00A71586"/>
    <w:rsid w:val="00A71D58"/>
    <w:rsid w:val="00A76017"/>
    <w:rsid w:val="00A7748A"/>
    <w:rsid w:val="00A824F1"/>
    <w:rsid w:val="00A83698"/>
    <w:rsid w:val="00A84CC8"/>
    <w:rsid w:val="00A85554"/>
    <w:rsid w:val="00A85A4C"/>
    <w:rsid w:val="00A86007"/>
    <w:rsid w:val="00A864DA"/>
    <w:rsid w:val="00A8664D"/>
    <w:rsid w:val="00A87E37"/>
    <w:rsid w:val="00A9029D"/>
    <w:rsid w:val="00A945BF"/>
    <w:rsid w:val="00A94A91"/>
    <w:rsid w:val="00A961A4"/>
    <w:rsid w:val="00A968C6"/>
    <w:rsid w:val="00A972E4"/>
    <w:rsid w:val="00AA19E7"/>
    <w:rsid w:val="00AA1D44"/>
    <w:rsid w:val="00AA475F"/>
    <w:rsid w:val="00AA4BDF"/>
    <w:rsid w:val="00AA510E"/>
    <w:rsid w:val="00AA611C"/>
    <w:rsid w:val="00AB0F93"/>
    <w:rsid w:val="00AB12C2"/>
    <w:rsid w:val="00AB4605"/>
    <w:rsid w:val="00AB5BA2"/>
    <w:rsid w:val="00AB6390"/>
    <w:rsid w:val="00AB73B8"/>
    <w:rsid w:val="00AC32CE"/>
    <w:rsid w:val="00AC4500"/>
    <w:rsid w:val="00AC5157"/>
    <w:rsid w:val="00AC69D6"/>
    <w:rsid w:val="00AD22C0"/>
    <w:rsid w:val="00AD316C"/>
    <w:rsid w:val="00AD4E97"/>
    <w:rsid w:val="00AE2744"/>
    <w:rsid w:val="00AE344B"/>
    <w:rsid w:val="00AE3E08"/>
    <w:rsid w:val="00AE42C3"/>
    <w:rsid w:val="00AE5DAF"/>
    <w:rsid w:val="00AE6E04"/>
    <w:rsid w:val="00AF01BE"/>
    <w:rsid w:val="00AF29C4"/>
    <w:rsid w:val="00AF3414"/>
    <w:rsid w:val="00AF4740"/>
    <w:rsid w:val="00AF5835"/>
    <w:rsid w:val="00AF5BE2"/>
    <w:rsid w:val="00AF6465"/>
    <w:rsid w:val="00AF7744"/>
    <w:rsid w:val="00B0053B"/>
    <w:rsid w:val="00B00A50"/>
    <w:rsid w:val="00B02AC8"/>
    <w:rsid w:val="00B03639"/>
    <w:rsid w:val="00B04055"/>
    <w:rsid w:val="00B04589"/>
    <w:rsid w:val="00B05C6D"/>
    <w:rsid w:val="00B10DED"/>
    <w:rsid w:val="00B11B18"/>
    <w:rsid w:val="00B11DDA"/>
    <w:rsid w:val="00B1212D"/>
    <w:rsid w:val="00B13C21"/>
    <w:rsid w:val="00B13D5E"/>
    <w:rsid w:val="00B1413B"/>
    <w:rsid w:val="00B148FF"/>
    <w:rsid w:val="00B16349"/>
    <w:rsid w:val="00B2094D"/>
    <w:rsid w:val="00B20B1C"/>
    <w:rsid w:val="00B20E1A"/>
    <w:rsid w:val="00B2436C"/>
    <w:rsid w:val="00B24510"/>
    <w:rsid w:val="00B2552E"/>
    <w:rsid w:val="00B2566C"/>
    <w:rsid w:val="00B25B7C"/>
    <w:rsid w:val="00B27430"/>
    <w:rsid w:val="00B30897"/>
    <w:rsid w:val="00B31BFC"/>
    <w:rsid w:val="00B3225C"/>
    <w:rsid w:val="00B33617"/>
    <w:rsid w:val="00B3367F"/>
    <w:rsid w:val="00B3372F"/>
    <w:rsid w:val="00B35312"/>
    <w:rsid w:val="00B35963"/>
    <w:rsid w:val="00B35CB5"/>
    <w:rsid w:val="00B362CB"/>
    <w:rsid w:val="00B378CE"/>
    <w:rsid w:val="00B405AE"/>
    <w:rsid w:val="00B408AC"/>
    <w:rsid w:val="00B41917"/>
    <w:rsid w:val="00B422CC"/>
    <w:rsid w:val="00B44AC3"/>
    <w:rsid w:val="00B458FE"/>
    <w:rsid w:val="00B47D5B"/>
    <w:rsid w:val="00B51697"/>
    <w:rsid w:val="00B53D65"/>
    <w:rsid w:val="00B54C04"/>
    <w:rsid w:val="00B56D99"/>
    <w:rsid w:val="00B57B30"/>
    <w:rsid w:val="00B618B7"/>
    <w:rsid w:val="00B619C0"/>
    <w:rsid w:val="00B61AA5"/>
    <w:rsid w:val="00B61C66"/>
    <w:rsid w:val="00B63EA8"/>
    <w:rsid w:val="00B64145"/>
    <w:rsid w:val="00B6528D"/>
    <w:rsid w:val="00B66D58"/>
    <w:rsid w:val="00B717BD"/>
    <w:rsid w:val="00B71E6B"/>
    <w:rsid w:val="00B73F78"/>
    <w:rsid w:val="00B74193"/>
    <w:rsid w:val="00B75787"/>
    <w:rsid w:val="00B7592B"/>
    <w:rsid w:val="00B75F77"/>
    <w:rsid w:val="00B7752D"/>
    <w:rsid w:val="00B804E2"/>
    <w:rsid w:val="00B807A3"/>
    <w:rsid w:val="00B80924"/>
    <w:rsid w:val="00B813BA"/>
    <w:rsid w:val="00B81DD2"/>
    <w:rsid w:val="00B8598F"/>
    <w:rsid w:val="00B90756"/>
    <w:rsid w:val="00B90ECC"/>
    <w:rsid w:val="00B927B9"/>
    <w:rsid w:val="00B939DC"/>
    <w:rsid w:val="00B94125"/>
    <w:rsid w:val="00B94477"/>
    <w:rsid w:val="00B9471D"/>
    <w:rsid w:val="00B948E4"/>
    <w:rsid w:val="00BA00F4"/>
    <w:rsid w:val="00BA54FA"/>
    <w:rsid w:val="00BA5908"/>
    <w:rsid w:val="00BA6506"/>
    <w:rsid w:val="00BA72BB"/>
    <w:rsid w:val="00BB07B8"/>
    <w:rsid w:val="00BB1713"/>
    <w:rsid w:val="00BB1F85"/>
    <w:rsid w:val="00BB2C08"/>
    <w:rsid w:val="00BB36F6"/>
    <w:rsid w:val="00BB5618"/>
    <w:rsid w:val="00BB59B0"/>
    <w:rsid w:val="00BB63A9"/>
    <w:rsid w:val="00BB6588"/>
    <w:rsid w:val="00BC0C2A"/>
    <w:rsid w:val="00BC4BCD"/>
    <w:rsid w:val="00BC5641"/>
    <w:rsid w:val="00BC576D"/>
    <w:rsid w:val="00BC5A55"/>
    <w:rsid w:val="00BC69F6"/>
    <w:rsid w:val="00BD13AC"/>
    <w:rsid w:val="00BD3927"/>
    <w:rsid w:val="00BD4A57"/>
    <w:rsid w:val="00BD4EFB"/>
    <w:rsid w:val="00BD7213"/>
    <w:rsid w:val="00BD7AF9"/>
    <w:rsid w:val="00BE0DFC"/>
    <w:rsid w:val="00BE0FDF"/>
    <w:rsid w:val="00BE1B66"/>
    <w:rsid w:val="00BE2240"/>
    <w:rsid w:val="00BE2BC6"/>
    <w:rsid w:val="00BE39DF"/>
    <w:rsid w:val="00BE435E"/>
    <w:rsid w:val="00BF4066"/>
    <w:rsid w:val="00BF46F1"/>
    <w:rsid w:val="00BF6BE5"/>
    <w:rsid w:val="00BF7B5A"/>
    <w:rsid w:val="00BF7CA9"/>
    <w:rsid w:val="00C0329B"/>
    <w:rsid w:val="00C04309"/>
    <w:rsid w:val="00C046C3"/>
    <w:rsid w:val="00C04DBC"/>
    <w:rsid w:val="00C068D1"/>
    <w:rsid w:val="00C076F3"/>
    <w:rsid w:val="00C07C8D"/>
    <w:rsid w:val="00C1067F"/>
    <w:rsid w:val="00C117AB"/>
    <w:rsid w:val="00C1196D"/>
    <w:rsid w:val="00C12BAC"/>
    <w:rsid w:val="00C12E9D"/>
    <w:rsid w:val="00C1615F"/>
    <w:rsid w:val="00C16AC3"/>
    <w:rsid w:val="00C16D01"/>
    <w:rsid w:val="00C2126B"/>
    <w:rsid w:val="00C21FEC"/>
    <w:rsid w:val="00C23A89"/>
    <w:rsid w:val="00C24C15"/>
    <w:rsid w:val="00C265F7"/>
    <w:rsid w:val="00C266AE"/>
    <w:rsid w:val="00C3241F"/>
    <w:rsid w:val="00C3323D"/>
    <w:rsid w:val="00C346FE"/>
    <w:rsid w:val="00C34875"/>
    <w:rsid w:val="00C3506F"/>
    <w:rsid w:val="00C370A6"/>
    <w:rsid w:val="00C37DDC"/>
    <w:rsid w:val="00C37F07"/>
    <w:rsid w:val="00C4060A"/>
    <w:rsid w:val="00C42F8E"/>
    <w:rsid w:val="00C51691"/>
    <w:rsid w:val="00C518AA"/>
    <w:rsid w:val="00C51DA5"/>
    <w:rsid w:val="00C531A2"/>
    <w:rsid w:val="00C533DB"/>
    <w:rsid w:val="00C53BA0"/>
    <w:rsid w:val="00C53D4D"/>
    <w:rsid w:val="00C54538"/>
    <w:rsid w:val="00C54719"/>
    <w:rsid w:val="00C54894"/>
    <w:rsid w:val="00C55885"/>
    <w:rsid w:val="00C559AE"/>
    <w:rsid w:val="00C56CF2"/>
    <w:rsid w:val="00C56D4B"/>
    <w:rsid w:val="00C571A3"/>
    <w:rsid w:val="00C60591"/>
    <w:rsid w:val="00C609B8"/>
    <w:rsid w:val="00C61A6E"/>
    <w:rsid w:val="00C63CE1"/>
    <w:rsid w:val="00C63CE4"/>
    <w:rsid w:val="00C63F2A"/>
    <w:rsid w:val="00C64290"/>
    <w:rsid w:val="00C644B0"/>
    <w:rsid w:val="00C64811"/>
    <w:rsid w:val="00C649CB"/>
    <w:rsid w:val="00C64AD9"/>
    <w:rsid w:val="00C6627A"/>
    <w:rsid w:val="00C66FAD"/>
    <w:rsid w:val="00C71134"/>
    <w:rsid w:val="00C72D25"/>
    <w:rsid w:val="00C73DA6"/>
    <w:rsid w:val="00C759E1"/>
    <w:rsid w:val="00C759EE"/>
    <w:rsid w:val="00C77039"/>
    <w:rsid w:val="00C825A9"/>
    <w:rsid w:val="00C82A04"/>
    <w:rsid w:val="00C850BA"/>
    <w:rsid w:val="00C8630E"/>
    <w:rsid w:val="00C87E9C"/>
    <w:rsid w:val="00C90A4B"/>
    <w:rsid w:val="00C90C5A"/>
    <w:rsid w:val="00C92617"/>
    <w:rsid w:val="00C95A34"/>
    <w:rsid w:val="00C96AF8"/>
    <w:rsid w:val="00CA26D9"/>
    <w:rsid w:val="00CA3432"/>
    <w:rsid w:val="00CA5D78"/>
    <w:rsid w:val="00CA6B53"/>
    <w:rsid w:val="00CA75C1"/>
    <w:rsid w:val="00CB0AFD"/>
    <w:rsid w:val="00CB12CE"/>
    <w:rsid w:val="00CB1559"/>
    <w:rsid w:val="00CB1A10"/>
    <w:rsid w:val="00CB2715"/>
    <w:rsid w:val="00CB3805"/>
    <w:rsid w:val="00CB396A"/>
    <w:rsid w:val="00CB4BE7"/>
    <w:rsid w:val="00CB573E"/>
    <w:rsid w:val="00CB6E3B"/>
    <w:rsid w:val="00CB75CC"/>
    <w:rsid w:val="00CB7C12"/>
    <w:rsid w:val="00CC1BE9"/>
    <w:rsid w:val="00CC1ED2"/>
    <w:rsid w:val="00CC3F66"/>
    <w:rsid w:val="00CC7D4A"/>
    <w:rsid w:val="00CD3E87"/>
    <w:rsid w:val="00CD405E"/>
    <w:rsid w:val="00CD4447"/>
    <w:rsid w:val="00CD4EA7"/>
    <w:rsid w:val="00CD6D69"/>
    <w:rsid w:val="00CD7B47"/>
    <w:rsid w:val="00CD7FA9"/>
    <w:rsid w:val="00CE36B8"/>
    <w:rsid w:val="00CE4F42"/>
    <w:rsid w:val="00CE5D7A"/>
    <w:rsid w:val="00CE71D5"/>
    <w:rsid w:val="00CE728D"/>
    <w:rsid w:val="00CF1970"/>
    <w:rsid w:val="00CF38F4"/>
    <w:rsid w:val="00CF4E74"/>
    <w:rsid w:val="00CF4FCB"/>
    <w:rsid w:val="00CF5215"/>
    <w:rsid w:val="00CF5451"/>
    <w:rsid w:val="00CF5BAF"/>
    <w:rsid w:val="00CF6834"/>
    <w:rsid w:val="00D01794"/>
    <w:rsid w:val="00D01795"/>
    <w:rsid w:val="00D05ACD"/>
    <w:rsid w:val="00D05D69"/>
    <w:rsid w:val="00D067BE"/>
    <w:rsid w:val="00D104E9"/>
    <w:rsid w:val="00D1249C"/>
    <w:rsid w:val="00D1592A"/>
    <w:rsid w:val="00D15B24"/>
    <w:rsid w:val="00D166D3"/>
    <w:rsid w:val="00D1693C"/>
    <w:rsid w:val="00D170F0"/>
    <w:rsid w:val="00D175EF"/>
    <w:rsid w:val="00D17CBB"/>
    <w:rsid w:val="00D20C63"/>
    <w:rsid w:val="00D25FC5"/>
    <w:rsid w:val="00D2655F"/>
    <w:rsid w:val="00D306D2"/>
    <w:rsid w:val="00D318F5"/>
    <w:rsid w:val="00D32BCE"/>
    <w:rsid w:val="00D3345E"/>
    <w:rsid w:val="00D33AEF"/>
    <w:rsid w:val="00D36EF1"/>
    <w:rsid w:val="00D37621"/>
    <w:rsid w:val="00D37FD3"/>
    <w:rsid w:val="00D4099F"/>
    <w:rsid w:val="00D41419"/>
    <w:rsid w:val="00D41641"/>
    <w:rsid w:val="00D4249E"/>
    <w:rsid w:val="00D43395"/>
    <w:rsid w:val="00D4387A"/>
    <w:rsid w:val="00D44AD5"/>
    <w:rsid w:val="00D45041"/>
    <w:rsid w:val="00D470D7"/>
    <w:rsid w:val="00D47401"/>
    <w:rsid w:val="00D47971"/>
    <w:rsid w:val="00D47BD5"/>
    <w:rsid w:val="00D52331"/>
    <w:rsid w:val="00D52B0E"/>
    <w:rsid w:val="00D5501D"/>
    <w:rsid w:val="00D563ED"/>
    <w:rsid w:val="00D57986"/>
    <w:rsid w:val="00D64D17"/>
    <w:rsid w:val="00D73F25"/>
    <w:rsid w:val="00D7493F"/>
    <w:rsid w:val="00D74C04"/>
    <w:rsid w:val="00D754ED"/>
    <w:rsid w:val="00D75764"/>
    <w:rsid w:val="00D75B02"/>
    <w:rsid w:val="00D75FE5"/>
    <w:rsid w:val="00D76E3A"/>
    <w:rsid w:val="00D82612"/>
    <w:rsid w:val="00D8360A"/>
    <w:rsid w:val="00D8380D"/>
    <w:rsid w:val="00D83AF9"/>
    <w:rsid w:val="00D84462"/>
    <w:rsid w:val="00D84DAB"/>
    <w:rsid w:val="00D86DDF"/>
    <w:rsid w:val="00D926B5"/>
    <w:rsid w:val="00D93A6A"/>
    <w:rsid w:val="00D94265"/>
    <w:rsid w:val="00D94518"/>
    <w:rsid w:val="00D94715"/>
    <w:rsid w:val="00D94E40"/>
    <w:rsid w:val="00D95087"/>
    <w:rsid w:val="00D951D3"/>
    <w:rsid w:val="00D95922"/>
    <w:rsid w:val="00D96C65"/>
    <w:rsid w:val="00DA0688"/>
    <w:rsid w:val="00DA278C"/>
    <w:rsid w:val="00DA334C"/>
    <w:rsid w:val="00DA49A8"/>
    <w:rsid w:val="00DA4FBD"/>
    <w:rsid w:val="00DA50C9"/>
    <w:rsid w:val="00DA5281"/>
    <w:rsid w:val="00DA56CD"/>
    <w:rsid w:val="00DA5AD2"/>
    <w:rsid w:val="00DA6A0A"/>
    <w:rsid w:val="00DA7CE0"/>
    <w:rsid w:val="00DB0356"/>
    <w:rsid w:val="00DB06BE"/>
    <w:rsid w:val="00DB0F0F"/>
    <w:rsid w:val="00DB1374"/>
    <w:rsid w:val="00DB1D7C"/>
    <w:rsid w:val="00DB2536"/>
    <w:rsid w:val="00DB3D89"/>
    <w:rsid w:val="00DB3EBE"/>
    <w:rsid w:val="00DB57F0"/>
    <w:rsid w:val="00DB5EF1"/>
    <w:rsid w:val="00DB663E"/>
    <w:rsid w:val="00DB7C65"/>
    <w:rsid w:val="00DC009F"/>
    <w:rsid w:val="00DC0303"/>
    <w:rsid w:val="00DC0823"/>
    <w:rsid w:val="00DC1E4D"/>
    <w:rsid w:val="00DC34AB"/>
    <w:rsid w:val="00DC3FCD"/>
    <w:rsid w:val="00DC79CD"/>
    <w:rsid w:val="00DD0176"/>
    <w:rsid w:val="00DD0308"/>
    <w:rsid w:val="00DD1804"/>
    <w:rsid w:val="00DD1990"/>
    <w:rsid w:val="00DD1A02"/>
    <w:rsid w:val="00DD1A0E"/>
    <w:rsid w:val="00DD2A6C"/>
    <w:rsid w:val="00DD300E"/>
    <w:rsid w:val="00DD3873"/>
    <w:rsid w:val="00DD45B8"/>
    <w:rsid w:val="00DD510B"/>
    <w:rsid w:val="00DD5189"/>
    <w:rsid w:val="00DD544C"/>
    <w:rsid w:val="00DD5CDF"/>
    <w:rsid w:val="00DD685C"/>
    <w:rsid w:val="00DD6D87"/>
    <w:rsid w:val="00DE04DF"/>
    <w:rsid w:val="00DE49EE"/>
    <w:rsid w:val="00DE629C"/>
    <w:rsid w:val="00DF050D"/>
    <w:rsid w:val="00DF3187"/>
    <w:rsid w:val="00DF3453"/>
    <w:rsid w:val="00DF4B69"/>
    <w:rsid w:val="00DF5E9C"/>
    <w:rsid w:val="00DF63D3"/>
    <w:rsid w:val="00E00419"/>
    <w:rsid w:val="00E016A9"/>
    <w:rsid w:val="00E02351"/>
    <w:rsid w:val="00E031BB"/>
    <w:rsid w:val="00E03A34"/>
    <w:rsid w:val="00E04406"/>
    <w:rsid w:val="00E04E54"/>
    <w:rsid w:val="00E050D9"/>
    <w:rsid w:val="00E05897"/>
    <w:rsid w:val="00E05AF5"/>
    <w:rsid w:val="00E05C1D"/>
    <w:rsid w:val="00E06295"/>
    <w:rsid w:val="00E074B7"/>
    <w:rsid w:val="00E079CE"/>
    <w:rsid w:val="00E07B71"/>
    <w:rsid w:val="00E11B95"/>
    <w:rsid w:val="00E12C91"/>
    <w:rsid w:val="00E133B3"/>
    <w:rsid w:val="00E14CCB"/>
    <w:rsid w:val="00E1540E"/>
    <w:rsid w:val="00E15650"/>
    <w:rsid w:val="00E15ED7"/>
    <w:rsid w:val="00E2184D"/>
    <w:rsid w:val="00E21DF1"/>
    <w:rsid w:val="00E22402"/>
    <w:rsid w:val="00E22C1B"/>
    <w:rsid w:val="00E24795"/>
    <w:rsid w:val="00E248D3"/>
    <w:rsid w:val="00E26E98"/>
    <w:rsid w:val="00E277DF"/>
    <w:rsid w:val="00E307D8"/>
    <w:rsid w:val="00E30F19"/>
    <w:rsid w:val="00E31D40"/>
    <w:rsid w:val="00E321F5"/>
    <w:rsid w:val="00E32434"/>
    <w:rsid w:val="00E32FE4"/>
    <w:rsid w:val="00E3308F"/>
    <w:rsid w:val="00E34880"/>
    <w:rsid w:val="00E348F2"/>
    <w:rsid w:val="00E35E46"/>
    <w:rsid w:val="00E3769D"/>
    <w:rsid w:val="00E408A4"/>
    <w:rsid w:val="00E42650"/>
    <w:rsid w:val="00E43019"/>
    <w:rsid w:val="00E43F70"/>
    <w:rsid w:val="00E45AD9"/>
    <w:rsid w:val="00E477EB"/>
    <w:rsid w:val="00E47805"/>
    <w:rsid w:val="00E5023C"/>
    <w:rsid w:val="00E53C14"/>
    <w:rsid w:val="00E57C91"/>
    <w:rsid w:val="00E57E29"/>
    <w:rsid w:val="00E63899"/>
    <w:rsid w:val="00E6496A"/>
    <w:rsid w:val="00E67061"/>
    <w:rsid w:val="00E670F2"/>
    <w:rsid w:val="00E67464"/>
    <w:rsid w:val="00E7142A"/>
    <w:rsid w:val="00E71CD4"/>
    <w:rsid w:val="00E72418"/>
    <w:rsid w:val="00E728B8"/>
    <w:rsid w:val="00E73D5A"/>
    <w:rsid w:val="00E74D4A"/>
    <w:rsid w:val="00E7753E"/>
    <w:rsid w:val="00E80104"/>
    <w:rsid w:val="00E80DFE"/>
    <w:rsid w:val="00E82DCA"/>
    <w:rsid w:val="00E8361F"/>
    <w:rsid w:val="00E843FD"/>
    <w:rsid w:val="00E846B8"/>
    <w:rsid w:val="00E84DFF"/>
    <w:rsid w:val="00E85637"/>
    <w:rsid w:val="00E85A59"/>
    <w:rsid w:val="00E85AE6"/>
    <w:rsid w:val="00E868F8"/>
    <w:rsid w:val="00E8771F"/>
    <w:rsid w:val="00E87758"/>
    <w:rsid w:val="00E929CF"/>
    <w:rsid w:val="00E9337C"/>
    <w:rsid w:val="00E938D9"/>
    <w:rsid w:val="00E9467B"/>
    <w:rsid w:val="00E95A5A"/>
    <w:rsid w:val="00E963AF"/>
    <w:rsid w:val="00E964C6"/>
    <w:rsid w:val="00EA005B"/>
    <w:rsid w:val="00EA2F94"/>
    <w:rsid w:val="00EA36AB"/>
    <w:rsid w:val="00EA46BD"/>
    <w:rsid w:val="00EA48C3"/>
    <w:rsid w:val="00EA49A2"/>
    <w:rsid w:val="00EA575F"/>
    <w:rsid w:val="00EA5BD1"/>
    <w:rsid w:val="00EA7B34"/>
    <w:rsid w:val="00EB063A"/>
    <w:rsid w:val="00EB0A75"/>
    <w:rsid w:val="00EB0ED5"/>
    <w:rsid w:val="00EB20C4"/>
    <w:rsid w:val="00EB34B2"/>
    <w:rsid w:val="00EB45A0"/>
    <w:rsid w:val="00EB4DB0"/>
    <w:rsid w:val="00EB6256"/>
    <w:rsid w:val="00EC01C3"/>
    <w:rsid w:val="00EC0E1C"/>
    <w:rsid w:val="00EC7025"/>
    <w:rsid w:val="00ED0A5F"/>
    <w:rsid w:val="00ED1896"/>
    <w:rsid w:val="00ED3572"/>
    <w:rsid w:val="00EE00DB"/>
    <w:rsid w:val="00EE4BCD"/>
    <w:rsid w:val="00EE4F1D"/>
    <w:rsid w:val="00EE5958"/>
    <w:rsid w:val="00EE6AF1"/>
    <w:rsid w:val="00EE6E90"/>
    <w:rsid w:val="00EE7007"/>
    <w:rsid w:val="00EE799B"/>
    <w:rsid w:val="00EF03EB"/>
    <w:rsid w:val="00EF0488"/>
    <w:rsid w:val="00EF3126"/>
    <w:rsid w:val="00EF3CD9"/>
    <w:rsid w:val="00EF49B5"/>
    <w:rsid w:val="00EF534B"/>
    <w:rsid w:val="00EF57BF"/>
    <w:rsid w:val="00EF67CA"/>
    <w:rsid w:val="00EF6DD4"/>
    <w:rsid w:val="00EF763D"/>
    <w:rsid w:val="00F01349"/>
    <w:rsid w:val="00F01C1D"/>
    <w:rsid w:val="00F023FE"/>
    <w:rsid w:val="00F05302"/>
    <w:rsid w:val="00F0591A"/>
    <w:rsid w:val="00F06D9B"/>
    <w:rsid w:val="00F06E90"/>
    <w:rsid w:val="00F0718C"/>
    <w:rsid w:val="00F1076E"/>
    <w:rsid w:val="00F1471B"/>
    <w:rsid w:val="00F15375"/>
    <w:rsid w:val="00F1616D"/>
    <w:rsid w:val="00F173DF"/>
    <w:rsid w:val="00F201E5"/>
    <w:rsid w:val="00F219FE"/>
    <w:rsid w:val="00F269E3"/>
    <w:rsid w:val="00F3090F"/>
    <w:rsid w:val="00F31A8B"/>
    <w:rsid w:val="00F33FD0"/>
    <w:rsid w:val="00F36057"/>
    <w:rsid w:val="00F36B4A"/>
    <w:rsid w:val="00F37A6A"/>
    <w:rsid w:val="00F40F36"/>
    <w:rsid w:val="00F4152E"/>
    <w:rsid w:val="00F41FEF"/>
    <w:rsid w:val="00F42DE0"/>
    <w:rsid w:val="00F452C1"/>
    <w:rsid w:val="00F4791C"/>
    <w:rsid w:val="00F47F46"/>
    <w:rsid w:val="00F5061A"/>
    <w:rsid w:val="00F53FBA"/>
    <w:rsid w:val="00F544B9"/>
    <w:rsid w:val="00F55261"/>
    <w:rsid w:val="00F57FDB"/>
    <w:rsid w:val="00F6127A"/>
    <w:rsid w:val="00F61492"/>
    <w:rsid w:val="00F61586"/>
    <w:rsid w:val="00F61B58"/>
    <w:rsid w:val="00F61F2B"/>
    <w:rsid w:val="00F6357B"/>
    <w:rsid w:val="00F65225"/>
    <w:rsid w:val="00F7219B"/>
    <w:rsid w:val="00F75B87"/>
    <w:rsid w:val="00F809F3"/>
    <w:rsid w:val="00F8103A"/>
    <w:rsid w:val="00F8194D"/>
    <w:rsid w:val="00F81D30"/>
    <w:rsid w:val="00F82545"/>
    <w:rsid w:val="00F82A0A"/>
    <w:rsid w:val="00F84379"/>
    <w:rsid w:val="00F8476D"/>
    <w:rsid w:val="00F87444"/>
    <w:rsid w:val="00F91051"/>
    <w:rsid w:val="00F91962"/>
    <w:rsid w:val="00F91A9B"/>
    <w:rsid w:val="00F91AEA"/>
    <w:rsid w:val="00F93D5C"/>
    <w:rsid w:val="00F96307"/>
    <w:rsid w:val="00F966FF"/>
    <w:rsid w:val="00F96A45"/>
    <w:rsid w:val="00F97206"/>
    <w:rsid w:val="00FA0B2C"/>
    <w:rsid w:val="00FA112D"/>
    <w:rsid w:val="00FA3BC9"/>
    <w:rsid w:val="00FA3D9C"/>
    <w:rsid w:val="00FA44B0"/>
    <w:rsid w:val="00FA5543"/>
    <w:rsid w:val="00FB066C"/>
    <w:rsid w:val="00FB16DC"/>
    <w:rsid w:val="00FB389D"/>
    <w:rsid w:val="00FB5665"/>
    <w:rsid w:val="00FB7274"/>
    <w:rsid w:val="00FB7347"/>
    <w:rsid w:val="00FB7B4E"/>
    <w:rsid w:val="00FC00E5"/>
    <w:rsid w:val="00FC2B42"/>
    <w:rsid w:val="00FC3D2E"/>
    <w:rsid w:val="00FC607F"/>
    <w:rsid w:val="00FD21E9"/>
    <w:rsid w:val="00FD35ED"/>
    <w:rsid w:val="00FD3AD9"/>
    <w:rsid w:val="00FD4727"/>
    <w:rsid w:val="00FD7E73"/>
    <w:rsid w:val="00FE081E"/>
    <w:rsid w:val="00FE09C1"/>
    <w:rsid w:val="00FE1C56"/>
    <w:rsid w:val="00FE1C5E"/>
    <w:rsid w:val="00FE2511"/>
    <w:rsid w:val="00FE3130"/>
    <w:rsid w:val="00FE3E47"/>
    <w:rsid w:val="00FE409F"/>
    <w:rsid w:val="00FE4BE8"/>
    <w:rsid w:val="00FE63D3"/>
    <w:rsid w:val="00FE6646"/>
    <w:rsid w:val="00FE6F01"/>
    <w:rsid w:val="00FF0C3A"/>
    <w:rsid w:val="00FF1D90"/>
    <w:rsid w:val="00FF29A6"/>
    <w:rsid w:val="00FF2ADF"/>
    <w:rsid w:val="00FF42BF"/>
    <w:rsid w:val="00FF47A5"/>
    <w:rsid w:val="00FF49FD"/>
    <w:rsid w:val="00FF4BC3"/>
    <w:rsid w:val="00FF6C83"/>
    <w:rsid w:val="01AD42AE"/>
    <w:rsid w:val="09051EEE"/>
    <w:rsid w:val="0A3A1862"/>
    <w:rsid w:val="0BB377CC"/>
    <w:rsid w:val="0C7D0506"/>
    <w:rsid w:val="11991213"/>
    <w:rsid w:val="13906D3F"/>
    <w:rsid w:val="154D47EE"/>
    <w:rsid w:val="18351C95"/>
    <w:rsid w:val="197D7125"/>
    <w:rsid w:val="1BC51573"/>
    <w:rsid w:val="2164183D"/>
    <w:rsid w:val="223E208E"/>
    <w:rsid w:val="2C26606D"/>
    <w:rsid w:val="301E705B"/>
    <w:rsid w:val="42114C71"/>
    <w:rsid w:val="468B0023"/>
    <w:rsid w:val="49971F00"/>
    <w:rsid w:val="49B82D4B"/>
    <w:rsid w:val="4BD74836"/>
    <w:rsid w:val="4C30309A"/>
    <w:rsid w:val="4C835019"/>
    <w:rsid w:val="4F153519"/>
    <w:rsid w:val="51703763"/>
    <w:rsid w:val="5500402B"/>
    <w:rsid w:val="5590521E"/>
    <w:rsid w:val="56010E2D"/>
    <w:rsid w:val="59095172"/>
    <w:rsid w:val="5947482F"/>
    <w:rsid w:val="5D4F0619"/>
    <w:rsid w:val="60F021CA"/>
    <w:rsid w:val="61DE4830"/>
    <w:rsid w:val="644D0AC5"/>
    <w:rsid w:val="6E0049EA"/>
    <w:rsid w:val="70DE7E85"/>
    <w:rsid w:val="73217FC1"/>
    <w:rsid w:val="7B113011"/>
    <w:rsid w:val="7DE0603D"/>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semiHidden="0"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qFormat="1" w:uiPriority="99" w:semiHidden="0" w:name="Date"/>
    <w:lsdException w:uiPriority="99" w:name="Body Text First Indent"/>
    <w:lsdException w:uiPriority="99" w:name="Body Text First Indent 2"/>
    <w:lsdException w:uiPriority="99" w:name="Note Heading"/>
    <w:lsdException w:uiPriority="99" w:name="Body Text 2"/>
    <w:lsdException w:uiPriority="99" w:name="Body Text 3"/>
    <w:lsdException w:qFormat="1" w:unhideWhenUsed="0" w:uiPriority="0" w:semiHidden="0"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2"/>
      <w:lang w:val="en-US" w:eastAsia="zh-CN" w:bidi="ar-SA"/>
    </w:rPr>
  </w:style>
  <w:style w:type="character" w:default="1" w:styleId="9">
    <w:name w:val="Default Paragraph Font"/>
    <w:unhideWhenUsed/>
    <w:qFormat/>
    <w:uiPriority w:val="1"/>
  </w:style>
  <w:style w:type="table" w:default="1" w:styleId="8">
    <w:name w:val="Normal Table"/>
    <w:unhideWhenUsed/>
    <w:qFormat/>
    <w:uiPriority w:val="99"/>
    <w:tblPr>
      <w:tblCellMar>
        <w:top w:w="0" w:type="dxa"/>
        <w:left w:w="108" w:type="dxa"/>
        <w:bottom w:w="0" w:type="dxa"/>
        <w:right w:w="108" w:type="dxa"/>
      </w:tblCellMar>
    </w:tblPr>
  </w:style>
  <w:style w:type="paragraph" w:styleId="2">
    <w:name w:val="Date"/>
    <w:basedOn w:val="1"/>
    <w:next w:val="1"/>
    <w:link w:val="12"/>
    <w:unhideWhenUsed/>
    <w:qFormat/>
    <w:uiPriority w:val="99"/>
    <w:pPr>
      <w:ind w:left="100" w:leftChars="2500"/>
    </w:pPr>
  </w:style>
  <w:style w:type="paragraph" w:styleId="3">
    <w:name w:val="Body Text Indent 2"/>
    <w:basedOn w:val="1"/>
    <w:link w:val="13"/>
    <w:qFormat/>
    <w:uiPriority w:val="0"/>
    <w:pPr>
      <w:ind w:firstLine="588" w:firstLineChars="200"/>
    </w:pPr>
    <w:rPr>
      <w:rFonts w:ascii="仿宋_GB2312" w:hAnsi="Times New Roman" w:eastAsia="仿宋_GB2312"/>
      <w:sz w:val="32"/>
      <w:szCs w:val="24"/>
    </w:rPr>
  </w:style>
  <w:style w:type="paragraph" w:styleId="4">
    <w:name w:val="Balloon Text"/>
    <w:basedOn w:val="1"/>
    <w:link w:val="14"/>
    <w:unhideWhenUsed/>
    <w:qFormat/>
    <w:uiPriority w:val="99"/>
    <w:rPr>
      <w:sz w:val="18"/>
      <w:szCs w:val="18"/>
    </w:rPr>
  </w:style>
  <w:style w:type="paragraph" w:styleId="5">
    <w:name w:val="footer"/>
    <w:basedOn w:val="1"/>
    <w:link w:val="15"/>
    <w:unhideWhenUsed/>
    <w:qFormat/>
    <w:uiPriority w:val="99"/>
    <w:pPr>
      <w:tabs>
        <w:tab w:val="center" w:pos="4153"/>
        <w:tab w:val="right" w:pos="8306"/>
      </w:tabs>
      <w:snapToGrid w:val="0"/>
      <w:jc w:val="left"/>
    </w:pPr>
    <w:rPr>
      <w:kern w:val="0"/>
      <w:sz w:val="18"/>
      <w:szCs w:val="18"/>
    </w:rPr>
  </w:style>
  <w:style w:type="paragraph" w:styleId="6">
    <w:name w:val="header"/>
    <w:basedOn w:val="1"/>
    <w:link w:val="16"/>
    <w:unhideWhenUsed/>
    <w:qFormat/>
    <w:uiPriority w:val="99"/>
    <w:pPr>
      <w:pBdr>
        <w:bottom w:val="single" w:color="auto" w:sz="6" w:space="1"/>
      </w:pBdr>
      <w:tabs>
        <w:tab w:val="center" w:pos="4153"/>
        <w:tab w:val="right" w:pos="8306"/>
      </w:tabs>
      <w:snapToGrid w:val="0"/>
      <w:jc w:val="center"/>
    </w:pPr>
    <w:rPr>
      <w:kern w:val="0"/>
      <w:sz w:val="18"/>
      <w:szCs w:val="18"/>
    </w:rPr>
  </w:style>
  <w:style w:type="paragraph" w:styleId="7">
    <w:name w:val="Normal (Web)"/>
    <w:basedOn w:val="1"/>
    <w:unhideWhenUsed/>
    <w:qFormat/>
    <w:uiPriority w:val="99"/>
    <w:pPr>
      <w:widowControl/>
      <w:spacing w:before="100" w:beforeAutospacing="1" w:after="100" w:afterAutospacing="1"/>
      <w:jc w:val="left"/>
    </w:pPr>
    <w:rPr>
      <w:rFonts w:ascii="宋体" w:hAnsi="宋体" w:eastAsia="宋体" w:cs="宋体"/>
      <w:kern w:val="0"/>
      <w:sz w:val="24"/>
      <w:szCs w:val="24"/>
    </w:rPr>
  </w:style>
  <w:style w:type="character" w:styleId="10">
    <w:name w:val="Strong"/>
    <w:qFormat/>
    <w:uiPriority w:val="22"/>
    <w:rPr>
      <w:b/>
      <w:bCs/>
    </w:rPr>
  </w:style>
  <w:style w:type="character" w:styleId="11">
    <w:name w:val="Hyperlink"/>
    <w:unhideWhenUsed/>
    <w:qFormat/>
    <w:uiPriority w:val="99"/>
    <w:rPr>
      <w:color w:val="0000FF"/>
      <w:u w:val="single"/>
    </w:rPr>
  </w:style>
  <w:style w:type="character" w:customStyle="1" w:styleId="12">
    <w:name w:val="日期 Char"/>
    <w:link w:val="2"/>
    <w:semiHidden/>
    <w:qFormat/>
    <w:uiPriority w:val="99"/>
    <w:rPr>
      <w:kern w:val="2"/>
      <w:sz w:val="21"/>
      <w:szCs w:val="22"/>
    </w:rPr>
  </w:style>
  <w:style w:type="character" w:customStyle="1" w:styleId="13">
    <w:name w:val="正文文本缩进 2 Char"/>
    <w:link w:val="3"/>
    <w:qFormat/>
    <w:uiPriority w:val="0"/>
    <w:rPr>
      <w:rFonts w:ascii="仿宋_GB2312" w:hAnsi="Times New Roman" w:eastAsia="仿宋_GB2312"/>
      <w:kern w:val="2"/>
      <w:sz w:val="32"/>
      <w:szCs w:val="24"/>
    </w:rPr>
  </w:style>
  <w:style w:type="character" w:customStyle="1" w:styleId="14">
    <w:name w:val="批注框文本 Char"/>
    <w:link w:val="4"/>
    <w:semiHidden/>
    <w:qFormat/>
    <w:uiPriority w:val="99"/>
    <w:rPr>
      <w:kern w:val="2"/>
      <w:sz w:val="18"/>
      <w:szCs w:val="18"/>
    </w:rPr>
  </w:style>
  <w:style w:type="character" w:customStyle="1" w:styleId="15">
    <w:name w:val="页脚 Char"/>
    <w:link w:val="5"/>
    <w:qFormat/>
    <w:uiPriority w:val="99"/>
    <w:rPr>
      <w:sz w:val="18"/>
      <w:szCs w:val="18"/>
    </w:rPr>
  </w:style>
  <w:style w:type="character" w:customStyle="1" w:styleId="16">
    <w:name w:val="页眉 Char"/>
    <w:link w:val="6"/>
    <w:qFormat/>
    <w:uiPriority w:val="99"/>
    <w:rPr>
      <w:sz w:val="18"/>
      <w:szCs w:val="18"/>
    </w:rPr>
  </w:style>
  <w:style w:type="character" w:customStyle="1" w:styleId="17">
    <w:name w:val="标题 3 Char Char"/>
    <w:qFormat/>
    <w:uiPriority w:val="0"/>
    <w:rPr>
      <w:rFonts w:eastAsia="楷体_GB2312"/>
      <w:b/>
      <w:kern w:val="2"/>
      <w:sz w:val="32"/>
      <w:szCs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theme" Target="theme/theme1.xml"/><Relationship Id="rId6" Type="http://schemas.openxmlformats.org/officeDocument/2006/relationships/footer" Target="footer3.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8</Pages>
  <Words>3067</Words>
  <Characters>3324</Characters>
  <Lines>31</Lines>
  <Paragraphs>8</Paragraphs>
  <TotalTime>6</TotalTime>
  <ScaleCrop>false</ScaleCrop>
  <LinksUpToDate>false</LinksUpToDate>
  <CharactersWithSpaces>3816</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2021-06-28T02:21:00Z</dcterms:created>
  <dc:creator>Administrator</dc:creator>
  <cp:lastModifiedBy>清晨的太阳</cp:lastModifiedBy>
  <cp:lastPrinted>2021-06-30T05:28:00Z</cp:lastPrinted>
  <dcterms:modified xsi:type="dcterms:W3CDTF">2023-04-20T01:57:56Z</dcterms:modified>
  <cp:revision>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584A97EF71E44996BFC197414E4C83CE_13</vt:lpwstr>
  </property>
</Properties>
</file>