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spacing w:line="348" w:lineRule="auto"/>
        <w:rPr>
          <w:rFonts w:eastAsia="方正小标宋简体"/>
          <w:bCs/>
          <w:sz w:val="42"/>
          <w:szCs w:val="42"/>
        </w:rPr>
      </w:pPr>
    </w:p>
    <w:p>
      <w:pPr>
        <w:spacing w:line="800" w:lineRule="exact"/>
        <w:jc w:val="center"/>
        <w:rPr>
          <w:rFonts w:eastAsia="方正小标宋简体"/>
          <w:bCs/>
          <w:sz w:val="46"/>
          <w:szCs w:val="46"/>
        </w:rPr>
      </w:pPr>
      <w:r>
        <w:rPr>
          <w:rFonts w:hint="eastAsia" w:eastAsia="方正小标宋简体"/>
          <w:bCs/>
          <w:sz w:val="46"/>
          <w:szCs w:val="46"/>
        </w:rPr>
        <w:t>岳阳市</w:t>
      </w:r>
      <w:r>
        <w:rPr>
          <w:rFonts w:eastAsia="方正小标宋简体"/>
          <w:bCs/>
          <w:sz w:val="46"/>
          <w:szCs w:val="46"/>
        </w:rPr>
        <w:t>202</w:t>
      </w:r>
      <w:r>
        <w:rPr>
          <w:rFonts w:hint="eastAsia" w:eastAsia="方正小标宋简体"/>
          <w:bCs/>
          <w:sz w:val="46"/>
          <w:szCs w:val="46"/>
          <w:lang w:val="en-US" w:eastAsia="zh-CN"/>
        </w:rPr>
        <w:t>1</w:t>
      </w:r>
      <w:r>
        <w:rPr>
          <w:rFonts w:hint="eastAsia" w:eastAsia="方正小标宋简体"/>
          <w:bCs/>
          <w:sz w:val="46"/>
          <w:szCs w:val="46"/>
        </w:rPr>
        <w:t>年度部门整体支出</w:t>
      </w:r>
    </w:p>
    <w:p>
      <w:pPr>
        <w:spacing w:line="800" w:lineRule="exact"/>
        <w:jc w:val="center"/>
        <w:rPr>
          <w:rFonts w:eastAsia="方正小标宋简体"/>
          <w:bCs/>
          <w:sz w:val="46"/>
          <w:szCs w:val="46"/>
        </w:rPr>
      </w:pPr>
      <w:r>
        <w:rPr>
          <w:rFonts w:hint="eastAsia" w:eastAsia="方正小标宋简体"/>
          <w:bCs/>
          <w:sz w:val="46"/>
          <w:szCs w:val="46"/>
        </w:rPr>
        <w:t>绩效评价自评报告</w:t>
      </w:r>
    </w:p>
    <w:p>
      <w:pPr>
        <w:rPr>
          <w:rFonts w:eastAsia="仿宋_GB2312"/>
          <w:b/>
          <w:sz w:val="32"/>
        </w:rPr>
      </w:pPr>
    </w:p>
    <w:p>
      <w:pPr>
        <w:rPr>
          <w:rFonts w:eastAsia="仿宋_GB2312"/>
          <w:b/>
          <w:sz w:val="32"/>
        </w:rPr>
      </w:pPr>
    </w:p>
    <w:p>
      <w:pPr>
        <w:rPr>
          <w:rFonts w:eastAsia="仿宋_GB2312"/>
          <w:b/>
          <w:sz w:val="32"/>
        </w:rPr>
      </w:pPr>
    </w:p>
    <w:p>
      <w:pPr>
        <w:spacing w:beforeLines="50" w:line="348" w:lineRule="auto"/>
        <w:ind w:firstLine="476" w:firstLineChars="150"/>
        <w:rPr>
          <w:rFonts w:eastAsia="仿宋_GB2312"/>
          <w:sz w:val="32"/>
          <w:szCs w:val="32"/>
          <w:u w:val="single"/>
        </w:rPr>
      </w:pPr>
      <w:r>
        <w:rPr>
          <w:rFonts w:hint="eastAsia" w:eastAsia="仿宋_GB2312"/>
          <w:sz w:val="32"/>
          <w:szCs w:val="32"/>
        </w:rPr>
        <w:t>部门</w:t>
      </w:r>
      <w:r>
        <w:rPr>
          <w:rFonts w:eastAsia="仿宋_GB2312"/>
          <w:sz w:val="32"/>
          <w:szCs w:val="32"/>
        </w:rPr>
        <w:t>(</w:t>
      </w:r>
      <w:r>
        <w:rPr>
          <w:rFonts w:hint="eastAsia" w:eastAsia="仿宋_GB2312"/>
          <w:sz w:val="32"/>
          <w:szCs w:val="32"/>
        </w:rPr>
        <w:t>单位</w:t>
      </w:r>
      <w:r>
        <w:rPr>
          <w:rFonts w:eastAsia="仿宋_GB2312"/>
          <w:sz w:val="32"/>
          <w:szCs w:val="32"/>
        </w:rPr>
        <w:t>)</w:t>
      </w:r>
      <w:r>
        <w:rPr>
          <w:rFonts w:hint="eastAsia" w:eastAsia="仿宋_GB2312"/>
          <w:sz w:val="32"/>
          <w:szCs w:val="32"/>
        </w:rPr>
        <w:t>名称：</w:t>
      </w:r>
      <w:r>
        <w:rPr>
          <w:rFonts w:hint="eastAsia" w:eastAsia="仿宋_GB2312"/>
          <w:sz w:val="32"/>
          <w:szCs w:val="32"/>
          <w:u w:val="single"/>
        </w:rPr>
        <w:t>岳阳市王家河公园管理中心</w:t>
      </w:r>
    </w:p>
    <w:p>
      <w:pPr>
        <w:spacing w:beforeLines="50" w:line="348" w:lineRule="auto"/>
        <w:ind w:firstLine="476" w:firstLineChars="150"/>
        <w:rPr>
          <w:rFonts w:eastAsia="仿宋_GB2312"/>
          <w:spacing w:val="20"/>
          <w:sz w:val="32"/>
          <w:szCs w:val="32"/>
        </w:rPr>
      </w:pPr>
      <w:r>
        <w:rPr>
          <w:rFonts w:hint="eastAsia" w:eastAsia="仿宋_GB2312"/>
          <w:sz w:val="32"/>
          <w:szCs w:val="32"/>
        </w:rPr>
        <w:t>预</w:t>
      </w:r>
      <w:r>
        <w:rPr>
          <w:rFonts w:hint="eastAsia" w:eastAsia="仿宋_GB2312"/>
          <w:spacing w:val="30"/>
          <w:sz w:val="32"/>
          <w:szCs w:val="32"/>
        </w:rPr>
        <w:t>算编码：</w:t>
      </w:r>
      <w:r>
        <w:rPr>
          <w:rFonts w:eastAsia="仿宋_GB2312"/>
          <w:spacing w:val="20"/>
          <w:sz w:val="32"/>
          <w:szCs w:val="32"/>
          <w:u w:val="single"/>
        </w:rPr>
        <w:t xml:space="preserve">       </w:t>
      </w:r>
      <w:r>
        <w:rPr>
          <w:rFonts w:hint="eastAsia" w:eastAsia="仿宋_GB2312"/>
          <w:spacing w:val="20"/>
          <w:sz w:val="32"/>
          <w:szCs w:val="32"/>
          <w:u w:val="single"/>
          <w:lang w:val="en-US" w:eastAsia="zh-CN"/>
        </w:rPr>
        <w:t>418001</w:t>
      </w:r>
      <w:r>
        <w:rPr>
          <w:rFonts w:eastAsia="仿宋_GB2312"/>
          <w:spacing w:val="20"/>
          <w:sz w:val="32"/>
          <w:szCs w:val="32"/>
          <w:u w:val="single"/>
        </w:rPr>
        <w:t xml:space="preserve">          </w:t>
      </w:r>
    </w:p>
    <w:p>
      <w:pPr>
        <w:spacing w:beforeLines="50" w:line="348" w:lineRule="auto"/>
        <w:ind w:firstLine="476" w:firstLineChars="150"/>
        <w:rPr>
          <w:rFonts w:eastAsia="仿宋_GB2312"/>
          <w:sz w:val="32"/>
          <w:szCs w:val="32"/>
        </w:rPr>
      </w:pPr>
      <w:r>
        <w:rPr>
          <w:rFonts w:hint="eastAsia" w:eastAsia="仿宋_GB2312"/>
          <w:sz w:val="32"/>
          <w:szCs w:val="32"/>
        </w:rPr>
        <w:t>评价方式：单位绩效自评</w:t>
      </w:r>
    </w:p>
    <w:p>
      <w:pPr>
        <w:spacing w:beforeLines="50" w:line="348" w:lineRule="auto"/>
        <w:ind w:firstLine="476" w:firstLineChars="150"/>
        <w:rPr>
          <w:rFonts w:eastAsia="仿宋_GB2312"/>
          <w:sz w:val="32"/>
          <w:szCs w:val="32"/>
        </w:rPr>
      </w:pPr>
      <w:r>
        <w:rPr>
          <w:rFonts w:hint="eastAsia" w:eastAsia="仿宋_GB2312"/>
          <w:sz w:val="32"/>
          <w:szCs w:val="32"/>
        </w:rPr>
        <w:t>评价机构：单位评价组</w:t>
      </w:r>
    </w:p>
    <w:p>
      <w:pPr>
        <w:spacing w:line="720" w:lineRule="exact"/>
        <w:ind w:firstLine="2188" w:firstLineChars="690"/>
        <w:rPr>
          <w:rFonts w:eastAsia="仿宋_GB2312"/>
          <w:sz w:val="32"/>
        </w:rPr>
      </w:pPr>
    </w:p>
    <w:p>
      <w:pPr>
        <w:spacing w:line="720" w:lineRule="exact"/>
        <w:ind w:firstLine="2188" w:firstLineChars="690"/>
        <w:rPr>
          <w:rFonts w:eastAsia="仿宋_GB2312"/>
          <w:sz w:val="32"/>
        </w:rPr>
      </w:pPr>
    </w:p>
    <w:p>
      <w:pPr>
        <w:spacing w:line="720" w:lineRule="exact"/>
        <w:ind w:firstLine="2188" w:firstLineChars="690"/>
        <w:rPr>
          <w:rFonts w:eastAsia="仿宋_GB2312"/>
          <w:sz w:val="32"/>
        </w:rPr>
      </w:pPr>
    </w:p>
    <w:p>
      <w:pPr>
        <w:spacing w:line="348" w:lineRule="auto"/>
        <w:jc w:val="center"/>
        <w:rPr>
          <w:rFonts w:eastAsia="仿宋_GB2312"/>
          <w:sz w:val="32"/>
        </w:rPr>
      </w:pPr>
      <w:r>
        <w:rPr>
          <w:rFonts w:hint="eastAsia" w:eastAsia="仿宋_GB2312"/>
          <w:sz w:val="32"/>
        </w:rPr>
        <w:t>报告日期：</w:t>
      </w:r>
      <w:r>
        <w:rPr>
          <w:rFonts w:eastAsia="仿宋_GB2312"/>
          <w:sz w:val="32"/>
        </w:rPr>
        <w:t xml:space="preserve"> 202</w:t>
      </w:r>
      <w:r>
        <w:rPr>
          <w:rFonts w:hint="eastAsia" w:eastAsia="仿宋_GB2312"/>
          <w:sz w:val="32"/>
          <w:lang w:val="en-US" w:eastAsia="zh-CN"/>
        </w:rPr>
        <w:t>2</w:t>
      </w:r>
      <w:r>
        <w:rPr>
          <w:rFonts w:eastAsia="仿宋_GB2312"/>
          <w:sz w:val="32"/>
        </w:rPr>
        <w:t xml:space="preserve"> </w:t>
      </w:r>
      <w:r>
        <w:rPr>
          <w:rFonts w:hint="eastAsia" w:eastAsia="仿宋_GB2312"/>
          <w:sz w:val="32"/>
        </w:rPr>
        <w:t>年</w:t>
      </w:r>
      <w:r>
        <w:rPr>
          <w:rFonts w:eastAsia="仿宋_GB2312"/>
          <w:sz w:val="32"/>
        </w:rPr>
        <w:t xml:space="preserve"> </w:t>
      </w:r>
      <w:r>
        <w:rPr>
          <w:rFonts w:hint="eastAsia" w:eastAsia="仿宋_GB2312"/>
          <w:sz w:val="32"/>
          <w:lang w:val="en-US" w:eastAsia="zh-CN"/>
        </w:rPr>
        <w:t>10</w:t>
      </w:r>
      <w:r>
        <w:rPr>
          <w:rFonts w:eastAsia="仿宋_GB2312"/>
          <w:sz w:val="32"/>
        </w:rPr>
        <w:t xml:space="preserve"> </w:t>
      </w:r>
      <w:r>
        <w:rPr>
          <w:rFonts w:hint="eastAsia" w:eastAsia="仿宋_GB2312"/>
          <w:sz w:val="32"/>
        </w:rPr>
        <w:t>月</w:t>
      </w:r>
      <w:r>
        <w:rPr>
          <w:rFonts w:eastAsia="仿宋_GB2312"/>
          <w:sz w:val="32"/>
        </w:rPr>
        <w:t xml:space="preserve">  2</w:t>
      </w:r>
      <w:r>
        <w:rPr>
          <w:rFonts w:hint="eastAsia" w:eastAsia="仿宋_GB2312"/>
          <w:sz w:val="32"/>
          <w:lang w:val="en-US" w:eastAsia="zh-CN"/>
        </w:rPr>
        <w:t>8</w:t>
      </w:r>
      <w:r>
        <w:rPr>
          <w:rFonts w:eastAsia="仿宋_GB2312"/>
          <w:sz w:val="32"/>
        </w:rPr>
        <w:t xml:space="preserve">  </w:t>
      </w:r>
      <w:r>
        <w:rPr>
          <w:rFonts w:hint="eastAsia" w:eastAsia="仿宋_GB2312"/>
          <w:sz w:val="32"/>
        </w:rPr>
        <w:t>日</w:t>
      </w:r>
    </w:p>
    <w:p>
      <w:pPr>
        <w:autoSpaceDN w:val="0"/>
        <w:jc w:val="center"/>
        <w:textAlignment w:val="center"/>
        <w:rPr>
          <w:rFonts w:eastAsia="仿宋_GB2312"/>
          <w:sz w:val="32"/>
          <w:szCs w:val="32"/>
        </w:rPr>
        <w:sectPr>
          <w:headerReference r:id="rId3" w:type="default"/>
          <w:footerReference r:id="rId4" w:type="default"/>
          <w:footerReference r:id="rId5" w:type="even"/>
          <w:pgSz w:w="11906" w:h="16838"/>
          <w:pgMar w:top="1588" w:right="1588" w:bottom="1588" w:left="1588" w:header="851" w:footer="992" w:gutter="0"/>
          <w:pgNumType w:start="1"/>
          <w:cols w:space="720" w:num="1"/>
          <w:docGrid w:type="linesAndChars" w:linePitch="602" w:charSpace="-782"/>
        </w:sectPr>
      </w:pPr>
      <w:r>
        <w:rPr>
          <w:rFonts w:hint="eastAsia" w:eastAsia="仿宋_GB2312"/>
          <w:sz w:val="32"/>
        </w:rPr>
        <w:t>岳阳市财政</w:t>
      </w:r>
      <w:r>
        <w:rPr>
          <w:rFonts w:hint="eastAsia" w:eastAsia="仿宋_GB2312"/>
          <w:sz w:val="32"/>
          <w:szCs w:val="32"/>
        </w:rPr>
        <w:t>局（制）</w:t>
      </w:r>
    </w:p>
    <w:tbl>
      <w:tblPr>
        <w:tblStyle w:val="5"/>
        <w:tblW w:w="9819"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
      <w:tblGrid>
        <w:gridCol w:w="1441"/>
        <w:gridCol w:w="213"/>
        <w:gridCol w:w="46"/>
        <w:gridCol w:w="1080"/>
        <w:gridCol w:w="210"/>
        <w:gridCol w:w="1169"/>
        <w:gridCol w:w="248"/>
        <w:gridCol w:w="1018"/>
        <w:gridCol w:w="1269"/>
        <w:gridCol w:w="226"/>
        <w:gridCol w:w="137"/>
        <w:gridCol w:w="920"/>
        <w:gridCol w:w="880"/>
        <w:gridCol w:w="962"/>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trPr>
        <w:tc>
          <w:tcPr>
            <w:tcW w:w="9819" w:type="dxa"/>
            <w:gridSpan w:val="14"/>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黑体" w:hAnsi="黑体" w:eastAsia="黑体" w:cs="黑体"/>
                <w:color w:val="000000"/>
                <w:sz w:val="28"/>
                <w:szCs w:val="28"/>
              </w:rPr>
              <w:t>一、部门（单位）基本概况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trPr>
        <w:tc>
          <w:tcPr>
            <w:tcW w:w="1654"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联系人</w:t>
            </w:r>
          </w:p>
        </w:tc>
        <w:tc>
          <w:tcPr>
            <w:tcW w:w="3771" w:type="dxa"/>
            <w:gridSpan w:val="6"/>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王敏</w:t>
            </w:r>
          </w:p>
        </w:tc>
        <w:tc>
          <w:tcPr>
            <w:tcW w:w="1269" w:type="dxa"/>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联络电话</w:t>
            </w:r>
          </w:p>
        </w:tc>
        <w:tc>
          <w:tcPr>
            <w:tcW w:w="3125" w:type="dxa"/>
            <w:gridSpan w:val="5"/>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ascii="仿宋_GB2312" w:hAnsi="仿宋_GB2312" w:eastAsia="仿宋_GB2312" w:cs="仿宋_GB2312"/>
                <w:color w:val="000000"/>
                <w:sz w:val="24"/>
              </w:rPr>
              <w:t>0730-83</w:t>
            </w:r>
            <w:r>
              <w:rPr>
                <w:rFonts w:hint="eastAsia" w:ascii="仿宋_GB2312" w:hAnsi="仿宋_GB2312" w:eastAsia="仿宋_GB2312" w:cs="仿宋_GB2312"/>
                <w:color w:val="000000"/>
                <w:sz w:val="24"/>
                <w:lang w:val="en-US" w:eastAsia="zh-CN"/>
              </w:rPr>
              <w:t>85566</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trPr>
        <w:tc>
          <w:tcPr>
            <w:tcW w:w="1654"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人员编制</w:t>
            </w:r>
          </w:p>
        </w:tc>
        <w:tc>
          <w:tcPr>
            <w:tcW w:w="3771" w:type="dxa"/>
            <w:gridSpan w:val="6"/>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ascii="仿宋_GB2312" w:hAnsi="仿宋_GB2312" w:eastAsia="仿宋_GB2312" w:cs="仿宋_GB2312"/>
                <w:color w:val="000000"/>
                <w:sz w:val="24"/>
              </w:rPr>
              <w:t>2</w:t>
            </w:r>
            <w:r>
              <w:rPr>
                <w:rFonts w:hint="eastAsia" w:ascii="仿宋_GB2312" w:hAnsi="仿宋_GB2312" w:eastAsia="仿宋_GB2312" w:cs="仿宋_GB2312"/>
                <w:color w:val="000000"/>
                <w:sz w:val="24"/>
                <w:lang w:val="en-US" w:eastAsia="zh-CN"/>
              </w:rPr>
              <w:t>5</w:t>
            </w:r>
          </w:p>
        </w:tc>
        <w:tc>
          <w:tcPr>
            <w:tcW w:w="1269" w:type="dxa"/>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实有人数</w:t>
            </w:r>
          </w:p>
        </w:tc>
        <w:tc>
          <w:tcPr>
            <w:tcW w:w="3125" w:type="dxa"/>
            <w:gridSpan w:val="5"/>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ascii="仿宋_GB2312" w:hAnsi="仿宋_GB2312" w:eastAsia="仿宋_GB2312" w:cs="仿宋_GB2312"/>
                <w:color w:val="000000"/>
                <w:sz w:val="24"/>
              </w:rPr>
              <w:t>2</w:t>
            </w:r>
            <w:r>
              <w:rPr>
                <w:rFonts w:hint="eastAsia" w:ascii="仿宋_GB2312" w:hAnsi="仿宋_GB2312" w:eastAsia="仿宋_GB2312" w:cs="仿宋_GB2312"/>
                <w:color w:val="000000"/>
                <w:sz w:val="24"/>
                <w:lang w:val="en-US" w:eastAsia="zh-CN"/>
              </w:rPr>
              <w:t>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084" w:hRule="atLeast"/>
        </w:trPr>
        <w:tc>
          <w:tcPr>
            <w:tcW w:w="1654"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职能职责概述</w:t>
            </w:r>
          </w:p>
        </w:tc>
        <w:tc>
          <w:tcPr>
            <w:tcW w:w="8165" w:type="dxa"/>
            <w:gridSpan w:val="12"/>
            <w:vAlign w:val="center"/>
          </w:tcPr>
          <w:p>
            <w:pPr>
              <w:numPr>
                <w:ilvl w:val="0"/>
                <w:numId w:val="1"/>
              </w:num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负责维护公园秩序、消防安全和公共设施安全；</w:t>
            </w:r>
          </w:p>
          <w:p>
            <w:pPr>
              <w:numPr>
                <w:ilvl w:val="0"/>
                <w:numId w:val="1"/>
              </w:num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负责管理公园的绿化、美化和卫生保洁工作；</w:t>
            </w:r>
          </w:p>
          <w:p>
            <w:pPr>
              <w:numPr>
                <w:ilvl w:val="0"/>
                <w:numId w:val="1"/>
              </w:num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负责公园水电、路灯、监控等市政设施的维护管理；</w:t>
            </w:r>
          </w:p>
          <w:p>
            <w:pPr>
              <w:numPr>
                <w:ilvl w:val="0"/>
                <w:numId w:val="1"/>
              </w:num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lang w:eastAsia="zh-CN"/>
              </w:rPr>
              <w:t>负责公园水面打捞保洁、蓝藻生物治理；</w:t>
            </w:r>
          </w:p>
          <w:p>
            <w:pPr>
              <w:numPr>
                <w:ilvl w:val="0"/>
                <w:numId w:val="1"/>
              </w:num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负责公园的游客的接待、管理工作；</w:t>
            </w:r>
          </w:p>
          <w:p>
            <w:pPr>
              <w:numPr>
                <w:ilvl w:val="0"/>
                <w:numId w:val="1"/>
              </w:num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完成</w:t>
            </w:r>
            <w:r>
              <w:rPr>
                <w:rFonts w:hint="eastAsia" w:ascii="仿宋_GB2312" w:hAnsi="仿宋_GB2312" w:eastAsia="仿宋_GB2312" w:cs="仿宋_GB2312"/>
                <w:color w:val="000000"/>
                <w:sz w:val="24"/>
                <w:lang w:eastAsia="zh-CN"/>
              </w:rPr>
              <w:t>上级</w:t>
            </w:r>
            <w:r>
              <w:rPr>
                <w:rFonts w:hint="eastAsia" w:ascii="仿宋_GB2312" w:hAnsi="仿宋_GB2312" w:eastAsia="仿宋_GB2312" w:cs="仿宋_GB2312"/>
                <w:color w:val="000000"/>
                <w:sz w:val="24"/>
              </w:rPr>
              <w:t>部门交办的其他工作。</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3543" w:hRule="atLeast"/>
        </w:trPr>
        <w:tc>
          <w:tcPr>
            <w:tcW w:w="1654" w:type="dxa"/>
            <w:gridSpan w:val="2"/>
            <w:vAlign w:val="center"/>
          </w:tcPr>
          <w:p>
            <w:pPr>
              <w:autoSpaceDN w:val="0"/>
              <w:spacing w:line="320" w:lineRule="exact"/>
              <w:jc w:val="center"/>
              <w:textAlignment w:val="center"/>
              <w:rPr>
                <w:rFonts w:ascii="仿宋_GB2312" w:hAnsi="仿宋_GB2312" w:eastAsia="仿宋_GB2312" w:cs="仿宋_GB2312"/>
                <w:sz w:val="24"/>
              </w:rPr>
            </w:pPr>
            <w:r>
              <w:rPr>
                <w:rFonts w:hint="eastAsia" w:ascii="仿宋_GB2312" w:hAnsi="仿宋_GB2312" w:eastAsia="仿宋_GB2312" w:cs="仿宋_GB2312"/>
                <w:sz w:val="24"/>
              </w:rPr>
              <w:t>年度主要</w:t>
            </w:r>
          </w:p>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sz w:val="24"/>
              </w:rPr>
              <w:t>工作内容</w:t>
            </w:r>
          </w:p>
        </w:tc>
        <w:tc>
          <w:tcPr>
            <w:tcW w:w="8165" w:type="dxa"/>
            <w:gridSpan w:val="12"/>
            <w:vAlign w:val="center"/>
          </w:tcPr>
          <w:p>
            <w:pPr>
              <w:autoSpaceDN w:val="0"/>
              <w:spacing w:line="320" w:lineRule="exact"/>
              <w:ind w:left="960" w:hanging="960" w:hangingChars="400"/>
              <w:jc w:val="both"/>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lang w:eastAsia="zh-CN"/>
              </w:rPr>
              <w:t>目标</w:t>
            </w:r>
            <w:r>
              <w:rPr>
                <w:rFonts w:hint="eastAsia" w:ascii="仿宋_GB2312" w:hAnsi="仿宋_GB2312" w:eastAsia="仿宋_GB2312" w:cs="仿宋_GB2312"/>
                <w:color w:val="000000"/>
                <w:sz w:val="24"/>
                <w:lang w:val="en-US" w:eastAsia="zh-CN"/>
              </w:rPr>
              <w:t>1：</w:t>
            </w:r>
            <w:r>
              <w:rPr>
                <w:rFonts w:hint="eastAsia" w:ascii="仿宋_GB2312" w:hAnsi="仿宋_GB2312" w:eastAsia="仿宋_GB2312" w:cs="仿宋_GB2312"/>
                <w:color w:val="000000"/>
                <w:sz w:val="24"/>
              </w:rPr>
              <w:t>对公园</w:t>
            </w:r>
            <w:r>
              <w:rPr>
                <w:rFonts w:ascii="仿宋_GB2312" w:hAnsi="仿宋_GB2312" w:eastAsia="仿宋_GB2312" w:cs="仿宋_GB2312"/>
                <w:color w:val="000000"/>
                <w:sz w:val="24"/>
              </w:rPr>
              <w:t>51</w:t>
            </w:r>
            <w:r>
              <w:rPr>
                <w:rFonts w:hint="eastAsia" w:ascii="仿宋_GB2312" w:hAnsi="仿宋_GB2312" w:eastAsia="仿宋_GB2312" w:cs="仿宋_GB2312"/>
                <w:color w:val="000000"/>
                <w:sz w:val="24"/>
              </w:rPr>
              <w:t>万㎡绿地和</w:t>
            </w:r>
            <w:r>
              <w:rPr>
                <w:rFonts w:ascii="仿宋_GB2312" w:hAnsi="仿宋_GB2312" w:eastAsia="仿宋_GB2312" w:cs="仿宋_GB2312"/>
                <w:color w:val="000000"/>
                <w:sz w:val="24"/>
              </w:rPr>
              <w:t>3.4</w:t>
            </w:r>
            <w:r>
              <w:rPr>
                <w:rFonts w:hint="eastAsia" w:ascii="仿宋_GB2312" w:hAnsi="仿宋_GB2312" w:eastAsia="仿宋_GB2312" w:cs="仿宋_GB2312"/>
                <w:color w:val="000000"/>
                <w:sz w:val="24"/>
              </w:rPr>
              <w:t>万余株行道树实行一级</w:t>
            </w:r>
            <w:r>
              <w:rPr>
                <w:rFonts w:hint="eastAsia" w:ascii="仿宋_GB2312" w:hAnsi="仿宋_GB2312" w:eastAsia="仿宋_GB2312" w:cs="仿宋_GB2312"/>
                <w:color w:val="000000"/>
                <w:sz w:val="24"/>
                <w:lang w:eastAsia="zh-CN"/>
              </w:rPr>
              <w:t>或二级</w:t>
            </w:r>
            <w:r>
              <w:rPr>
                <w:rFonts w:hint="eastAsia" w:ascii="仿宋_GB2312" w:hAnsi="仿宋_GB2312" w:eastAsia="仿宋_GB2312" w:cs="仿宋_GB2312"/>
                <w:color w:val="000000"/>
                <w:sz w:val="24"/>
              </w:rPr>
              <w:t>标准养护</w:t>
            </w:r>
            <w:r>
              <w:rPr>
                <w:rFonts w:hint="eastAsia" w:ascii="仿宋_GB2312" w:hAnsi="仿宋_GB2312" w:eastAsia="仿宋_GB2312" w:cs="仿宋_GB2312"/>
                <w:color w:val="000000"/>
                <w:sz w:val="24"/>
                <w:lang w:eastAsia="zh-CN"/>
              </w:rPr>
              <w:t>，实现</w:t>
            </w:r>
          </w:p>
          <w:p>
            <w:pPr>
              <w:autoSpaceDN w:val="0"/>
              <w:spacing w:line="320" w:lineRule="exact"/>
              <w:jc w:val="both"/>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eastAsia="zh-CN"/>
              </w:rPr>
              <w:t>精细规范管理；</w:t>
            </w:r>
          </w:p>
          <w:p>
            <w:pPr>
              <w:autoSpaceDN w:val="0"/>
              <w:spacing w:line="320" w:lineRule="exact"/>
              <w:ind w:left="720" w:hanging="720" w:hangingChars="300"/>
              <w:jc w:val="both"/>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目标</w:t>
            </w:r>
            <w:r>
              <w:rPr>
                <w:rFonts w:ascii="仿宋_GB2312" w:hAnsi="仿宋_GB2312" w:eastAsia="仿宋_GB2312" w:cs="仿宋_GB2312"/>
                <w:color w:val="000000"/>
                <w:sz w:val="24"/>
              </w:rPr>
              <w:t>2</w:t>
            </w:r>
            <w:r>
              <w:rPr>
                <w:rFonts w:hint="eastAsia" w:ascii="仿宋_GB2312" w:hAnsi="仿宋_GB2312" w:eastAsia="仿宋_GB2312" w:cs="仿宋_GB2312"/>
                <w:color w:val="000000"/>
                <w:sz w:val="24"/>
              </w:rPr>
              <w:t>：对公园</w:t>
            </w:r>
            <w:r>
              <w:rPr>
                <w:rFonts w:ascii="仿宋_GB2312" w:hAnsi="仿宋_GB2312" w:eastAsia="仿宋_GB2312" w:cs="仿宋_GB2312"/>
                <w:color w:val="000000"/>
                <w:sz w:val="24"/>
              </w:rPr>
              <w:t>15km</w:t>
            </w:r>
            <w:r>
              <w:rPr>
                <w:rFonts w:hint="eastAsia" w:ascii="仿宋_GB2312" w:hAnsi="仿宋_GB2312" w:eastAsia="仿宋_GB2312" w:cs="仿宋_GB2312"/>
                <w:color w:val="000000"/>
                <w:sz w:val="24"/>
              </w:rPr>
              <w:t>的道路</w:t>
            </w:r>
            <w:r>
              <w:rPr>
                <w:rFonts w:hint="eastAsia" w:ascii="仿宋_GB2312" w:hAnsi="仿宋_GB2312" w:eastAsia="仿宋_GB2312" w:cs="仿宋_GB2312"/>
                <w:color w:val="000000"/>
                <w:sz w:val="24"/>
                <w:lang w:eastAsia="zh-CN"/>
              </w:rPr>
              <w:t>铺装</w:t>
            </w:r>
            <w:r>
              <w:rPr>
                <w:rFonts w:hint="eastAsia" w:ascii="仿宋_GB2312" w:hAnsi="仿宋_GB2312" w:eastAsia="仿宋_GB2312" w:cs="仿宋_GB2312"/>
                <w:color w:val="000000"/>
                <w:sz w:val="24"/>
              </w:rPr>
              <w:t>实行</w:t>
            </w:r>
            <w:r>
              <w:rPr>
                <w:rFonts w:ascii="仿宋_GB2312" w:hAnsi="仿宋_GB2312" w:eastAsia="仿宋_GB2312" w:cs="仿宋_GB2312"/>
                <w:color w:val="000000"/>
                <w:sz w:val="24"/>
              </w:rPr>
              <w:t>16</w:t>
            </w:r>
            <w:r>
              <w:rPr>
                <w:rFonts w:hint="eastAsia" w:ascii="仿宋_GB2312" w:hAnsi="仿宋_GB2312" w:eastAsia="仿宋_GB2312" w:cs="仿宋_GB2312"/>
                <w:color w:val="000000"/>
                <w:sz w:val="24"/>
              </w:rPr>
              <w:t>小时卫生保洁；对公园</w:t>
            </w:r>
            <w:r>
              <w:rPr>
                <w:rFonts w:ascii="仿宋_GB2312" w:hAnsi="仿宋_GB2312" w:eastAsia="仿宋_GB2312" w:cs="仿宋_GB2312"/>
                <w:color w:val="000000"/>
                <w:sz w:val="24"/>
              </w:rPr>
              <w:t>64</w:t>
            </w:r>
            <w:r>
              <w:rPr>
                <w:rFonts w:hint="eastAsia" w:ascii="仿宋_GB2312" w:hAnsi="仿宋_GB2312" w:eastAsia="仿宋_GB2312" w:cs="仿宋_GB2312"/>
                <w:color w:val="000000"/>
                <w:sz w:val="24"/>
              </w:rPr>
              <w:t>万㎡水面进行</w:t>
            </w:r>
          </w:p>
          <w:p>
            <w:pPr>
              <w:autoSpaceDN w:val="0"/>
              <w:spacing w:line="320" w:lineRule="exact"/>
              <w:ind w:left="720" w:hanging="720" w:hangingChars="300"/>
              <w:jc w:val="both"/>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rPr>
              <w:t>蓝藻生物治理和水面保洁</w:t>
            </w:r>
            <w:r>
              <w:rPr>
                <w:rFonts w:hint="eastAsia" w:ascii="仿宋_GB2312" w:hAnsi="仿宋_GB2312" w:eastAsia="仿宋_GB2312" w:cs="仿宋_GB2312"/>
                <w:color w:val="000000"/>
                <w:sz w:val="24"/>
                <w:lang w:eastAsia="zh-CN"/>
              </w:rPr>
              <w:t>，确保公园环境整洁，河畅水清；</w:t>
            </w:r>
          </w:p>
          <w:p>
            <w:pPr>
              <w:autoSpaceDN w:val="0"/>
              <w:spacing w:line="320" w:lineRule="exact"/>
              <w:ind w:left="720" w:hanging="720" w:hangingChars="300"/>
              <w:jc w:val="both"/>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目标</w:t>
            </w:r>
            <w:r>
              <w:rPr>
                <w:rFonts w:ascii="仿宋_GB2312" w:hAnsi="仿宋_GB2312" w:eastAsia="仿宋_GB2312" w:cs="仿宋_GB2312"/>
                <w:color w:val="000000"/>
                <w:sz w:val="24"/>
              </w:rPr>
              <w:t>3</w:t>
            </w:r>
            <w:r>
              <w:rPr>
                <w:rFonts w:hint="eastAsia" w:ascii="仿宋_GB2312" w:hAnsi="仿宋_GB2312" w:eastAsia="仿宋_GB2312" w:cs="仿宋_GB2312"/>
                <w:color w:val="000000"/>
                <w:sz w:val="24"/>
              </w:rPr>
              <w:t>：</w:t>
            </w:r>
            <w:r>
              <w:rPr>
                <w:rFonts w:hint="eastAsia" w:ascii="仿宋_GB2312" w:hAnsi="仿宋_GB2312" w:eastAsia="仿宋_GB2312" w:cs="仿宋_GB2312"/>
                <w:color w:val="000000"/>
                <w:sz w:val="24"/>
                <w:lang w:eastAsia="zh-CN"/>
              </w:rPr>
              <w:t>加大市政设施维护，</w:t>
            </w:r>
            <w:r>
              <w:rPr>
                <w:rFonts w:hint="eastAsia" w:ascii="仿宋_GB2312" w:hAnsi="仿宋_GB2312" w:eastAsia="仿宋_GB2312" w:cs="仿宋_GB2312"/>
                <w:color w:val="000000"/>
                <w:sz w:val="24"/>
              </w:rPr>
              <w:t>满足公园路灯、</w:t>
            </w:r>
            <w:r>
              <w:rPr>
                <w:rFonts w:hint="eastAsia" w:ascii="仿宋_GB2312" w:hAnsi="仿宋_GB2312" w:eastAsia="仿宋_GB2312" w:cs="仿宋_GB2312"/>
                <w:color w:val="000000"/>
                <w:sz w:val="24"/>
                <w:lang w:eastAsia="zh-CN"/>
              </w:rPr>
              <w:t>公厕、</w:t>
            </w:r>
            <w:r>
              <w:rPr>
                <w:rFonts w:hint="eastAsia" w:ascii="仿宋_GB2312" w:hAnsi="仿宋_GB2312" w:eastAsia="仿宋_GB2312" w:cs="仿宋_GB2312"/>
                <w:color w:val="000000"/>
                <w:sz w:val="24"/>
              </w:rPr>
              <w:t>驿站</w:t>
            </w:r>
            <w:r>
              <w:rPr>
                <w:rFonts w:hint="eastAsia" w:ascii="仿宋_GB2312" w:hAnsi="仿宋_GB2312" w:eastAsia="仿宋_GB2312" w:cs="仿宋_GB2312"/>
                <w:color w:val="000000"/>
                <w:sz w:val="24"/>
                <w:lang w:eastAsia="zh-CN"/>
              </w:rPr>
              <w:t>等各类服务设施</w:t>
            </w:r>
            <w:r>
              <w:rPr>
                <w:rFonts w:hint="eastAsia" w:ascii="仿宋_GB2312" w:hAnsi="仿宋_GB2312" w:eastAsia="仿宋_GB2312" w:cs="仿宋_GB2312"/>
                <w:color w:val="000000"/>
                <w:sz w:val="24"/>
              </w:rPr>
              <w:t>的供</w:t>
            </w:r>
          </w:p>
          <w:p>
            <w:pPr>
              <w:autoSpaceDN w:val="0"/>
              <w:spacing w:line="320" w:lineRule="exact"/>
              <w:ind w:left="720" w:hanging="720" w:hangingChars="300"/>
              <w:jc w:val="both"/>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rPr>
              <w:t>电需求</w:t>
            </w:r>
            <w:r>
              <w:rPr>
                <w:rFonts w:hint="eastAsia" w:ascii="仿宋_GB2312" w:hAnsi="仿宋_GB2312" w:eastAsia="仿宋_GB2312" w:cs="仿宋_GB2312"/>
                <w:color w:val="000000"/>
                <w:sz w:val="24"/>
                <w:lang w:val="en-US" w:eastAsia="zh-CN"/>
              </w:rPr>
              <w:t>,</w:t>
            </w:r>
            <w:r>
              <w:rPr>
                <w:rFonts w:hint="eastAsia" w:ascii="仿宋_GB2312" w:hAnsi="仿宋_GB2312" w:eastAsia="仿宋_GB2312" w:cs="仿宋_GB2312"/>
                <w:color w:val="000000"/>
                <w:sz w:val="24"/>
                <w:lang w:eastAsia="zh-CN"/>
              </w:rPr>
              <w:t>切实做好各项服务保障；</w:t>
            </w:r>
          </w:p>
          <w:p>
            <w:pPr>
              <w:autoSpaceDN w:val="0"/>
              <w:spacing w:line="320" w:lineRule="exact"/>
              <w:jc w:val="both"/>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rPr>
              <w:t>目标</w:t>
            </w:r>
            <w:r>
              <w:rPr>
                <w:rFonts w:ascii="仿宋_GB2312" w:hAnsi="仿宋_GB2312" w:eastAsia="仿宋_GB2312" w:cs="仿宋_GB2312"/>
                <w:color w:val="000000"/>
                <w:sz w:val="24"/>
              </w:rPr>
              <w:t>4</w:t>
            </w:r>
            <w:r>
              <w:rPr>
                <w:rFonts w:hint="eastAsia" w:ascii="仿宋_GB2312" w:hAnsi="仿宋_GB2312" w:eastAsia="仿宋_GB2312" w:cs="仿宋_GB2312"/>
                <w:color w:val="000000"/>
                <w:sz w:val="24"/>
              </w:rPr>
              <w:t>：负责公园范围内的公厕保洁</w:t>
            </w:r>
            <w:r>
              <w:rPr>
                <w:rFonts w:hint="eastAsia" w:ascii="仿宋_GB2312" w:hAnsi="仿宋_GB2312" w:eastAsia="仿宋_GB2312" w:cs="仿宋_GB2312"/>
                <w:color w:val="000000"/>
                <w:sz w:val="24"/>
                <w:lang w:eastAsia="zh-CN"/>
              </w:rPr>
              <w:t>，为广大市民提供优质服务；</w:t>
            </w:r>
          </w:p>
          <w:p>
            <w:pPr>
              <w:autoSpaceDN w:val="0"/>
              <w:spacing w:line="320" w:lineRule="exact"/>
              <w:jc w:val="both"/>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目标</w:t>
            </w:r>
            <w:r>
              <w:rPr>
                <w:rFonts w:ascii="仿宋_GB2312" w:hAnsi="仿宋_GB2312" w:eastAsia="仿宋_GB2312" w:cs="仿宋_GB2312"/>
                <w:color w:val="000000"/>
                <w:sz w:val="24"/>
              </w:rPr>
              <w:t>5</w:t>
            </w:r>
            <w:r>
              <w:rPr>
                <w:rFonts w:hint="eastAsia" w:ascii="仿宋_GB2312" w:hAnsi="仿宋_GB2312" w:eastAsia="仿宋_GB2312" w:cs="仿宋_GB2312"/>
                <w:color w:val="000000"/>
                <w:sz w:val="24"/>
              </w:rPr>
              <w:t>：负责公园全天候安全保卫工作；</w:t>
            </w:r>
          </w:p>
          <w:p>
            <w:pPr>
              <w:autoSpaceDN w:val="0"/>
              <w:spacing w:line="320" w:lineRule="exact"/>
              <w:jc w:val="both"/>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目标</w:t>
            </w:r>
            <w:r>
              <w:rPr>
                <w:rFonts w:ascii="仿宋_GB2312" w:hAnsi="仿宋_GB2312" w:eastAsia="仿宋_GB2312" w:cs="仿宋_GB2312"/>
                <w:color w:val="000000"/>
                <w:sz w:val="24"/>
              </w:rPr>
              <w:t>6</w:t>
            </w:r>
            <w:r>
              <w:rPr>
                <w:rFonts w:hint="eastAsia" w:ascii="仿宋_GB2312" w:hAnsi="仿宋_GB2312" w:eastAsia="仿宋_GB2312" w:cs="仿宋_GB2312"/>
                <w:color w:val="000000"/>
                <w:sz w:val="24"/>
              </w:rPr>
              <w:t>：</w:t>
            </w:r>
            <w:r>
              <w:rPr>
                <w:rFonts w:hint="eastAsia" w:ascii="仿宋_GB2312" w:hAnsi="仿宋_GB2312" w:eastAsia="仿宋_GB2312" w:cs="仿宋_GB2312"/>
                <w:color w:val="000000"/>
                <w:sz w:val="24"/>
                <w:lang w:eastAsia="zh-CN"/>
              </w:rPr>
              <w:t>负责公</w:t>
            </w:r>
            <w:r>
              <w:rPr>
                <w:rFonts w:hint="eastAsia" w:ascii="仿宋_GB2312" w:hAnsi="仿宋_GB2312" w:eastAsia="仿宋_GB2312" w:cs="仿宋_GB2312"/>
                <w:color w:val="000000"/>
                <w:sz w:val="24"/>
              </w:rPr>
              <w:t>园及单位疫情防控工作；</w:t>
            </w:r>
          </w:p>
          <w:p>
            <w:pPr>
              <w:autoSpaceDN w:val="0"/>
              <w:spacing w:line="320" w:lineRule="exact"/>
              <w:ind w:left="960" w:hanging="960" w:hangingChars="400"/>
              <w:jc w:val="both"/>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rPr>
              <w:t>目标</w:t>
            </w:r>
            <w:r>
              <w:rPr>
                <w:rFonts w:ascii="仿宋_GB2312" w:hAnsi="仿宋_GB2312" w:eastAsia="仿宋_GB2312" w:cs="仿宋_GB2312"/>
                <w:color w:val="000000"/>
                <w:sz w:val="24"/>
              </w:rPr>
              <w:t>7</w:t>
            </w:r>
            <w:r>
              <w:rPr>
                <w:rFonts w:hint="eastAsia" w:ascii="仿宋_GB2312" w:hAnsi="仿宋_GB2312" w:eastAsia="仿宋_GB2312" w:cs="仿宋_GB2312"/>
                <w:color w:val="000000"/>
                <w:sz w:val="24"/>
              </w:rPr>
              <w:t>：加强党</w:t>
            </w:r>
            <w:r>
              <w:rPr>
                <w:rFonts w:hint="eastAsia" w:ascii="仿宋_GB2312" w:hAnsi="仿宋_GB2312" w:eastAsia="仿宋_GB2312" w:cs="仿宋_GB2312"/>
                <w:color w:val="000000"/>
                <w:sz w:val="24"/>
                <w:lang w:eastAsia="zh-CN"/>
              </w:rPr>
              <w:t>组织</w:t>
            </w:r>
            <w:r>
              <w:rPr>
                <w:rFonts w:hint="eastAsia" w:ascii="仿宋_GB2312" w:hAnsi="仿宋_GB2312" w:eastAsia="仿宋_GB2312" w:cs="仿宋_GB2312"/>
                <w:color w:val="000000"/>
                <w:sz w:val="24"/>
              </w:rPr>
              <w:t>建设和队伍建设</w:t>
            </w:r>
            <w:r>
              <w:rPr>
                <w:rFonts w:hint="eastAsia" w:ascii="仿宋_GB2312" w:hAnsi="仿宋_GB2312" w:eastAsia="仿宋_GB2312" w:cs="仿宋_GB2312"/>
                <w:color w:val="000000"/>
                <w:sz w:val="24"/>
                <w:lang w:eastAsia="zh-CN"/>
              </w:rPr>
              <w:t>工作，全面提升干部队伍综合素质，促进</w:t>
            </w:r>
          </w:p>
          <w:p>
            <w:pPr>
              <w:autoSpaceDN w:val="0"/>
              <w:spacing w:line="320" w:lineRule="exact"/>
              <w:ind w:left="960" w:hanging="960" w:hangingChars="400"/>
              <w:jc w:val="both"/>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lang w:eastAsia="zh-CN"/>
              </w:rPr>
              <w:t>各项工作上水平。</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195" w:hRule="atLeast"/>
        </w:trPr>
        <w:tc>
          <w:tcPr>
            <w:tcW w:w="1654" w:type="dxa"/>
            <w:gridSpan w:val="2"/>
            <w:vAlign w:val="center"/>
          </w:tcPr>
          <w:p>
            <w:pPr>
              <w:autoSpaceDN w:val="0"/>
              <w:spacing w:line="320" w:lineRule="exact"/>
              <w:jc w:val="center"/>
              <w:textAlignment w:val="center"/>
              <w:rPr>
                <w:rFonts w:ascii="仿宋_GB2312" w:hAnsi="仿宋_GB2312" w:eastAsia="仿宋_GB2312" w:cs="仿宋_GB2312"/>
                <w:spacing w:val="-6"/>
                <w:sz w:val="24"/>
              </w:rPr>
            </w:pPr>
            <w:r>
              <w:rPr>
                <w:rFonts w:hint="eastAsia" w:ascii="仿宋_GB2312" w:hAnsi="仿宋_GB2312" w:eastAsia="仿宋_GB2312" w:cs="仿宋_GB2312"/>
                <w:spacing w:val="-6"/>
                <w:sz w:val="24"/>
              </w:rPr>
              <w:t>年度部门（单位）总体运行情况及取得的成绩</w:t>
            </w:r>
          </w:p>
        </w:tc>
        <w:tc>
          <w:tcPr>
            <w:tcW w:w="8165" w:type="dxa"/>
            <w:gridSpan w:val="12"/>
            <w:vAlign w:val="center"/>
          </w:tcPr>
          <w:p>
            <w:pPr>
              <w:autoSpaceDN w:val="0"/>
              <w:spacing w:line="320" w:lineRule="exact"/>
              <w:ind w:firstLine="480" w:firstLineChars="200"/>
              <w:jc w:val="left"/>
              <w:textAlignment w:val="center"/>
              <w:rPr>
                <w:rFonts w:ascii="仿宋_GB2312" w:hAnsi="仿宋_GB2312" w:eastAsia="仿宋_GB2312" w:cs="仿宋_GB2312"/>
                <w:color w:val="000000"/>
                <w:sz w:val="24"/>
              </w:rPr>
            </w:pPr>
            <w:r>
              <w:rPr>
                <w:rFonts w:ascii="仿宋_GB2312" w:hAnsi="仿宋_GB2312" w:eastAsia="仿宋_GB2312" w:cs="仿宋_GB2312"/>
                <w:color w:val="000000"/>
                <w:sz w:val="24"/>
              </w:rPr>
              <w:t>202</w:t>
            </w:r>
            <w:r>
              <w:rPr>
                <w:rFonts w:hint="eastAsia" w:ascii="仿宋_GB2312" w:hAnsi="仿宋_GB2312" w:eastAsia="仿宋_GB2312" w:cs="仿宋_GB2312"/>
                <w:color w:val="000000"/>
                <w:sz w:val="24"/>
                <w:lang w:val="en-US" w:eastAsia="zh-CN"/>
              </w:rPr>
              <w:t>1</w:t>
            </w:r>
            <w:r>
              <w:rPr>
                <w:rFonts w:hint="eastAsia" w:ascii="仿宋_GB2312" w:hAnsi="仿宋_GB2312" w:eastAsia="仿宋_GB2312" w:cs="仿宋_GB2312"/>
                <w:color w:val="000000"/>
                <w:sz w:val="24"/>
              </w:rPr>
              <w:t>年，中心在</w:t>
            </w:r>
            <w:r>
              <w:rPr>
                <w:rFonts w:hint="eastAsia" w:ascii="仿宋_GB2312" w:hAnsi="仿宋_GB2312" w:eastAsia="仿宋_GB2312" w:cs="仿宋_GB2312"/>
                <w:color w:val="000000"/>
                <w:sz w:val="24"/>
                <w:lang w:eastAsia="zh-CN"/>
              </w:rPr>
              <w:t>区委、区政府</w:t>
            </w:r>
            <w:r>
              <w:rPr>
                <w:rFonts w:hint="eastAsia" w:ascii="仿宋_GB2312" w:hAnsi="仿宋_GB2312" w:eastAsia="仿宋_GB2312" w:cs="仿宋_GB2312"/>
                <w:color w:val="000000"/>
                <w:sz w:val="24"/>
              </w:rPr>
              <w:t>的正确领导下，</w:t>
            </w:r>
            <w:r>
              <w:rPr>
                <w:rFonts w:hint="eastAsia" w:ascii="仿宋_GB2312" w:hAnsi="仿宋_GB2312" w:eastAsia="仿宋_GB2312" w:cs="仿宋_GB2312"/>
                <w:color w:val="000000"/>
                <w:sz w:val="24"/>
                <w:lang w:eastAsia="zh-CN"/>
              </w:rPr>
              <w:t>按照</w:t>
            </w:r>
            <w:r>
              <w:rPr>
                <w:rFonts w:hint="eastAsia" w:ascii="仿宋_GB2312" w:hAnsi="仿宋_GB2312" w:eastAsia="仿宋_GB2312" w:cs="仿宋_GB2312"/>
                <w:color w:val="000000"/>
                <w:sz w:val="24"/>
              </w:rPr>
              <w:t>“</w:t>
            </w:r>
            <w:r>
              <w:rPr>
                <w:rFonts w:hint="eastAsia" w:ascii="仿宋_GB2312" w:hAnsi="仿宋_GB2312" w:eastAsia="仿宋_GB2312" w:cs="仿宋_GB2312"/>
                <w:color w:val="000000"/>
                <w:sz w:val="24"/>
                <w:lang w:eastAsia="zh-CN"/>
              </w:rPr>
              <w:t>常态常效、精致精美</w:t>
            </w:r>
            <w:r>
              <w:rPr>
                <w:rFonts w:hint="eastAsia" w:ascii="仿宋_GB2312" w:hAnsi="仿宋_GB2312" w:eastAsia="仿宋_GB2312" w:cs="仿宋_GB2312"/>
                <w:color w:val="000000"/>
                <w:sz w:val="24"/>
              </w:rPr>
              <w:t>”</w:t>
            </w:r>
            <w:r>
              <w:rPr>
                <w:rFonts w:hint="eastAsia" w:ascii="仿宋_GB2312" w:hAnsi="仿宋_GB2312" w:eastAsia="仿宋_GB2312" w:cs="仿宋_GB2312"/>
                <w:color w:val="000000"/>
                <w:sz w:val="24"/>
                <w:lang w:eastAsia="zh-CN"/>
              </w:rPr>
              <w:t>要求</w:t>
            </w:r>
            <w:r>
              <w:rPr>
                <w:rFonts w:hint="eastAsia" w:ascii="仿宋_GB2312" w:hAnsi="仿宋_GB2312" w:eastAsia="仿宋_GB2312" w:cs="仿宋_GB2312"/>
                <w:color w:val="000000"/>
                <w:sz w:val="24"/>
              </w:rPr>
              <w:t>，以“创一流公园，建滨水美景”为目标，</w:t>
            </w:r>
            <w:r>
              <w:rPr>
                <w:rFonts w:hint="eastAsia" w:ascii="仿宋_GB2312" w:hAnsi="仿宋_GB2312" w:eastAsia="仿宋_GB2312" w:cs="仿宋_GB2312"/>
                <w:color w:val="000000"/>
                <w:sz w:val="24"/>
                <w:lang w:eastAsia="zh-CN"/>
              </w:rPr>
              <w:t>通过</w:t>
            </w:r>
            <w:r>
              <w:rPr>
                <w:rFonts w:hint="eastAsia" w:ascii="仿宋_GB2312" w:hAnsi="宋体" w:eastAsia="仿宋_GB2312" w:cs="宋体"/>
                <w:sz w:val="24"/>
              </w:rPr>
              <w:t>细化工作任务，</w:t>
            </w:r>
            <w:r>
              <w:rPr>
                <w:rFonts w:hint="eastAsia" w:ascii="仿宋_GB2312" w:hAnsi="宋体" w:eastAsia="仿宋_GB2312" w:cs="宋体"/>
                <w:sz w:val="24"/>
                <w:lang w:eastAsia="zh-CN"/>
              </w:rPr>
              <w:t>明确工作职责，抓</w:t>
            </w:r>
            <w:r>
              <w:rPr>
                <w:rFonts w:hint="eastAsia" w:ascii="仿宋_GB2312" w:hAnsi="宋体" w:eastAsia="仿宋_GB2312" w:cs="宋体"/>
                <w:sz w:val="24"/>
              </w:rPr>
              <w:t>落实、</w:t>
            </w:r>
            <w:r>
              <w:rPr>
                <w:rFonts w:hint="eastAsia" w:ascii="仿宋_GB2312" w:hAnsi="宋体" w:eastAsia="仿宋_GB2312" w:cs="宋体"/>
                <w:sz w:val="24"/>
                <w:lang w:eastAsia="zh-CN"/>
              </w:rPr>
              <w:t>促</w:t>
            </w:r>
            <w:r>
              <w:rPr>
                <w:rFonts w:hint="eastAsia" w:ascii="仿宋_GB2312" w:hAnsi="宋体" w:eastAsia="仿宋_GB2312" w:cs="宋体"/>
                <w:sz w:val="24"/>
              </w:rPr>
              <w:t>进度，圆满完成了年初预定工作目标。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trPr>
        <w:tc>
          <w:tcPr>
            <w:tcW w:w="9819" w:type="dxa"/>
            <w:gridSpan w:val="14"/>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黑体" w:hAnsi="黑体" w:eastAsia="黑体" w:cs="黑体"/>
                <w:color w:val="000000"/>
                <w:sz w:val="28"/>
                <w:szCs w:val="28"/>
              </w:rPr>
              <w:t>二、部门（单位）收支情况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trPr>
        <w:tc>
          <w:tcPr>
            <w:tcW w:w="9819" w:type="dxa"/>
            <w:gridSpan w:val="14"/>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b/>
                <w:bCs/>
                <w:color w:val="000000"/>
                <w:sz w:val="24"/>
              </w:rPr>
              <w:t>年度收入情况（万元）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trPr>
        <w:tc>
          <w:tcPr>
            <w:tcW w:w="1700" w:type="dxa"/>
            <w:gridSpan w:val="3"/>
            <w:vMerge w:val="restart"/>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机构名称</w:t>
            </w:r>
          </w:p>
        </w:tc>
        <w:tc>
          <w:tcPr>
            <w:tcW w:w="1080" w:type="dxa"/>
            <w:vMerge w:val="restart"/>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收入合计</w:t>
            </w:r>
          </w:p>
        </w:tc>
        <w:tc>
          <w:tcPr>
            <w:tcW w:w="7039" w:type="dxa"/>
            <w:gridSpan w:val="10"/>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014" w:hRule="atLeast"/>
        </w:trPr>
        <w:tc>
          <w:tcPr>
            <w:tcW w:w="1700" w:type="dxa"/>
            <w:gridSpan w:val="3"/>
            <w:vMerge w:val="continue"/>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080" w:type="dxa"/>
            <w:vMerge w:val="continue"/>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379" w:type="dxa"/>
            <w:gridSpan w:val="2"/>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上年结转</w:t>
            </w:r>
          </w:p>
        </w:tc>
        <w:tc>
          <w:tcPr>
            <w:tcW w:w="1266"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公共财</w:t>
            </w:r>
          </w:p>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政拨款</w:t>
            </w:r>
          </w:p>
        </w:tc>
        <w:tc>
          <w:tcPr>
            <w:tcW w:w="1495"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政府基金拨款</w:t>
            </w:r>
          </w:p>
        </w:tc>
        <w:tc>
          <w:tcPr>
            <w:tcW w:w="1937" w:type="dxa"/>
            <w:gridSpan w:val="3"/>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纳入专户管理的非税收入拨款</w:t>
            </w:r>
          </w:p>
        </w:tc>
        <w:tc>
          <w:tcPr>
            <w:tcW w:w="962" w:type="dxa"/>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其他</w:t>
            </w:r>
          </w:p>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收入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772" w:hRule="atLeast"/>
        </w:trPr>
        <w:tc>
          <w:tcPr>
            <w:tcW w:w="1700" w:type="dxa"/>
            <w:gridSpan w:val="3"/>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局机关及二级机构汇总</w:t>
            </w:r>
          </w:p>
        </w:tc>
        <w:tc>
          <w:tcPr>
            <w:tcW w:w="1080" w:type="dxa"/>
            <w:tcBorders>
              <w:right w:val="single" w:color="auto" w:sz="4" w:space="0"/>
            </w:tcBorders>
            <w:vAlign w:val="center"/>
          </w:tcPr>
          <w:p>
            <w:pPr>
              <w:autoSpaceDN w:val="0"/>
              <w:spacing w:line="320" w:lineRule="exact"/>
              <w:jc w:val="left"/>
              <w:textAlignment w:val="center"/>
              <w:rPr>
                <w:rFonts w:ascii="仿宋_GB2312" w:hAnsi="仿宋_GB2312" w:eastAsia="仿宋_GB2312" w:cs="仿宋_GB2312"/>
                <w:color w:val="000000"/>
                <w:sz w:val="24"/>
              </w:rPr>
            </w:pPr>
          </w:p>
        </w:tc>
        <w:tc>
          <w:tcPr>
            <w:tcW w:w="1379" w:type="dxa"/>
            <w:gridSpan w:val="2"/>
            <w:tcBorders>
              <w:left w:val="single" w:color="auto" w:sz="4" w:space="0"/>
            </w:tcBorders>
            <w:vAlign w:val="center"/>
          </w:tcPr>
          <w:p>
            <w:pPr>
              <w:autoSpaceDN w:val="0"/>
              <w:spacing w:line="320" w:lineRule="exact"/>
              <w:jc w:val="left"/>
              <w:textAlignment w:val="center"/>
              <w:rPr>
                <w:rFonts w:ascii="仿宋_GB2312" w:hAnsi="仿宋_GB2312" w:eastAsia="仿宋_GB2312" w:cs="仿宋_GB2312"/>
                <w:color w:val="000000"/>
                <w:sz w:val="24"/>
              </w:rPr>
            </w:pPr>
          </w:p>
        </w:tc>
        <w:tc>
          <w:tcPr>
            <w:tcW w:w="1266" w:type="dxa"/>
            <w:gridSpan w:val="2"/>
            <w:vAlign w:val="center"/>
          </w:tcPr>
          <w:p>
            <w:pPr>
              <w:autoSpaceDN w:val="0"/>
              <w:spacing w:line="320" w:lineRule="exact"/>
              <w:jc w:val="left"/>
              <w:textAlignment w:val="center"/>
              <w:rPr>
                <w:rFonts w:ascii="仿宋_GB2312" w:hAnsi="仿宋_GB2312" w:eastAsia="仿宋_GB2312" w:cs="仿宋_GB2312"/>
                <w:color w:val="000000"/>
                <w:sz w:val="24"/>
              </w:rPr>
            </w:pPr>
          </w:p>
        </w:tc>
        <w:tc>
          <w:tcPr>
            <w:tcW w:w="1495" w:type="dxa"/>
            <w:gridSpan w:val="2"/>
            <w:vAlign w:val="center"/>
          </w:tcPr>
          <w:p>
            <w:pPr>
              <w:autoSpaceDN w:val="0"/>
              <w:spacing w:line="320" w:lineRule="exact"/>
              <w:jc w:val="left"/>
              <w:textAlignment w:val="center"/>
              <w:rPr>
                <w:rFonts w:ascii="仿宋_GB2312" w:hAnsi="仿宋_GB2312" w:eastAsia="仿宋_GB2312" w:cs="仿宋_GB2312"/>
                <w:color w:val="000000"/>
                <w:sz w:val="24"/>
              </w:rPr>
            </w:pPr>
          </w:p>
        </w:tc>
        <w:tc>
          <w:tcPr>
            <w:tcW w:w="1937" w:type="dxa"/>
            <w:gridSpan w:val="3"/>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962" w:type="dxa"/>
            <w:vAlign w:val="center"/>
          </w:tcPr>
          <w:p>
            <w:pPr>
              <w:autoSpaceDN w:val="0"/>
              <w:spacing w:line="320" w:lineRule="exact"/>
              <w:jc w:val="left"/>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706" w:hRule="atLeast"/>
        </w:trPr>
        <w:tc>
          <w:tcPr>
            <w:tcW w:w="1700" w:type="dxa"/>
            <w:gridSpan w:val="3"/>
            <w:vAlign w:val="center"/>
          </w:tcPr>
          <w:p>
            <w:pPr>
              <w:spacing w:line="320" w:lineRule="exact"/>
              <w:rPr>
                <w:rFonts w:ascii="仿宋_GB2312" w:hAnsi="仿宋_GB2312" w:eastAsia="仿宋_GB2312" w:cs="仿宋_GB2312"/>
                <w:sz w:val="24"/>
              </w:rPr>
            </w:pPr>
            <w:r>
              <w:rPr>
                <w:rFonts w:ascii="仿宋_GB2312" w:hAnsi="仿宋_GB2312" w:eastAsia="仿宋_GB2312" w:cs="仿宋_GB2312"/>
                <w:sz w:val="24"/>
              </w:rPr>
              <w:t>1</w:t>
            </w:r>
            <w:r>
              <w:rPr>
                <w:rFonts w:hint="eastAsia" w:ascii="仿宋_GB2312" w:hAnsi="仿宋_GB2312" w:eastAsia="仿宋_GB2312" w:cs="仿宋_GB2312"/>
                <w:sz w:val="24"/>
              </w:rPr>
              <w:t>、局机关</w:t>
            </w:r>
          </w:p>
        </w:tc>
        <w:tc>
          <w:tcPr>
            <w:tcW w:w="1080" w:type="dxa"/>
            <w:tcBorders>
              <w:right w:val="single" w:color="auto" w:sz="4" w:space="0"/>
            </w:tcBorders>
            <w:vAlign w:val="center"/>
          </w:tcPr>
          <w:p>
            <w:pPr>
              <w:autoSpaceDN w:val="0"/>
              <w:spacing w:line="320" w:lineRule="exact"/>
              <w:jc w:val="left"/>
              <w:textAlignment w:val="center"/>
              <w:rPr>
                <w:rFonts w:ascii="仿宋_GB2312" w:hAnsi="仿宋_GB2312" w:eastAsia="仿宋_GB2312" w:cs="仿宋_GB2312"/>
                <w:color w:val="000000"/>
                <w:sz w:val="24"/>
              </w:rPr>
            </w:pPr>
          </w:p>
        </w:tc>
        <w:tc>
          <w:tcPr>
            <w:tcW w:w="1379" w:type="dxa"/>
            <w:gridSpan w:val="2"/>
            <w:tcBorders>
              <w:left w:val="single" w:color="auto" w:sz="4" w:space="0"/>
            </w:tcBorders>
            <w:vAlign w:val="center"/>
          </w:tcPr>
          <w:p>
            <w:pPr>
              <w:autoSpaceDN w:val="0"/>
              <w:spacing w:line="320" w:lineRule="exact"/>
              <w:jc w:val="left"/>
              <w:textAlignment w:val="center"/>
              <w:rPr>
                <w:rFonts w:ascii="仿宋_GB2312" w:hAnsi="仿宋_GB2312" w:eastAsia="仿宋_GB2312" w:cs="仿宋_GB2312"/>
                <w:color w:val="000000"/>
                <w:sz w:val="24"/>
              </w:rPr>
            </w:pPr>
          </w:p>
        </w:tc>
        <w:tc>
          <w:tcPr>
            <w:tcW w:w="1266" w:type="dxa"/>
            <w:gridSpan w:val="2"/>
            <w:vAlign w:val="center"/>
          </w:tcPr>
          <w:p>
            <w:pPr>
              <w:autoSpaceDN w:val="0"/>
              <w:spacing w:line="320" w:lineRule="exact"/>
              <w:jc w:val="left"/>
              <w:textAlignment w:val="center"/>
              <w:rPr>
                <w:rFonts w:ascii="仿宋_GB2312" w:hAnsi="仿宋_GB2312" w:eastAsia="仿宋_GB2312" w:cs="仿宋_GB2312"/>
                <w:color w:val="000000"/>
                <w:sz w:val="24"/>
              </w:rPr>
            </w:pPr>
          </w:p>
        </w:tc>
        <w:tc>
          <w:tcPr>
            <w:tcW w:w="1495" w:type="dxa"/>
            <w:gridSpan w:val="2"/>
            <w:vAlign w:val="center"/>
          </w:tcPr>
          <w:p>
            <w:pPr>
              <w:autoSpaceDN w:val="0"/>
              <w:spacing w:line="320" w:lineRule="exact"/>
              <w:jc w:val="left"/>
              <w:textAlignment w:val="center"/>
              <w:rPr>
                <w:rFonts w:ascii="仿宋_GB2312" w:hAnsi="仿宋_GB2312" w:eastAsia="仿宋_GB2312" w:cs="仿宋_GB2312"/>
                <w:color w:val="000000"/>
                <w:sz w:val="24"/>
              </w:rPr>
            </w:pPr>
          </w:p>
        </w:tc>
        <w:tc>
          <w:tcPr>
            <w:tcW w:w="1937" w:type="dxa"/>
            <w:gridSpan w:val="3"/>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962" w:type="dxa"/>
            <w:vAlign w:val="center"/>
          </w:tcPr>
          <w:p>
            <w:pPr>
              <w:autoSpaceDN w:val="0"/>
              <w:spacing w:line="320" w:lineRule="exact"/>
              <w:jc w:val="left"/>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trPr>
        <w:tc>
          <w:tcPr>
            <w:tcW w:w="1700" w:type="dxa"/>
            <w:gridSpan w:val="3"/>
            <w:vAlign w:val="center"/>
          </w:tcPr>
          <w:p>
            <w:pPr>
              <w:spacing w:line="320" w:lineRule="exact"/>
              <w:rPr>
                <w:rFonts w:ascii="仿宋_GB2312" w:hAnsi="仿宋_GB2312" w:eastAsia="仿宋_GB2312" w:cs="仿宋_GB2312"/>
                <w:sz w:val="24"/>
              </w:rPr>
            </w:pPr>
            <w:r>
              <w:rPr>
                <w:rFonts w:ascii="仿宋_GB2312" w:hAnsi="仿宋_GB2312" w:eastAsia="仿宋_GB2312" w:cs="仿宋_GB2312"/>
                <w:sz w:val="24"/>
              </w:rPr>
              <w:t>2</w:t>
            </w:r>
            <w:r>
              <w:rPr>
                <w:rFonts w:hint="eastAsia" w:ascii="仿宋_GB2312" w:hAnsi="仿宋_GB2312" w:eastAsia="仿宋_GB2312" w:cs="仿宋_GB2312"/>
                <w:sz w:val="24"/>
              </w:rPr>
              <w:t>、二级机构</w:t>
            </w:r>
            <w:r>
              <w:rPr>
                <w:rFonts w:ascii="仿宋_GB2312" w:hAnsi="仿宋_GB2312" w:eastAsia="仿宋_GB2312" w:cs="仿宋_GB2312"/>
                <w:sz w:val="24"/>
              </w:rPr>
              <w:t>1</w:t>
            </w:r>
          </w:p>
        </w:tc>
        <w:tc>
          <w:tcPr>
            <w:tcW w:w="1080" w:type="dxa"/>
            <w:tcBorders>
              <w:righ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auto"/>
                <w:sz w:val="24"/>
                <w:lang w:val="en-US" w:eastAsia="zh-CN"/>
              </w:rPr>
            </w:pPr>
            <w:r>
              <w:rPr>
                <w:rFonts w:hint="eastAsia" w:ascii="仿宋_GB2312" w:hAnsi="仿宋_GB2312" w:eastAsia="仿宋_GB2312" w:cs="仿宋_GB2312"/>
                <w:color w:val="auto"/>
                <w:sz w:val="24"/>
                <w:lang w:val="en-US" w:eastAsia="zh-CN"/>
              </w:rPr>
              <w:t>1684.97</w:t>
            </w:r>
          </w:p>
        </w:tc>
        <w:tc>
          <w:tcPr>
            <w:tcW w:w="1379" w:type="dxa"/>
            <w:gridSpan w:val="2"/>
            <w:tcBorders>
              <w:lef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auto"/>
                <w:sz w:val="24"/>
                <w:lang w:val="en-US" w:eastAsia="zh-CN"/>
              </w:rPr>
            </w:pPr>
            <w:r>
              <w:rPr>
                <w:rFonts w:hint="eastAsia" w:ascii="仿宋_GB2312" w:hAnsi="仿宋_GB2312" w:eastAsia="仿宋_GB2312" w:cs="仿宋_GB2312"/>
                <w:color w:val="auto"/>
                <w:sz w:val="24"/>
                <w:lang w:val="en-US" w:eastAsia="zh-CN"/>
              </w:rPr>
              <w:t>114.89</w:t>
            </w:r>
          </w:p>
        </w:tc>
        <w:tc>
          <w:tcPr>
            <w:tcW w:w="1266" w:type="dxa"/>
            <w:gridSpan w:val="2"/>
            <w:vAlign w:val="center"/>
          </w:tcPr>
          <w:p>
            <w:pPr>
              <w:autoSpaceDN w:val="0"/>
              <w:spacing w:line="320" w:lineRule="exact"/>
              <w:jc w:val="center"/>
              <w:textAlignment w:val="center"/>
              <w:rPr>
                <w:rFonts w:hint="default" w:ascii="仿宋_GB2312" w:hAnsi="仿宋_GB2312" w:eastAsia="仿宋_GB2312" w:cs="仿宋_GB2312"/>
                <w:color w:val="auto"/>
                <w:sz w:val="24"/>
                <w:lang w:val="en-US" w:eastAsia="zh-CN"/>
              </w:rPr>
            </w:pPr>
            <w:r>
              <w:rPr>
                <w:rFonts w:hint="eastAsia" w:ascii="仿宋_GB2312" w:hAnsi="仿宋_GB2312" w:eastAsia="仿宋_GB2312" w:cs="仿宋_GB2312"/>
                <w:color w:val="auto"/>
                <w:sz w:val="24"/>
                <w:lang w:val="en-US" w:eastAsia="zh-CN"/>
              </w:rPr>
              <w:t>1455.56</w:t>
            </w:r>
          </w:p>
        </w:tc>
        <w:tc>
          <w:tcPr>
            <w:tcW w:w="1495" w:type="dxa"/>
            <w:gridSpan w:val="2"/>
            <w:vAlign w:val="center"/>
          </w:tcPr>
          <w:p>
            <w:pPr>
              <w:autoSpaceDN w:val="0"/>
              <w:spacing w:line="320" w:lineRule="exact"/>
              <w:jc w:val="center"/>
              <w:textAlignment w:val="center"/>
              <w:rPr>
                <w:rFonts w:hint="default" w:ascii="仿宋_GB2312" w:hAnsi="仿宋_GB2312" w:eastAsia="仿宋_GB2312" w:cs="仿宋_GB2312"/>
                <w:color w:val="auto"/>
                <w:sz w:val="24"/>
                <w:lang w:val="en-US" w:eastAsia="zh-CN"/>
              </w:rPr>
            </w:pPr>
            <w:r>
              <w:rPr>
                <w:rFonts w:hint="eastAsia" w:ascii="仿宋_GB2312" w:hAnsi="仿宋_GB2312" w:eastAsia="仿宋_GB2312" w:cs="仿宋_GB2312"/>
                <w:color w:val="auto"/>
                <w:sz w:val="24"/>
                <w:lang w:val="en-US" w:eastAsia="zh-CN"/>
              </w:rPr>
              <w:t>15</w:t>
            </w:r>
          </w:p>
        </w:tc>
        <w:tc>
          <w:tcPr>
            <w:tcW w:w="1937" w:type="dxa"/>
            <w:gridSpan w:val="3"/>
            <w:vAlign w:val="center"/>
          </w:tcPr>
          <w:p>
            <w:pPr>
              <w:autoSpaceDN w:val="0"/>
              <w:spacing w:line="320" w:lineRule="exact"/>
              <w:jc w:val="center"/>
              <w:textAlignment w:val="center"/>
              <w:rPr>
                <w:rFonts w:ascii="仿宋_GB2312" w:hAnsi="仿宋_GB2312" w:eastAsia="仿宋_GB2312" w:cs="仿宋_GB2312"/>
                <w:color w:val="auto"/>
                <w:sz w:val="24"/>
              </w:rPr>
            </w:pPr>
            <w:r>
              <w:rPr>
                <w:rFonts w:hint="eastAsia" w:ascii="仿宋_GB2312" w:hAnsi="仿宋_GB2312" w:eastAsia="仿宋_GB2312" w:cs="仿宋_GB2312"/>
                <w:color w:val="auto"/>
                <w:sz w:val="24"/>
              </w:rPr>
              <w:t>0</w:t>
            </w:r>
          </w:p>
        </w:tc>
        <w:tc>
          <w:tcPr>
            <w:tcW w:w="962" w:type="dxa"/>
            <w:vAlign w:val="center"/>
          </w:tcPr>
          <w:p>
            <w:pPr>
              <w:autoSpaceDN w:val="0"/>
              <w:spacing w:line="320" w:lineRule="exact"/>
              <w:jc w:val="left"/>
              <w:textAlignment w:val="center"/>
              <w:rPr>
                <w:rFonts w:hint="default" w:ascii="仿宋_GB2312" w:hAnsi="仿宋_GB2312" w:eastAsia="仿宋_GB2312" w:cs="仿宋_GB2312"/>
                <w:color w:val="auto"/>
                <w:sz w:val="24"/>
                <w:lang w:val="en-US" w:eastAsia="zh-CN"/>
              </w:rPr>
            </w:pPr>
            <w:r>
              <w:rPr>
                <w:rFonts w:hint="eastAsia" w:ascii="仿宋_GB2312" w:hAnsi="仿宋_GB2312" w:eastAsia="仿宋_GB2312" w:cs="仿宋_GB2312"/>
                <w:color w:val="auto"/>
                <w:sz w:val="24"/>
                <w:lang w:val="en-US" w:eastAsia="zh-CN"/>
              </w:rPr>
              <w:t>99.52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trPr>
        <w:tc>
          <w:tcPr>
            <w:tcW w:w="1700" w:type="dxa"/>
            <w:gridSpan w:val="3"/>
            <w:vAlign w:val="center"/>
          </w:tcPr>
          <w:p>
            <w:pPr>
              <w:spacing w:line="320" w:lineRule="exact"/>
              <w:rPr>
                <w:rFonts w:ascii="仿宋_GB2312" w:hAnsi="仿宋_GB2312" w:eastAsia="仿宋_GB2312" w:cs="仿宋_GB2312"/>
                <w:sz w:val="24"/>
              </w:rPr>
            </w:pPr>
            <w:r>
              <w:rPr>
                <w:rFonts w:ascii="仿宋_GB2312" w:hAnsi="仿宋_GB2312" w:eastAsia="仿宋_GB2312" w:cs="仿宋_GB2312"/>
                <w:sz w:val="24"/>
              </w:rPr>
              <w:t>3</w:t>
            </w:r>
            <w:r>
              <w:rPr>
                <w:rFonts w:hint="eastAsia" w:ascii="仿宋_GB2312" w:hAnsi="仿宋_GB2312" w:eastAsia="仿宋_GB2312" w:cs="仿宋_GB2312"/>
                <w:sz w:val="24"/>
              </w:rPr>
              <w:t>、二级机构</w:t>
            </w:r>
            <w:r>
              <w:rPr>
                <w:rFonts w:ascii="仿宋_GB2312" w:hAnsi="仿宋_GB2312" w:eastAsia="仿宋_GB2312" w:cs="仿宋_GB2312"/>
                <w:sz w:val="24"/>
              </w:rPr>
              <w:t>2</w:t>
            </w:r>
          </w:p>
        </w:tc>
        <w:tc>
          <w:tcPr>
            <w:tcW w:w="1080" w:type="dxa"/>
            <w:tcBorders>
              <w:right w:val="single" w:color="auto" w:sz="4" w:space="0"/>
            </w:tcBorders>
            <w:vAlign w:val="center"/>
          </w:tcPr>
          <w:p>
            <w:pPr>
              <w:autoSpaceDN w:val="0"/>
              <w:spacing w:line="320" w:lineRule="exact"/>
              <w:jc w:val="left"/>
              <w:textAlignment w:val="center"/>
              <w:rPr>
                <w:rFonts w:ascii="仿宋_GB2312" w:hAnsi="仿宋_GB2312" w:eastAsia="仿宋_GB2312" w:cs="仿宋_GB2312"/>
                <w:color w:val="000000"/>
                <w:sz w:val="24"/>
              </w:rPr>
            </w:pPr>
          </w:p>
        </w:tc>
        <w:tc>
          <w:tcPr>
            <w:tcW w:w="1379" w:type="dxa"/>
            <w:gridSpan w:val="2"/>
            <w:tcBorders>
              <w:left w:val="single" w:color="auto" w:sz="4" w:space="0"/>
            </w:tcBorders>
            <w:vAlign w:val="center"/>
          </w:tcPr>
          <w:p>
            <w:pPr>
              <w:autoSpaceDN w:val="0"/>
              <w:spacing w:line="320" w:lineRule="exact"/>
              <w:jc w:val="left"/>
              <w:textAlignment w:val="center"/>
              <w:rPr>
                <w:rFonts w:ascii="仿宋_GB2312" w:hAnsi="仿宋_GB2312" w:eastAsia="仿宋_GB2312" w:cs="仿宋_GB2312"/>
                <w:color w:val="000000"/>
                <w:sz w:val="24"/>
              </w:rPr>
            </w:pPr>
          </w:p>
        </w:tc>
        <w:tc>
          <w:tcPr>
            <w:tcW w:w="1266" w:type="dxa"/>
            <w:gridSpan w:val="2"/>
            <w:vAlign w:val="center"/>
          </w:tcPr>
          <w:p>
            <w:pPr>
              <w:autoSpaceDN w:val="0"/>
              <w:spacing w:line="320" w:lineRule="exact"/>
              <w:jc w:val="left"/>
              <w:textAlignment w:val="center"/>
              <w:rPr>
                <w:rFonts w:ascii="仿宋_GB2312" w:hAnsi="仿宋_GB2312" w:eastAsia="仿宋_GB2312" w:cs="仿宋_GB2312"/>
                <w:color w:val="000000"/>
                <w:sz w:val="24"/>
              </w:rPr>
            </w:pPr>
          </w:p>
        </w:tc>
        <w:tc>
          <w:tcPr>
            <w:tcW w:w="1495" w:type="dxa"/>
            <w:gridSpan w:val="2"/>
            <w:vAlign w:val="center"/>
          </w:tcPr>
          <w:p>
            <w:pPr>
              <w:autoSpaceDN w:val="0"/>
              <w:spacing w:line="320" w:lineRule="exact"/>
              <w:jc w:val="left"/>
              <w:textAlignment w:val="center"/>
              <w:rPr>
                <w:rFonts w:ascii="仿宋_GB2312" w:hAnsi="仿宋_GB2312" w:eastAsia="仿宋_GB2312" w:cs="仿宋_GB2312"/>
                <w:color w:val="000000"/>
                <w:sz w:val="24"/>
              </w:rPr>
            </w:pPr>
          </w:p>
        </w:tc>
        <w:tc>
          <w:tcPr>
            <w:tcW w:w="1937" w:type="dxa"/>
            <w:gridSpan w:val="3"/>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962" w:type="dxa"/>
            <w:vAlign w:val="center"/>
          </w:tcPr>
          <w:p>
            <w:pPr>
              <w:autoSpaceDN w:val="0"/>
              <w:spacing w:line="320" w:lineRule="exact"/>
              <w:jc w:val="left"/>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trPr>
        <w:tc>
          <w:tcPr>
            <w:tcW w:w="9819" w:type="dxa"/>
            <w:gridSpan w:val="14"/>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b/>
                <w:bCs/>
                <w:color w:val="000000"/>
                <w:sz w:val="24"/>
              </w:rPr>
              <w:t>部门（单位）年度支出和结余情况（万元）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trPr>
        <w:tc>
          <w:tcPr>
            <w:tcW w:w="1700" w:type="dxa"/>
            <w:gridSpan w:val="3"/>
            <w:vMerge w:val="restart"/>
            <w:vAlign w:val="center"/>
          </w:tcPr>
          <w:p>
            <w:pPr>
              <w:snapToGrid w:val="0"/>
              <w:spacing w:line="320" w:lineRule="exact"/>
              <w:jc w:val="center"/>
              <w:rPr>
                <w:rFonts w:ascii="仿宋_GB2312" w:hAnsi="仿宋_GB2312" w:eastAsia="仿宋_GB2312" w:cs="仿宋_GB2312"/>
                <w:sz w:val="24"/>
              </w:rPr>
            </w:pPr>
            <w:r>
              <w:rPr>
                <w:rFonts w:hint="eastAsia" w:ascii="仿宋_GB2312" w:hAnsi="仿宋_GB2312" w:eastAsia="仿宋_GB2312" w:cs="仿宋_GB2312"/>
                <w:sz w:val="24"/>
              </w:rPr>
              <w:t>机构名称</w:t>
            </w:r>
          </w:p>
        </w:tc>
        <w:tc>
          <w:tcPr>
            <w:tcW w:w="1080" w:type="dxa"/>
            <w:vMerge w:val="restart"/>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支出合计</w:t>
            </w:r>
          </w:p>
        </w:tc>
        <w:tc>
          <w:tcPr>
            <w:tcW w:w="5197" w:type="dxa"/>
            <w:gridSpan w:val="8"/>
            <w:tcBorders>
              <w:left w:val="single" w:color="auto" w:sz="4" w:space="0"/>
              <w:bottom w:val="single" w:color="auto" w:sz="4" w:space="0"/>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c>
          <w:tcPr>
            <w:tcW w:w="1842" w:type="dxa"/>
            <w:gridSpan w:val="2"/>
            <w:tcBorders>
              <w:left w:val="single" w:color="auto" w:sz="4" w:space="0"/>
              <w:bottom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结余</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trPr>
        <w:tc>
          <w:tcPr>
            <w:tcW w:w="1700" w:type="dxa"/>
            <w:gridSpan w:val="3"/>
            <w:vMerge w:val="continue"/>
            <w:vAlign w:val="center"/>
          </w:tcPr>
          <w:p>
            <w:pPr>
              <w:spacing w:line="320" w:lineRule="exact"/>
              <w:jc w:val="center"/>
              <w:rPr>
                <w:rFonts w:ascii="仿宋_GB2312" w:hAnsi="仿宋_GB2312" w:eastAsia="仿宋_GB2312" w:cs="仿宋_GB2312"/>
                <w:sz w:val="24"/>
              </w:rPr>
            </w:pPr>
          </w:p>
        </w:tc>
        <w:tc>
          <w:tcPr>
            <w:tcW w:w="1080" w:type="dxa"/>
            <w:vMerge w:val="continue"/>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379" w:type="dxa"/>
            <w:gridSpan w:val="2"/>
            <w:vMerge w:val="restart"/>
            <w:tcBorders>
              <w:top w:val="single" w:color="auto" w:sz="4" w:space="0"/>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基本支出</w:t>
            </w:r>
          </w:p>
        </w:tc>
        <w:tc>
          <w:tcPr>
            <w:tcW w:w="2898" w:type="dxa"/>
            <w:gridSpan w:val="5"/>
            <w:tcBorders>
              <w:top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c>
          <w:tcPr>
            <w:tcW w:w="920" w:type="dxa"/>
            <w:vMerge w:val="restart"/>
            <w:tcBorders>
              <w:top w:val="single" w:color="auto" w:sz="4" w:space="0"/>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项目支出</w:t>
            </w:r>
          </w:p>
        </w:tc>
        <w:tc>
          <w:tcPr>
            <w:tcW w:w="880" w:type="dxa"/>
            <w:vMerge w:val="restart"/>
            <w:tcBorders>
              <w:top w:val="single" w:color="auto" w:sz="4" w:space="0"/>
              <w:left w:val="single" w:color="auto" w:sz="4" w:space="0"/>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当年</w:t>
            </w:r>
          </w:p>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结余</w:t>
            </w:r>
          </w:p>
        </w:tc>
        <w:tc>
          <w:tcPr>
            <w:tcW w:w="962" w:type="dxa"/>
            <w:vMerge w:val="restart"/>
            <w:tcBorders>
              <w:top w:val="single" w:color="auto" w:sz="4" w:space="0"/>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累计</w:t>
            </w:r>
          </w:p>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结余</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trPr>
        <w:tc>
          <w:tcPr>
            <w:tcW w:w="1700" w:type="dxa"/>
            <w:gridSpan w:val="3"/>
            <w:vMerge w:val="continue"/>
            <w:vAlign w:val="center"/>
          </w:tcPr>
          <w:p>
            <w:pPr>
              <w:spacing w:line="320" w:lineRule="exact"/>
              <w:jc w:val="center"/>
              <w:rPr>
                <w:rFonts w:ascii="仿宋_GB2312" w:hAnsi="仿宋_GB2312" w:eastAsia="仿宋_GB2312" w:cs="仿宋_GB2312"/>
                <w:sz w:val="24"/>
              </w:rPr>
            </w:pPr>
          </w:p>
        </w:tc>
        <w:tc>
          <w:tcPr>
            <w:tcW w:w="1080" w:type="dxa"/>
            <w:vMerge w:val="continue"/>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379" w:type="dxa"/>
            <w:gridSpan w:val="2"/>
            <w:vMerge w:val="continue"/>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266"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人员支出</w:t>
            </w:r>
          </w:p>
        </w:tc>
        <w:tc>
          <w:tcPr>
            <w:tcW w:w="1632" w:type="dxa"/>
            <w:gridSpan w:val="3"/>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公用支出</w:t>
            </w:r>
          </w:p>
        </w:tc>
        <w:tc>
          <w:tcPr>
            <w:tcW w:w="920" w:type="dxa"/>
            <w:vMerge w:val="continue"/>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880" w:type="dxa"/>
            <w:vMerge w:val="continue"/>
            <w:tcBorders>
              <w:left w:val="single" w:color="auto" w:sz="4" w:space="0"/>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962" w:type="dxa"/>
            <w:vMerge w:val="continue"/>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877" w:hRule="atLeast"/>
        </w:trPr>
        <w:tc>
          <w:tcPr>
            <w:tcW w:w="1700" w:type="dxa"/>
            <w:gridSpan w:val="3"/>
            <w:vAlign w:val="center"/>
          </w:tcPr>
          <w:p>
            <w:pPr>
              <w:spacing w:line="320" w:lineRule="exact"/>
              <w:jc w:val="left"/>
              <w:rPr>
                <w:rFonts w:ascii="仿宋_GB2312" w:hAnsi="仿宋_GB2312" w:eastAsia="仿宋_GB2312" w:cs="仿宋_GB2312"/>
                <w:sz w:val="24"/>
              </w:rPr>
            </w:pPr>
            <w:r>
              <w:rPr>
                <w:rFonts w:hint="eastAsia" w:ascii="仿宋_GB2312" w:hAnsi="仿宋_GB2312" w:eastAsia="仿宋_GB2312" w:cs="仿宋_GB2312"/>
                <w:color w:val="000000"/>
                <w:sz w:val="24"/>
              </w:rPr>
              <w:t>局机关及二级机构汇总</w:t>
            </w:r>
          </w:p>
        </w:tc>
        <w:tc>
          <w:tcPr>
            <w:tcW w:w="1080" w:type="dxa"/>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379" w:type="dxa"/>
            <w:gridSpan w:val="2"/>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266"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632" w:type="dxa"/>
            <w:gridSpan w:val="3"/>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920" w:type="dxa"/>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880" w:type="dxa"/>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962" w:type="dxa"/>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trPr>
        <w:tc>
          <w:tcPr>
            <w:tcW w:w="1700" w:type="dxa"/>
            <w:gridSpan w:val="3"/>
            <w:vAlign w:val="center"/>
          </w:tcPr>
          <w:p>
            <w:pPr>
              <w:spacing w:line="320" w:lineRule="exact"/>
              <w:jc w:val="left"/>
              <w:rPr>
                <w:rFonts w:ascii="仿宋_GB2312" w:hAnsi="仿宋_GB2312" w:eastAsia="仿宋_GB2312" w:cs="仿宋_GB2312"/>
                <w:color w:val="000000"/>
                <w:sz w:val="24"/>
              </w:rPr>
            </w:pPr>
            <w:r>
              <w:rPr>
                <w:rFonts w:ascii="仿宋_GB2312" w:hAnsi="仿宋_GB2312" w:eastAsia="仿宋_GB2312" w:cs="仿宋_GB2312"/>
                <w:sz w:val="24"/>
              </w:rPr>
              <w:t>1</w:t>
            </w:r>
            <w:r>
              <w:rPr>
                <w:rFonts w:hint="eastAsia" w:ascii="仿宋_GB2312" w:hAnsi="仿宋_GB2312" w:eastAsia="仿宋_GB2312" w:cs="仿宋_GB2312"/>
                <w:sz w:val="24"/>
              </w:rPr>
              <w:t>、局机关</w:t>
            </w:r>
          </w:p>
        </w:tc>
        <w:tc>
          <w:tcPr>
            <w:tcW w:w="1080" w:type="dxa"/>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379" w:type="dxa"/>
            <w:gridSpan w:val="2"/>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266"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632" w:type="dxa"/>
            <w:gridSpan w:val="3"/>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920" w:type="dxa"/>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880" w:type="dxa"/>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962" w:type="dxa"/>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trPr>
        <w:tc>
          <w:tcPr>
            <w:tcW w:w="1700" w:type="dxa"/>
            <w:gridSpan w:val="3"/>
            <w:vAlign w:val="center"/>
          </w:tcPr>
          <w:p>
            <w:pPr>
              <w:spacing w:line="320" w:lineRule="exact"/>
              <w:jc w:val="left"/>
              <w:rPr>
                <w:rFonts w:ascii="仿宋_GB2312" w:hAnsi="仿宋_GB2312" w:eastAsia="仿宋_GB2312" w:cs="仿宋_GB2312"/>
                <w:color w:val="000000"/>
                <w:sz w:val="24"/>
              </w:rPr>
            </w:pPr>
            <w:r>
              <w:rPr>
                <w:rFonts w:ascii="仿宋_GB2312" w:hAnsi="仿宋_GB2312" w:eastAsia="仿宋_GB2312" w:cs="仿宋_GB2312"/>
                <w:sz w:val="24"/>
              </w:rPr>
              <w:t>2</w:t>
            </w:r>
            <w:r>
              <w:rPr>
                <w:rFonts w:hint="eastAsia" w:ascii="仿宋_GB2312" w:hAnsi="仿宋_GB2312" w:eastAsia="仿宋_GB2312" w:cs="仿宋_GB2312"/>
                <w:sz w:val="24"/>
              </w:rPr>
              <w:t>、二级机构</w:t>
            </w:r>
            <w:r>
              <w:rPr>
                <w:rFonts w:ascii="仿宋_GB2312" w:hAnsi="仿宋_GB2312" w:eastAsia="仿宋_GB2312" w:cs="仿宋_GB2312"/>
                <w:sz w:val="24"/>
              </w:rPr>
              <w:t>1</w:t>
            </w:r>
          </w:p>
        </w:tc>
        <w:tc>
          <w:tcPr>
            <w:tcW w:w="1080" w:type="dxa"/>
            <w:tcBorders>
              <w:righ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auto"/>
                <w:sz w:val="24"/>
                <w:lang w:val="en-US" w:eastAsia="zh-CN"/>
              </w:rPr>
            </w:pPr>
            <w:r>
              <w:rPr>
                <w:rFonts w:hint="eastAsia" w:ascii="仿宋_GB2312" w:hAnsi="仿宋_GB2312" w:eastAsia="仿宋_GB2312" w:cs="仿宋_GB2312"/>
                <w:color w:val="auto"/>
                <w:sz w:val="24"/>
                <w:lang w:val="en-US" w:eastAsia="zh-CN"/>
              </w:rPr>
              <w:t>1684.97</w:t>
            </w:r>
          </w:p>
        </w:tc>
        <w:tc>
          <w:tcPr>
            <w:tcW w:w="1379" w:type="dxa"/>
            <w:gridSpan w:val="2"/>
            <w:tcBorders>
              <w:left w:val="single" w:color="auto" w:sz="4" w:space="0"/>
            </w:tcBorders>
            <w:vAlign w:val="center"/>
          </w:tcPr>
          <w:p>
            <w:pPr>
              <w:autoSpaceDN w:val="0"/>
              <w:spacing w:line="320" w:lineRule="exact"/>
              <w:ind w:firstLine="240" w:firstLineChars="100"/>
              <w:textAlignment w:val="center"/>
              <w:rPr>
                <w:rFonts w:hint="default" w:ascii="仿宋_GB2312" w:hAnsi="仿宋_GB2312" w:eastAsia="仿宋_GB2312" w:cs="仿宋_GB2312"/>
                <w:color w:val="auto"/>
                <w:sz w:val="24"/>
                <w:lang w:val="en-US" w:eastAsia="zh-CN"/>
              </w:rPr>
            </w:pPr>
            <w:r>
              <w:rPr>
                <w:rFonts w:hint="eastAsia" w:ascii="仿宋_GB2312" w:hAnsi="仿宋_GB2312" w:eastAsia="仿宋_GB2312" w:cs="仿宋_GB2312"/>
                <w:color w:val="auto"/>
                <w:sz w:val="24"/>
                <w:lang w:val="en-US" w:eastAsia="zh-CN"/>
              </w:rPr>
              <w:t>366.23</w:t>
            </w:r>
          </w:p>
        </w:tc>
        <w:tc>
          <w:tcPr>
            <w:tcW w:w="1266" w:type="dxa"/>
            <w:gridSpan w:val="2"/>
            <w:vAlign w:val="center"/>
          </w:tcPr>
          <w:p>
            <w:pPr>
              <w:autoSpaceDN w:val="0"/>
              <w:spacing w:line="320" w:lineRule="exact"/>
              <w:jc w:val="center"/>
              <w:textAlignment w:val="center"/>
              <w:rPr>
                <w:rFonts w:hint="default" w:ascii="仿宋_GB2312" w:hAnsi="仿宋_GB2312" w:eastAsia="仿宋_GB2312" w:cs="仿宋_GB2312"/>
                <w:color w:val="auto"/>
                <w:sz w:val="24"/>
                <w:highlight w:val="yellow"/>
                <w:lang w:val="en-US" w:eastAsia="zh-CN"/>
              </w:rPr>
            </w:pPr>
            <w:r>
              <w:rPr>
                <w:rFonts w:hint="eastAsia" w:ascii="仿宋_GB2312" w:hAnsi="仿宋_GB2312" w:eastAsia="仿宋_GB2312" w:cs="仿宋_GB2312"/>
                <w:color w:val="auto"/>
                <w:sz w:val="24"/>
                <w:lang w:val="en-US" w:eastAsia="zh-CN"/>
              </w:rPr>
              <w:t>324.74</w:t>
            </w:r>
          </w:p>
        </w:tc>
        <w:tc>
          <w:tcPr>
            <w:tcW w:w="1632" w:type="dxa"/>
            <w:gridSpan w:val="3"/>
            <w:vAlign w:val="center"/>
          </w:tcPr>
          <w:p>
            <w:pPr>
              <w:autoSpaceDN w:val="0"/>
              <w:spacing w:line="320" w:lineRule="exact"/>
              <w:textAlignment w:val="center"/>
              <w:rPr>
                <w:rFonts w:hint="default" w:ascii="仿宋_GB2312" w:hAnsi="仿宋_GB2312" w:eastAsia="仿宋_GB2312" w:cs="仿宋_GB2312"/>
                <w:color w:val="auto"/>
                <w:sz w:val="24"/>
                <w:lang w:val="en-US" w:eastAsia="zh-CN"/>
              </w:rPr>
            </w:pPr>
            <w:r>
              <w:rPr>
                <w:rFonts w:ascii="仿宋_GB2312" w:hAnsi="仿宋_GB2312" w:eastAsia="仿宋_GB2312" w:cs="仿宋_GB2312"/>
                <w:color w:val="auto"/>
                <w:sz w:val="24"/>
              </w:rPr>
              <w:t xml:space="preserve">  </w:t>
            </w:r>
            <w:r>
              <w:rPr>
                <w:rFonts w:hint="eastAsia" w:ascii="仿宋_GB2312" w:hAnsi="仿宋_GB2312" w:eastAsia="仿宋_GB2312" w:cs="仿宋_GB2312"/>
                <w:color w:val="auto"/>
                <w:sz w:val="24"/>
                <w:lang w:val="en-US" w:eastAsia="zh-CN"/>
              </w:rPr>
              <w:t>41.49</w:t>
            </w:r>
          </w:p>
        </w:tc>
        <w:tc>
          <w:tcPr>
            <w:tcW w:w="920" w:type="dxa"/>
            <w:vAlign w:val="center"/>
          </w:tcPr>
          <w:p>
            <w:pPr>
              <w:autoSpaceDN w:val="0"/>
              <w:spacing w:line="320" w:lineRule="exact"/>
              <w:jc w:val="center"/>
              <w:textAlignment w:val="center"/>
              <w:rPr>
                <w:rFonts w:hint="default" w:ascii="仿宋_GB2312" w:hAnsi="仿宋_GB2312" w:eastAsia="仿宋_GB2312" w:cs="仿宋_GB2312"/>
                <w:color w:val="auto"/>
                <w:sz w:val="24"/>
                <w:lang w:val="en-US" w:eastAsia="zh-CN"/>
              </w:rPr>
            </w:pPr>
            <w:r>
              <w:rPr>
                <w:rFonts w:hint="eastAsia" w:ascii="仿宋_GB2312" w:hAnsi="仿宋_GB2312" w:eastAsia="仿宋_GB2312" w:cs="仿宋_GB2312"/>
                <w:color w:val="auto"/>
                <w:sz w:val="24"/>
                <w:lang w:val="en-US" w:eastAsia="zh-CN"/>
              </w:rPr>
              <w:t>1318.74</w:t>
            </w:r>
          </w:p>
        </w:tc>
        <w:tc>
          <w:tcPr>
            <w:tcW w:w="880" w:type="dxa"/>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auto"/>
                <w:sz w:val="24"/>
                <w:lang w:eastAsia="zh-CN"/>
              </w:rPr>
            </w:pPr>
            <w:r>
              <w:rPr>
                <w:rFonts w:hint="eastAsia" w:ascii="仿宋_GB2312" w:hAnsi="仿宋_GB2312" w:eastAsia="仿宋_GB2312" w:cs="仿宋_GB2312"/>
                <w:color w:val="auto"/>
                <w:sz w:val="24"/>
                <w:lang w:val="en-US" w:eastAsia="zh-CN"/>
              </w:rPr>
              <w:t>0</w:t>
            </w:r>
          </w:p>
        </w:tc>
        <w:tc>
          <w:tcPr>
            <w:tcW w:w="962" w:type="dxa"/>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FF0000"/>
                <w:sz w:val="24"/>
                <w:lang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trPr>
        <w:tc>
          <w:tcPr>
            <w:tcW w:w="1700" w:type="dxa"/>
            <w:gridSpan w:val="3"/>
            <w:vAlign w:val="center"/>
          </w:tcPr>
          <w:p>
            <w:pPr>
              <w:spacing w:line="320" w:lineRule="exact"/>
              <w:jc w:val="left"/>
              <w:rPr>
                <w:rFonts w:ascii="仿宋_GB2312" w:hAnsi="仿宋_GB2312" w:eastAsia="仿宋_GB2312" w:cs="仿宋_GB2312"/>
                <w:color w:val="000000"/>
                <w:sz w:val="24"/>
              </w:rPr>
            </w:pPr>
            <w:r>
              <w:rPr>
                <w:rFonts w:ascii="仿宋_GB2312" w:hAnsi="仿宋_GB2312" w:eastAsia="仿宋_GB2312" w:cs="仿宋_GB2312"/>
                <w:sz w:val="24"/>
              </w:rPr>
              <w:t>3</w:t>
            </w:r>
            <w:r>
              <w:rPr>
                <w:rFonts w:hint="eastAsia" w:ascii="仿宋_GB2312" w:hAnsi="仿宋_GB2312" w:eastAsia="仿宋_GB2312" w:cs="仿宋_GB2312"/>
                <w:sz w:val="24"/>
              </w:rPr>
              <w:t>、二级机构</w:t>
            </w:r>
            <w:r>
              <w:rPr>
                <w:rFonts w:ascii="仿宋_GB2312" w:hAnsi="仿宋_GB2312" w:eastAsia="仿宋_GB2312" w:cs="仿宋_GB2312"/>
                <w:sz w:val="24"/>
              </w:rPr>
              <w:t>2</w:t>
            </w:r>
          </w:p>
        </w:tc>
        <w:tc>
          <w:tcPr>
            <w:tcW w:w="1080" w:type="dxa"/>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sz w:val="24"/>
                <w:highlight w:val="yellow"/>
              </w:rPr>
            </w:pPr>
          </w:p>
        </w:tc>
        <w:tc>
          <w:tcPr>
            <w:tcW w:w="1379" w:type="dxa"/>
            <w:gridSpan w:val="2"/>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highlight w:val="yellow"/>
              </w:rPr>
            </w:pPr>
          </w:p>
        </w:tc>
        <w:tc>
          <w:tcPr>
            <w:tcW w:w="1266" w:type="dxa"/>
            <w:gridSpan w:val="2"/>
            <w:vAlign w:val="center"/>
          </w:tcPr>
          <w:p>
            <w:pPr>
              <w:autoSpaceDN w:val="0"/>
              <w:spacing w:line="320" w:lineRule="exact"/>
              <w:jc w:val="center"/>
              <w:textAlignment w:val="center"/>
              <w:rPr>
                <w:rFonts w:ascii="仿宋_GB2312" w:hAnsi="仿宋_GB2312" w:eastAsia="仿宋_GB2312" w:cs="仿宋_GB2312"/>
                <w:color w:val="000000"/>
                <w:sz w:val="24"/>
                <w:highlight w:val="yellow"/>
              </w:rPr>
            </w:pPr>
          </w:p>
        </w:tc>
        <w:tc>
          <w:tcPr>
            <w:tcW w:w="1632" w:type="dxa"/>
            <w:gridSpan w:val="3"/>
            <w:vAlign w:val="center"/>
          </w:tcPr>
          <w:p>
            <w:pPr>
              <w:autoSpaceDN w:val="0"/>
              <w:spacing w:line="320" w:lineRule="exact"/>
              <w:jc w:val="center"/>
              <w:textAlignment w:val="center"/>
              <w:rPr>
                <w:rFonts w:ascii="仿宋_GB2312" w:hAnsi="仿宋_GB2312" w:eastAsia="仿宋_GB2312" w:cs="仿宋_GB2312"/>
                <w:color w:val="000000"/>
                <w:sz w:val="24"/>
                <w:highlight w:val="yellow"/>
              </w:rPr>
            </w:pPr>
          </w:p>
        </w:tc>
        <w:tc>
          <w:tcPr>
            <w:tcW w:w="920" w:type="dxa"/>
            <w:vAlign w:val="center"/>
          </w:tcPr>
          <w:p>
            <w:pPr>
              <w:autoSpaceDN w:val="0"/>
              <w:spacing w:line="320" w:lineRule="exact"/>
              <w:jc w:val="center"/>
              <w:textAlignment w:val="center"/>
              <w:rPr>
                <w:rFonts w:ascii="仿宋_GB2312" w:hAnsi="仿宋_GB2312" w:eastAsia="仿宋_GB2312" w:cs="仿宋_GB2312"/>
                <w:color w:val="000000"/>
                <w:sz w:val="24"/>
                <w:highlight w:val="yellow"/>
              </w:rPr>
            </w:pPr>
          </w:p>
        </w:tc>
        <w:tc>
          <w:tcPr>
            <w:tcW w:w="880" w:type="dxa"/>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highlight w:val="yellow"/>
              </w:rPr>
            </w:pPr>
          </w:p>
        </w:tc>
        <w:tc>
          <w:tcPr>
            <w:tcW w:w="962" w:type="dxa"/>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sz w:val="24"/>
                <w:highlight w:val="yellow"/>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trPr>
        <w:tc>
          <w:tcPr>
            <w:tcW w:w="1700" w:type="dxa"/>
            <w:gridSpan w:val="3"/>
            <w:vMerge w:val="restart"/>
            <w:vAlign w:val="center"/>
          </w:tcPr>
          <w:p>
            <w:pPr>
              <w:spacing w:line="320" w:lineRule="exact"/>
              <w:jc w:val="center"/>
              <w:rPr>
                <w:rFonts w:ascii="仿宋_GB2312" w:hAnsi="仿宋_GB2312" w:eastAsia="仿宋_GB2312" w:cs="仿宋_GB2312"/>
                <w:sz w:val="24"/>
              </w:rPr>
            </w:pPr>
            <w:r>
              <w:rPr>
                <w:rFonts w:hint="eastAsia" w:ascii="仿宋_GB2312" w:hAnsi="仿宋_GB2312" w:eastAsia="仿宋_GB2312" w:cs="仿宋_GB2312"/>
                <w:sz w:val="24"/>
              </w:rPr>
              <w:t>机构名称</w:t>
            </w:r>
          </w:p>
        </w:tc>
        <w:tc>
          <w:tcPr>
            <w:tcW w:w="1080" w:type="dxa"/>
            <w:vMerge w:val="restart"/>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三公经费</w:t>
            </w:r>
          </w:p>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合计</w:t>
            </w:r>
          </w:p>
        </w:tc>
        <w:tc>
          <w:tcPr>
            <w:tcW w:w="7039" w:type="dxa"/>
            <w:gridSpan w:val="10"/>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42" w:hRule="atLeast"/>
        </w:trPr>
        <w:tc>
          <w:tcPr>
            <w:tcW w:w="1700" w:type="dxa"/>
            <w:gridSpan w:val="3"/>
            <w:vMerge w:val="continue"/>
            <w:vAlign w:val="center"/>
          </w:tcPr>
          <w:p>
            <w:pPr>
              <w:spacing w:line="320" w:lineRule="exact"/>
              <w:jc w:val="center"/>
              <w:rPr>
                <w:rFonts w:ascii="仿宋_GB2312" w:hAnsi="仿宋_GB2312" w:eastAsia="仿宋_GB2312" w:cs="仿宋_GB2312"/>
                <w:sz w:val="24"/>
              </w:rPr>
            </w:pPr>
          </w:p>
        </w:tc>
        <w:tc>
          <w:tcPr>
            <w:tcW w:w="1080" w:type="dxa"/>
            <w:vMerge w:val="continue"/>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379" w:type="dxa"/>
            <w:gridSpan w:val="2"/>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rPr>
            </w:pPr>
            <w:r>
              <w:rPr>
                <w:rFonts w:hint="eastAsia" w:ascii="仿宋_GB2312" w:hAnsi="仿宋_GB2312" w:eastAsia="仿宋_GB2312" w:cs="仿宋_GB2312"/>
                <w:color w:val="000000"/>
              </w:rPr>
              <w:t>公务接待费</w:t>
            </w:r>
          </w:p>
        </w:tc>
        <w:tc>
          <w:tcPr>
            <w:tcW w:w="1266" w:type="dxa"/>
            <w:gridSpan w:val="2"/>
            <w:vAlign w:val="center"/>
          </w:tcPr>
          <w:p>
            <w:pPr>
              <w:autoSpaceDN w:val="0"/>
              <w:spacing w:line="320" w:lineRule="exact"/>
              <w:jc w:val="center"/>
              <w:textAlignment w:val="center"/>
              <w:rPr>
                <w:rFonts w:ascii="仿宋_GB2312" w:hAnsi="仿宋_GB2312" w:eastAsia="仿宋_GB2312" w:cs="仿宋_GB2312"/>
                <w:color w:val="000000"/>
              </w:rPr>
            </w:pPr>
            <w:r>
              <w:rPr>
                <w:rFonts w:hint="eastAsia" w:ascii="仿宋_GB2312" w:hAnsi="仿宋_GB2312" w:eastAsia="仿宋_GB2312" w:cs="仿宋_GB2312"/>
                <w:color w:val="000000"/>
              </w:rPr>
              <w:t>公务用车运维费</w:t>
            </w:r>
          </w:p>
        </w:tc>
        <w:tc>
          <w:tcPr>
            <w:tcW w:w="1632" w:type="dxa"/>
            <w:gridSpan w:val="3"/>
            <w:vAlign w:val="center"/>
          </w:tcPr>
          <w:p>
            <w:pPr>
              <w:autoSpaceDN w:val="0"/>
              <w:spacing w:line="320" w:lineRule="exact"/>
              <w:jc w:val="center"/>
              <w:textAlignment w:val="center"/>
              <w:rPr>
                <w:rFonts w:ascii="仿宋_GB2312" w:hAnsi="仿宋_GB2312" w:eastAsia="仿宋_GB2312" w:cs="仿宋_GB2312"/>
                <w:color w:val="000000"/>
              </w:rPr>
            </w:pPr>
            <w:r>
              <w:rPr>
                <w:rFonts w:hint="eastAsia" w:ascii="仿宋_GB2312" w:hAnsi="仿宋_GB2312" w:eastAsia="仿宋_GB2312" w:cs="仿宋_GB2312"/>
                <w:color w:val="000000"/>
              </w:rPr>
              <w:t>公务用车购置费</w:t>
            </w:r>
          </w:p>
        </w:tc>
        <w:tc>
          <w:tcPr>
            <w:tcW w:w="2762" w:type="dxa"/>
            <w:gridSpan w:val="3"/>
            <w:vAlign w:val="center"/>
          </w:tcPr>
          <w:p>
            <w:pPr>
              <w:autoSpaceDN w:val="0"/>
              <w:spacing w:line="320" w:lineRule="exact"/>
              <w:jc w:val="center"/>
              <w:textAlignment w:val="center"/>
              <w:rPr>
                <w:rFonts w:ascii="仿宋_GB2312" w:hAnsi="仿宋_GB2312" w:eastAsia="仿宋_GB2312" w:cs="仿宋_GB2312"/>
                <w:color w:val="000000"/>
              </w:rPr>
            </w:pPr>
            <w:r>
              <w:rPr>
                <w:rFonts w:hint="eastAsia" w:ascii="仿宋_GB2312" w:hAnsi="仿宋_GB2312" w:eastAsia="仿宋_GB2312" w:cs="仿宋_GB2312"/>
                <w:color w:val="000000"/>
              </w:rPr>
              <w:t>因公出国费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858" w:hRule="atLeast"/>
        </w:trPr>
        <w:tc>
          <w:tcPr>
            <w:tcW w:w="1700" w:type="dxa"/>
            <w:gridSpan w:val="3"/>
            <w:vAlign w:val="center"/>
          </w:tcPr>
          <w:p>
            <w:pPr>
              <w:spacing w:line="320" w:lineRule="exact"/>
              <w:jc w:val="left"/>
              <w:rPr>
                <w:rFonts w:ascii="仿宋_GB2312" w:hAnsi="仿宋_GB2312" w:eastAsia="仿宋_GB2312" w:cs="仿宋_GB2312"/>
                <w:sz w:val="24"/>
              </w:rPr>
            </w:pPr>
            <w:r>
              <w:rPr>
                <w:rFonts w:hint="eastAsia" w:ascii="仿宋_GB2312" w:hAnsi="仿宋_GB2312" w:eastAsia="仿宋_GB2312" w:cs="仿宋_GB2312"/>
                <w:color w:val="000000"/>
                <w:sz w:val="24"/>
              </w:rPr>
              <w:t>局机关及二级机构汇总</w:t>
            </w:r>
          </w:p>
        </w:tc>
        <w:tc>
          <w:tcPr>
            <w:tcW w:w="1080" w:type="dxa"/>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379" w:type="dxa"/>
            <w:gridSpan w:val="2"/>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266"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632" w:type="dxa"/>
            <w:gridSpan w:val="3"/>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2762" w:type="dxa"/>
            <w:gridSpan w:val="3"/>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trPr>
        <w:tc>
          <w:tcPr>
            <w:tcW w:w="1700" w:type="dxa"/>
            <w:gridSpan w:val="3"/>
            <w:vAlign w:val="center"/>
          </w:tcPr>
          <w:p>
            <w:pPr>
              <w:spacing w:line="320" w:lineRule="exact"/>
              <w:jc w:val="left"/>
              <w:rPr>
                <w:rFonts w:ascii="仿宋_GB2312" w:hAnsi="仿宋_GB2312" w:eastAsia="仿宋_GB2312" w:cs="仿宋_GB2312"/>
                <w:sz w:val="24"/>
              </w:rPr>
            </w:pPr>
            <w:r>
              <w:rPr>
                <w:rFonts w:ascii="仿宋_GB2312" w:hAnsi="仿宋_GB2312" w:eastAsia="仿宋_GB2312" w:cs="仿宋_GB2312"/>
                <w:sz w:val="24"/>
              </w:rPr>
              <w:t>1</w:t>
            </w:r>
            <w:r>
              <w:rPr>
                <w:rFonts w:hint="eastAsia" w:ascii="仿宋_GB2312" w:hAnsi="仿宋_GB2312" w:eastAsia="仿宋_GB2312" w:cs="仿宋_GB2312"/>
                <w:sz w:val="24"/>
              </w:rPr>
              <w:t>、局机关</w:t>
            </w:r>
          </w:p>
        </w:tc>
        <w:tc>
          <w:tcPr>
            <w:tcW w:w="1080" w:type="dxa"/>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379" w:type="dxa"/>
            <w:gridSpan w:val="2"/>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266"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632" w:type="dxa"/>
            <w:gridSpan w:val="3"/>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2762" w:type="dxa"/>
            <w:gridSpan w:val="3"/>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trPr>
        <w:tc>
          <w:tcPr>
            <w:tcW w:w="1700" w:type="dxa"/>
            <w:gridSpan w:val="3"/>
            <w:vAlign w:val="center"/>
          </w:tcPr>
          <w:p>
            <w:pPr>
              <w:spacing w:line="320" w:lineRule="exact"/>
              <w:jc w:val="left"/>
              <w:rPr>
                <w:rFonts w:ascii="仿宋_GB2312" w:hAnsi="仿宋_GB2312" w:eastAsia="仿宋_GB2312" w:cs="仿宋_GB2312"/>
                <w:sz w:val="24"/>
              </w:rPr>
            </w:pPr>
            <w:r>
              <w:rPr>
                <w:rFonts w:ascii="仿宋_GB2312" w:hAnsi="仿宋_GB2312" w:eastAsia="仿宋_GB2312" w:cs="仿宋_GB2312"/>
                <w:sz w:val="24"/>
              </w:rPr>
              <w:t>2</w:t>
            </w:r>
            <w:r>
              <w:rPr>
                <w:rFonts w:hint="eastAsia" w:ascii="仿宋_GB2312" w:hAnsi="仿宋_GB2312" w:eastAsia="仿宋_GB2312" w:cs="仿宋_GB2312"/>
                <w:sz w:val="24"/>
              </w:rPr>
              <w:t>、二级机构</w:t>
            </w:r>
            <w:r>
              <w:rPr>
                <w:rFonts w:ascii="仿宋_GB2312" w:hAnsi="仿宋_GB2312" w:eastAsia="仿宋_GB2312" w:cs="仿宋_GB2312"/>
                <w:sz w:val="24"/>
              </w:rPr>
              <w:t>1</w:t>
            </w:r>
          </w:p>
        </w:tc>
        <w:tc>
          <w:tcPr>
            <w:tcW w:w="1080" w:type="dxa"/>
            <w:tcBorders>
              <w:righ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0.41</w:t>
            </w:r>
          </w:p>
        </w:tc>
        <w:tc>
          <w:tcPr>
            <w:tcW w:w="1379" w:type="dxa"/>
            <w:gridSpan w:val="2"/>
            <w:tcBorders>
              <w:lef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auto"/>
                <w:sz w:val="24"/>
                <w:lang w:val="en-US" w:eastAsia="zh-CN"/>
              </w:rPr>
              <w:t>0.41</w:t>
            </w:r>
          </w:p>
        </w:tc>
        <w:tc>
          <w:tcPr>
            <w:tcW w:w="1266"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ascii="仿宋_GB2312" w:hAnsi="仿宋_GB2312" w:eastAsia="仿宋_GB2312" w:cs="仿宋_GB2312"/>
                <w:color w:val="000000"/>
                <w:sz w:val="24"/>
              </w:rPr>
              <w:t>0</w:t>
            </w:r>
          </w:p>
        </w:tc>
        <w:tc>
          <w:tcPr>
            <w:tcW w:w="1632" w:type="dxa"/>
            <w:gridSpan w:val="3"/>
            <w:vAlign w:val="center"/>
          </w:tcPr>
          <w:p>
            <w:pPr>
              <w:autoSpaceDN w:val="0"/>
              <w:spacing w:line="320" w:lineRule="exact"/>
              <w:jc w:val="center"/>
              <w:textAlignment w:val="center"/>
              <w:rPr>
                <w:rFonts w:ascii="仿宋_GB2312" w:hAnsi="仿宋_GB2312" w:eastAsia="仿宋_GB2312" w:cs="仿宋_GB2312"/>
                <w:color w:val="000000"/>
                <w:sz w:val="24"/>
              </w:rPr>
            </w:pPr>
            <w:r>
              <w:rPr>
                <w:rFonts w:ascii="仿宋_GB2312" w:hAnsi="仿宋_GB2312" w:eastAsia="仿宋_GB2312" w:cs="仿宋_GB2312"/>
                <w:color w:val="000000"/>
                <w:sz w:val="24"/>
              </w:rPr>
              <w:t>0</w:t>
            </w:r>
          </w:p>
        </w:tc>
        <w:tc>
          <w:tcPr>
            <w:tcW w:w="2762" w:type="dxa"/>
            <w:gridSpan w:val="3"/>
            <w:vAlign w:val="center"/>
          </w:tcPr>
          <w:p>
            <w:pPr>
              <w:autoSpaceDN w:val="0"/>
              <w:spacing w:line="320" w:lineRule="exact"/>
              <w:jc w:val="center"/>
              <w:textAlignment w:val="center"/>
              <w:rPr>
                <w:rFonts w:ascii="仿宋_GB2312" w:hAnsi="仿宋_GB2312" w:eastAsia="仿宋_GB2312" w:cs="仿宋_GB2312"/>
                <w:color w:val="000000"/>
                <w:sz w:val="24"/>
              </w:rPr>
            </w:pPr>
            <w:r>
              <w:rPr>
                <w:rFonts w:ascii="仿宋_GB2312" w:hAnsi="仿宋_GB2312" w:eastAsia="仿宋_GB2312" w:cs="仿宋_GB2312"/>
                <w:color w:val="000000"/>
                <w:sz w:val="24"/>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trPr>
        <w:tc>
          <w:tcPr>
            <w:tcW w:w="1700" w:type="dxa"/>
            <w:gridSpan w:val="3"/>
            <w:vAlign w:val="center"/>
          </w:tcPr>
          <w:p>
            <w:pPr>
              <w:spacing w:line="320" w:lineRule="exact"/>
              <w:jc w:val="left"/>
              <w:rPr>
                <w:rFonts w:ascii="仿宋_GB2312" w:hAnsi="仿宋_GB2312" w:eastAsia="仿宋_GB2312" w:cs="仿宋_GB2312"/>
                <w:sz w:val="24"/>
              </w:rPr>
            </w:pPr>
            <w:r>
              <w:rPr>
                <w:rFonts w:ascii="仿宋_GB2312" w:hAnsi="仿宋_GB2312" w:eastAsia="仿宋_GB2312" w:cs="仿宋_GB2312"/>
                <w:sz w:val="24"/>
              </w:rPr>
              <w:t>3</w:t>
            </w:r>
            <w:r>
              <w:rPr>
                <w:rFonts w:hint="eastAsia" w:ascii="仿宋_GB2312" w:hAnsi="仿宋_GB2312" w:eastAsia="仿宋_GB2312" w:cs="仿宋_GB2312"/>
                <w:sz w:val="24"/>
              </w:rPr>
              <w:t>、二级机构</w:t>
            </w:r>
            <w:r>
              <w:rPr>
                <w:rFonts w:ascii="仿宋_GB2312" w:hAnsi="仿宋_GB2312" w:eastAsia="仿宋_GB2312" w:cs="仿宋_GB2312"/>
                <w:sz w:val="24"/>
              </w:rPr>
              <w:t>2</w:t>
            </w:r>
          </w:p>
        </w:tc>
        <w:tc>
          <w:tcPr>
            <w:tcW w:w="1080" w:type="dxa"/>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379" w:type="dxa"/>
            <w:gridSpan w:val="2"/>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266"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632" w:type="dxa"/>
            <w:gridSpan w:val="3"/>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2762" w:type="dxa"/>
            <w:gridSpan w:val="3"/>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trPr>
        <w:tc>
          <w:tcPr>
            <w:tcW w:w="1700" w:type="dxa"/>
            <w:gridSpan w:val="3"/>
            <w:vMerge w:val="restart"/>
            <w:vAlign w:val="center"/>
          </w:tcPr>
          <w:p>
            <w:pPr>
              <w:spacing w:line="320" w:lineRule="exact"/>
              <w:jc w:val="center"/>
              <w:rPr>
                <w:rFonts w:ascii="仿宋_GB2312" w:hAnsi="仿宋_GB2312" w:eastAsia="仿宋_GB2312" w:cs="仿宋_GB2312"/>
                <w:sz w:val="24"/>
              </w:rPr>
            </w:pPr>
            <w:r>
              <w:rPr>
                <w:rFonts w:hint="eastAsia" w:ascii="仿宋_GB2312" w:hAnsi="仿宋_GB2312" w:eastAsia="仿宋_GB2312" w:cs="仿宋_GB2312"/>
                <w:sz w:val="24"/>
              </w:rPr>
              <w:t>机构名称</w:t>
            </w:r>
          </w:p>
        </w:tc>
        <w:tc>
          <w:tcPr>
            <w:tcW w:w="1080" w:type="dxa"/>
            <w:vMerge w:val="restart"/>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固定资产</w:t>
            </w:r>
          </w:p>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合计</w:t>
            </w:r>
          </w:p>
        </w:tc>
        <w:tc>
          <w:tcPr>
            <w:tcW w:w="6077" w:type="dxa"/>
            <w:gridSpan w:val="9"/>
            <w:tcBorders>
              <w:left w:val="single" w:color="auto" w:sz="4" w:space="0"/>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c>
          <w:tcPr>
            <w:tcW w:w="962" w:type="dxa"/>
            <w:vMerge w:val="restart"/>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trPr>
        <w:tc>
          <w:tcPr>
            <w:tcW w:w="1700" w:type="dxa"/>
            <w:gridSpan w:val="3"/>
            <w:vMerge w:val="continue"/>
            <w:vAlign w:val="center"/>
          </w:tcPr>
          <w:p>
            <w:pPr>
              <w:spacing w:line="320" w:lineRule="exact"/>
              <w:jc w:val="center"/>
              <w:rPr>
                <w:rFonts w:ascii="仿宋_GB2312" w:hAnsi="仿宋_GB2312" w:eastAsia="仿宋_GB2312" w:cs="仿宋_GB2312"/>
                <w:sz w:val="24"/>
              </w:rPr>
            </w:pPr>
          </w:p>
        </w:tc>
        <w:tc>
          <w:tcPr>
            <w:tcW w:w="1080" w:type="dxa"/>
            <w:vMerge w:val="continue"/>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2645" w:type="dxa"/>
            <w:gridSpan w:val="4"/>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在用固定资产</w:t>
            </w:r>
          </w:p>
        </w:tc>
        <w:tc>
          <w:tcPr>
            <w:tcW w:w="3432" w:type="dxa"/>
            <w:gridSpan w:val="5"/>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出租固定资产</w:t>
            </w:r>
          </w:p>
        </w:tc>
        <w:tc>
          <w:tcPr>
            <w:tcW w:w="962" w:type="dxa"/>
            <w:vMerge w:val="continue"/>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855" w:hRule="atLeast"/>
        </w:trPr>
        <w:tc>
          <w:tcPr>
            <w:tcW w:w="1700" w:type="dxa"/>
            <w:gridSpan w:val="3"/>
            <w:vAlign w:val="center"/>
          </w:tcPr>
          <w:p>
            <w:pPr>
              <w:spacing w:line="320" w:lineRule="exact"/>
              <w:jc w:val="left"/>
              <w:rPr>
                <w:rFonts w:ascii="仿宋_GB2312" w:hAnsi="仿宋_GB2312" w:eastAsia="仿宋_GB2312" w:cs="仿宋_GB2312"/>
                <w:sz w:val="24"/>
              </w:rPr>
            </w:pPr>
            <w:r>
              <w:rPr>
                <w:rFonts w:hint="eastAsia" w:ascii="仿宋_GB2312" w:hAnsi="仿宋_GB2312" w:eastAsia="仿宋_GB2312" w:cs="仿宋_GB2312"/>
                <w:color w:val="000000"/>
                <w:sz w:val="24"/>
              </w:rPr>
              <w:t>局机关及二级机构汇总</w:t>
            </w:r>
          </w:p>
        </w:tc>
        <w:tc>
          <w:tcPr>
            <w:tcW w:w="1080" w:type="dxa"/>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2645" w:type="dxa"/>
            <w:gridSpan w:val="4"/>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3432" w:type="dxa"/>
            <w:gridSpan w:val="5"/>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962" w:type="dxa"/>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trPr>
        <w:tc>
          <w:tcPr>
            <w:tcW w:w="1700" w:type="dxa"/>
            <w:gridSpan w:val="3"/>
            <w:vAlign w:val="center"/>
          </w:tcPr>
          <w:p>
            <w:pPr>
              <w:spacing w:line="320" w:lineRule="exact"/>
              <w:jc w:val="left"/>
              <w:rPr>
                <w:rFonts w:ascii="仿宋_GB2312" w:hAnsi="仿宋_GB2312" w:eastAsia="仿宋_GB2312" w:cs="仿宋_GB2312"/>
                <w:sz w:val="24"/>
              </w:rPr>
            </w:pPr>
            <w:r>
              <w:rPr>
                <w:rFonts w:ascii="仿宋_GB2312" w:hAnsi="仿宋_GB2312" w:eastAsia="仿宋_GB2312" w:cs="仿宋_GB2312"/>
                <w:sz w:val="24"/>
              </w:rPr>
              <w:t>1</w:t>
            </w:r>
            <w:r>
              <w:rPr>
                <w:rFonts w:hint="eastAsia" w:ascii="仿宋_GB2312" w:hAnsi="仿宋_GB2312" w:eastAsia="仿宋_GB2312" w:cs="仿宋_GB2312"/>
                <w:sz w:val="24"/>
              </w:rPr>
              <w:t>、局机关</w:t>
            </w:r>
          </w:p>
        </w:tc>
        <w:tc>
          <w:tcPr>
            <w:tcW w:w="1080" w:type="dxa"/>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2645" w:type="dxa"/>
            <w:gridSpan w:val="4"/>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3432" w:type="dxa"/>
            <w:gridSpan w:val="5"/>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962" w:type="dxa"/>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trPr>
        <w:tc>
          <w:tcPr>
            <w:tcW w:w="1700" w:type="dxa"/>
            <w:gridSpan w:val="3"/>
            <w:vAlign w:val="center"/>
          </w:tcPr>
          <w:p>
            <w:pPr>
              <w:spacing w:line="320" w:lineRule="exact"/>
              <w:jc w:val="left"/>
              <w:rPr>
                <w:rFonts w:ascii="仿宋_GB2312" w:hAnsi="仿宋_GB2312" w:eastAsia="仿宋_GB2312" w:cs="仿宋_GB2312"/>
                <w:sz w:val="24"/>
              </w:rPr>
            </w:pPr>
            <w:r>
              <w:rPr>
                <w:rFonts w:ascii="仿宋_GB2312" w:hAnsi="仿宋_GB2312" w:eastAsia="仿宋_GB2312" w:cs="仿宋_GB2312"/>
                <w:sz w:val="24"/>
              </w:rPr>
              <w:t>2</w:t>
            </w:r>
            <w:r>
              <w:rPr>
                <w:rFonts w:hint="eastAsia" w:ascii="仿宋_GB2312" w:hAnsi="仿宋_GB2312" w:eastAsia="仿宋_GB2312" w:cs="仿宋_GB2312"/>
                <w:sz w:val="24"/>
              </w:rPr>
              <w:t>、二级机构</w:t>
            </w:r>
            <w:r>
              <w:rPr>
                <w:rFonts w:ascii="仿宋_GB2312" w:hAnsi="仿宋_GB2312" w:eastAsia="仿宋_GB2312" w:cs="仿宋_GB2312"/>
                <w:sz w:val="24"/>
              </w:rPr>
              <w:t>1</w:t>
            </w:r>
          </w:p>
        </w:tc>
        <w:tc>
          <w:tcPr>
            <w:tcW w:w="1080" w:type="dxa"/>
            <w:tcBorders>
              <w:right w:val="single" w:color="auto" w:sz="4" w:space="0"/>
            </w:tcBorders>
            <w:vAlign w:val="center"/>
          </w:tcPr>
          <w:p>
            <w:pPr>
              <w:autoSpaceDN w:val="0"/>
              <w:spacing w:line="320" w:lineRule="exact"/>
              <w:jc w:val="both"/>
              <w:textAlignment w:val="center"/>
              <w:rPr>
                <w:rFonts w:hint="default" w:ascii="仿宋_GB2312" w:hAnsi="仿宋_GB2312" w:eastAsia="仿宋_GB2312" w:cs="仿宋_GB2312"/>
                <w:color w:val="auto"/>
                <w:sz w:val="24"/>
                <w:lang w:val="en-US" w:eastAsia="zh-CN"/>
              </w:rPr>
            </w:pPr>
            <w:r>
              <w:rPr>
                <w:rFonts w:hint="eastAsia" w:ascii="仿宋_GB2312" w:hAnsi="仿宋_GB2312" w:eastAsia="仿宋_GB2312" w:cs="仿宋_GB2312"/>
                <w:color w:val="auto"/>
                <w:sz w:val="24"/>
                <w:lang w:val="en-US" w:eastAsia="zh-CN"/>
              </w:rPr>
              <w:t>277.75</w:t>
            </w:r>
          </w:p>
        </w:tc>
        <w:tc>
          <w:tcPr>
            <w:tcW w:w="2645" w:type="dxa"/>
            <w:gridSpan w:val="4"/>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auto"/>
                <w:sz w:val="24"/>
              </w:rPr>
            </w:pPr>
            <w:r>
              <w:rPr>
                <w:rFonts w:hint="eastAsia" w:ascii="仿宋_GB2312" w:hAnsi="仿宋_GB2312" w:eastAsia="仿宋_GB2312" w:cs="仿宋_GB2312"/>
                <w:color w:val="auto"/>
                <w:sz w:val="24"/>
                <w:lang w:val="en-US" w:eastAsia="zh-CN"/>
              </w:rPr>
              <w:t>277.75</w:t>
            </w:r>
          </w:p>
        </w:tc>
        <w:tc>
          <w:tcPr>
            <w:tcW w:w="3432" w:type="dxa"/>
            <w:gridSpan w:val="5"/>
            <w:vAlign w:val="center"/>
          </w:tcPr>
          <w:p>
            <w:pPr>
              <w:autoSpaceDN w:val="0"/>
              <w:spacing w:line="320" w:lineRule="exact"/>
              <w:jc w:val="center"/>
              <w:textAlignment w:val="center"/>
              <w:rPr>
                <w:rFonts w:ascii="仿宋_GB2312" w:hAnsi="仿宋_GB2312" w:eastAsia="仿宋_GB2312" w:cs="仿宋_GB2312"/>
                <w:color w:val="000000"/>
                <w:sz w:val="24"/>
              </w:rPr>
            </w:pPr>
            <w:r>
              <w:rPr>
                <w:rFonts w:ascii="仿宋_GB2312" w:hAnsi="仿宋_GB2312" w:eastAsia="仿宋_GB2312" w:cs="仿宋_GB2312"/>
                <w:color w:val="000000"/>
                <w:sz w:val="24"/>
              </w:rPr>
              <w:t>0</w:t>
            </w:r>
          </w:p>
        </w:tc>
        <w:tc>
          <w:tcPr>
            <w:tcW w:w="962" w:type="dxa"/>
            <w:vAlign w:val="center"/>
          </w:tcPr>
          <w:p>
            <w:pPr>
              <w:autoSpaceDN w:val="0"/>
              <w:spacing w:line="320" w:lineRule="exact"/>
              <w:jc w:val="center"/>
              <w:textAlignment w:val="center"/>
              <w:rPr>
                <w:rFonts w:ascii="仿宋_GB2312" w:hAnsi="仿宋_GB2312" w:eastAsia="仿宋_GB2312" w:cs="仿宋_GB2312"/>
                <w:color w:val="000000"/>
                <w:sz w:val="24"/>
              </w:rPr>
            </w:pPr>
            <w:r>
              <w:rPr>
                <w:rFonts w:ascii="仿宋_GB2312" w:hAnsi="仿宋_GB2312" w:eastAsia="仿宋_GB2312" w:cs="仿宋_GB2312"/>
                <w:color w:val="000000"/>
                <w:sz w:val="24"/>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trPr>
        <w:tc>
          <w:tcPr>
            <w:tcW w:w="1700" w:type="dxa"/>
            <w:gridSpan w:val="3"/>
            <w:vAlign w:val="center"/>
          </w:tcPr>
          <w:p>
            <w:pPr>
              <w:spacing w:line="320" w:lineRule="exact"/>
              <w:jc w:val="left"/>
              <w:rPr>
                <w:rFonts w:ascii="仿宋_GB2312" w:hAnsi="仿宋_GB2312" w:eastAsia="仿宋_GB2312" w:cs="仿宋_GB2312"/>
                <w:sz w:val="24"/>
              </w:rPr>
            </w:pPr>
            <w:r>
              <w:rPr>
                <w:rFonts w:ascii="仿宋_GB2312" w:hAnsi="仿宋_GB2312" w:eastAsia="仿宋_GB2312" w:cs="仿宋_GB2312"/>
                <w:sz w:val="24"/>
              </w:rPr>
              <w:t>3</w:t>
            </w:r>
            <w:r>
              <w:rPr>
                <w:rFonts w:hint="eastAsia" w:ascii="仿宋_GB2312" w:hAnsi="仿宋_GB2312" w:eastAsia="仿宋_GB2312" w:cs="仿宋_GB2312"/>
                <w:sz w:val="24"/>
              </w:rPr>
              <w:t>、二级机构</w:t>
            </w:r>
            <w:r>
              <w:rPr>
                <w:rFonts w:ascii="仿宋_GB2312" w:hAnsi="仿宋_GB2312" w:eastAsia="仿宋_GB2312" w:cs="仿宋_GB2312"/>
                <w:sz w:val="24"/>
              </w:rPr>
              <w:t>2</w:t>
            </w:r>
          </w:p>
        </w:tc>
        <w:tc>
          <w:tcPr>
            <w:tcW w:w="1080" w:type="dxa"/>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2645" w:type="dxa"/>
            <w:gridSpan w:val="4"/>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3432" w:type="dxa"/>
            <w:gridSpan w:val="5"/>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962" w:type="dxa"/>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trPr>
        <w:tc>
          <w:tcPr>
            <w:tcW w:w="9819" w:type="dxa"/>
            <w:gridSpan w:val="14"/>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黑体" w:hAnsi="黑体" w:eastAsia="黑体" w:cs="黑体"/>
                <w:color w:val="000000"/>
                <w:sz w:val="28"/>
                <w:szCs w:val="28"/>
              </w:rPr>
              <w:t>三、部门（单位）整体支出绩效自评情况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trPr>
        <w:tc>
          <w:tcPr>
            <w:tcW w:w="1441" w:type="dxa"/>
            <w:vMerge w:val="restart"/>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整体支出绩效定性目标及实施计划完成情况</w:t>
            </w:r>
          </w:p>
        </w:tc>
        <w:tc>
          <w:tcPr>
            <w:tcW w:w="3984" w:type="dxa"/>
            <w:gridSpan w:val="7"/>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预期目标</w:t>
            </w:r>
          </w:p>
        </w:tc>
        <w:tc>
          <w:tcPr>
            <w:tcW w:w="4394" w:type="dxa"/>
            <w:gridSpan w:val="6"/>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实际完成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9480" w:hRule="atLeast"/>
        </w:trPr>
        <w:tc>
          <w:tcPr>
            <w:tcW w:w="1441" w:type="dxa"/>
            <w:vMerge w:val="continue"/>
            <w:vAlign w:val="center"/>
          </w:tcPr>
          <w:p>
            <w:pPr>
              <w:spacing w:line="320" w:lineRule="exact"/>
              <w:rPr>
                <w:rFonts w:ascii="仿宋_GB2312" w:hAnsi="仿宋_GB2312" w:eastAsia="仿宋_GB2312" w:cs="仿宋_GB2312"/>
                <w:sz w:val="24"/>
              </w:rPr>
            </w:pPr>
          </w:p>
        </w:tc>
        <w:tc>
          <w:tcPr>
            <w:tcW w:w="3984" w:type="dxa"/>
            <w:gridSpan w:val="7"/>
            <w:vAlign w:val="top"/>
          </w:tcPr>
          <w:p>
            <w:pPr>
              <w:autoSpaceDN w:val="0"/>
              <w:spacing w:line="320" w:lineRule="exact"/>
              <w:jc w:val="both"/>
              <w:textAlignment w:val="center"/>
              <w:rPr>
                <w:rFonts w:hint="eastAsia" w:ascii="仿宋_GB2312" w:hAnsi="仿宋_GB2312" w:eastAsia="仿宋_GB2312" w:cs="仿宋_GB2312"/>
                <w:color w:val="000000"/>
                <w:sz w:val="24"/>
                <w:lang w:eastAsia="zh-CN"/>
              </w:rPr>
            </w:pPr>
          </w:p>
          <w:p>
            <w:pPr>
              <w:autoSpaceDN w:val="0"/>
              <w:spacing w:line="320" w:lineRule="exact"/>
              <w:ind w:left="960" w:hanging="960" w:hangingChars="400"/>
              <w:jc w:val="both"/>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lang w:eastAsia="zh-CN"/>
              </w:rPr>
              <w:t>目标</w:t>
            </w:r>
            <w:r>
              <w:rPr>
                <w:rFonts w:hint="eastAsia" w:ascii="仿宋_GB2312" w:hAnsi="仿宋_GB2312" w:eastAsia="仿宋_GB2312" w:cs="仿宋_GB2312"/>
                <w:color w:val="000000"/>
                <w:sz w:val="24"/>
                <w:lang w:val="en-US" w:eastAsia="zh-CN"/>
              </w:rPr>
              <w:t>1：</w:t>
            </w:r>
            <w:r>
              <w:rPr>
                <w:rFonts w:hint="eastAsia" w:ascii="仿宋_GB2312" w:hAnsi="仿宋_GB2312" w:eastAsia="仿宋_GB2312" w:cs="仿宋_GB2312"/>
                <w:color w:val="000000"/>
                <w:sz w:val="24"/>
              </w:rPr>
              <w:t>对公园</w:t>
            </w:r>
            <w:r>
              <w:rPr>
                <w:rFonts w:ascii="仿宋_GB2312" w:hAnsi="仿宋_GB2312" w:eastAsia="仿宋_GB2312" w:cs="仿宋_GB2312"/>
                <w:color w:val="000000"/>
                <w:sz w:val="24"/>
              </w:rPr>
              <w:t>51</w:t>
            </w:r>
            <w:r>
              <w:rPr>
                <w:rFonts w:hint="eastAsia" w:ascii="仿宋_GB2312" w:hAnsi="仿宋_GB2312" w:eastAsia="仿宋_GB2312" w:cs="仿宋_GB2312"/>
                <w:color w:val="000000"/>
                <w:sz w:val="24"/>
              </w:rPr>
              <w:t>万㎡绿地和</w:t>
            </w:r>
            <w:r>
              <w:rPr>
                <w:rFonts w:ascii="仿宋_GB2312" w:hAnsi="仿宋_GB2312" w:eastAsia="仿宋_GB2312" w:cs="仿宋_GB2312"/>
                <w:color w:val="000000"/>
                <w:sz w:val="24"/>
              </w:rPr>
              <w:t>3.4</w:t>
            </w:r>
            <w:r>
              <w:rPr>
                <w:rFonts w:hint="eastAsia" w:ascii="仿宋_GB2312" w:hAnsi="仿宋_GB2312" w:eastAsia="仿宋_GB2312" w:cs="仿宋_GB2312"/>
                <w:color w:val="000000"/>
                <w:sz w:val="24"/>
              </w:rPr>
              <w:t>万</w:t>
            </w:r>
            <w:r>
              <w:rPr>
                <w:rFonts w:hint="eastAsia" w:ascii="仿宋_GB2312" w:hAnsi="仿宋_GB2312" w:eastAsia="仿宋_GB2312" w:cs="仿宋_GB2312"/>
                <w:color w:val="000000"/>
                <w:sz w:val="24"/>
                <w:lang w:eastAsia="zh-CN"/>
              </w:rPr>
              <w:t>余</w:t>
            </w:r>
          </w:p>
          <w:p>
            <w:pPr>
              <w:autoSpaceDN w:val="0"/>
              <w:spacing w:line="320" w:lineRule="exact"/>
              <w:ind w:left="960" w:hanging="960" w:hangingChars="400"/>
              <w:jc w:val="both"/>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rPr>
              <w:t>株行道树实行一级</w:t>
            </w:r>
            <w:r>
              <w:rPr>
                <w:rFonts w:hint="eastAsia" w:ascii="仿宋_GB2312" w:hAnsi="仿宋_GB2312" w:eastAsia="仿宋_GB2312" w:cs="仿宋_GB2312"/>
                <w:color w:val="000000"/>
                <w:sz w:val="24"/>
                <w:lang w:eastAsia="zh-CN"/>
              </w:rPr>
              <w:t>或二级</w:t>
            </w:r>
            <w:r>
              <w:rPr>
                <w:rFonts w:hint="eastAsia" w:ascii="仿宋_GB2312" w:hAnsi="仿宋_GB2312" w:eastAsia="仿宋_GB2312" w:cs="仿宋_GB2312"/>
                <w:color w:val="000000"/>
                <w:sz w:val="24"/>
              </w:rPr>
              <w:t>标准养护</w:t>
            </w:r>
            <w:r>
              <w:rPr>
                <w:rFonts w:hint="eastAsia" w:ascii="仿宋_GB2312" w:hAnsi="仿宋_GB2312" w:eastAsia="仿宋_GB2312" w:cs="仿宋_GB2312"/>
                <w:color w:val="000000"/>
                <w:sz w:val="24"/>
                <w:lang w:eastAsia="zh-CN"/>
              </w:rPr>
              <w:t>，</w:t>
            </w:r>
          </w:p>
          <w:p>
            <w:pPr>
              <w:autoSpaceDN w:val="0"/>
              <w:spacing w:line="320" w:lineRule="exact"/>
              <w:ind w:left="960" w:hanging="960" w:hangingChars="400"/>
              <w:jc w:val="both"/>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lang w:eastAsia="zh-CN"/>
              </w:rPr>
              <w:t>实现精细规范管理；</w:t>
            </w:r>
          </w:p>
          <w:p>
            <w:pPr>
              <w:autoSpaceDN w:val="0"/>
              <w:spacing w:line="320" w:lineRule="exact"/>
              <w:ind w:left="960" w:hanging="960" w:hangingChars="400"/>
              <w:jc w:val="both"/>
              <w:textAlignment w:val="center"/>
              <w:rPr>
                <w:rFonts w:hint="eastAsia" w:ascii="仿宋_GB2312" w:hAnsi="仿宋_GB2312" w:eastAsia="仿宋_GB2312" w:cs="仿宋_GB2312"/>
                <w:color w:val="000000"/>
                <w:sz w:val="24"/>
                <w:lang w:eastAsia="zh-CN"/>
              </w:rPr>
            </w:pPr>
          </w:p>
          <w:p>
            <w:pPr>
              <w:autoSpaceDN w:val="0"/>
              <w:spacing w:line="320" w:lineRule="exact"/>
              <w:ind w:left="720" w:hanging="720" w:hangingChars="300"/>
              <w:jc w:val="both"/>
              <w:textAlignment w:val="center"/>
              <w:rPr>
                <w:rFonts w:hint="eastAsia" w:ascii="仿宋_GB2312" w:hAnsi="仿宋_GB2312" w:eastAsia="仿宋_GB2312" w:cs="仿宋_GB2312"/>
                <w:color w:val="000000"/>
                <w:sz w:val="24"/>
              </w:rPr>
            </w:pPr>
          </w:p>
          <w:p>
            <w:pPr>
              <w:autoSpaceDN w:val="0"/>
              <w:spacing w:line="320" w:lineRule="exact"/>
              <w:ind w:left="720" w:hanging="720" w:hangingChars="300"/>
              <w:jc w:val="both"/>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目标</w:t>
            </w:r>
            <w:r>
              <w:rPr>
                <w:rFonts w:ascii="仿宋_GB2312" w:hAnsi="仿宋_GB2312" w:eastAsia="仿宋_GB2312" w:cs="仿宋_GB2312"/>
                <w:color w:val="000000"/>
                <w:sz w:val="24"/>
              </w:rPr>
              <w:t>2</w:t>
            </w:r>
            <w:r>
              <w:rPr>
                <w:rFonts w:hint="eastAsia" w:ascii="仿宋_GB2312" w:hAnsi="仿宋_GB2312" w:eastAsia="仿宋_GB2312" w:cs="仿宋_GB2312"/>
                <w:color w:val="000000"/>
                <w:sz w:val="24"/>
              </w:rPr>
              <w:t>：对公园</w:t>
            </w:r>
            <w:r>
              <w:rPr>
                <w:rFonts w:ascii="仿宋_GB2312" w:hAnsi="仿宋_GB2312" w:eastAsia="仿宋_GB2312" w:cs="仿宋_GB2312"/>
                <w:color w:val="000000"/>
                <w:sz w:val="24"/>
              </w:rPr>
              <w:t>15km</w:t>
            </w:r>
            <w:r>
              <w:rPr>
                <w:rFonts w:hint="eastAsia" w:ascii="仿宋_GB2312" w:hAnsi="仿宋_GB2312" w:eastAsia="仿宋_GB2312" w:cs="仿宋_GB2312"/>
                <w:color w:val="000000"/>
                <w:sz w:val="24"/>
              </w:rPr>
              <w:t>的道路</w:t>
            </w:r>
            <w:r>
              <w:rPr>
                <w:rFonts w:hint="eastAsia" w:ascii="仿宋_GB2312" w:hAnsi="仿宋_GB2312" w:eastAsia="仿宋_GB2312" w:cs="仿宋_GB2312"/>
                <w:color w:val="000000"/>
                <w:sz w:val="24"/>
                <w:lang w:eastAsia="zh-CN"/>
              </w:rPr>
              <w:t>铺装</w:t>
            </w:r>
            <w:r>
              <w:rPr>
                <w:rFonts w:hint="eastAsia" w:ascii="仿宋_GB2312" w:hAnsi="仿宋_GB2312" w:eastAsia="仿宋_GB2312" w:cs="仿宋_GB2312"/>
                <w:color w:val="000000"/>
                <w:sz w:val="24"/>
              </w:rPr>
              <w:t>实行</w:t>
            </w:r>
            <w:r>
              <w:rPr>
                <w:rFonts w:ascii="仿宋_GB2312" w:hAnsi="仿宋_GB2312" w:eastAsia="仿宋_GB2312" w:cs="仿宋_GB2312"/>
                <w:color w:val="000000"/>
                <w:sz w:val="24"/>
              </w:rPr>
              <w:t>16</w:t>
            </w:r>
          </w:p>
          <w:p>
            <w:pPr>
              <w:autoSpaceDN w:val="0"/>
              <w:spacing w:line="320" w:lineRule="exact"/>
              <w:ind w:left="720" w:hanging="720" w:hangingChars="300"/>
              <w:jc w:val="both"/>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小时卫生保洁；对公园</w:t>
            </w:r>
            <w:r>
              <w:rPr>
                <w:rFonts w:ascii="仿宋_GB2312" w:hAnsi="仿宋_GB2312" w:eastAsia="仿宋_GB2312" w:cs="仿宋_GB2312"/>
                <w:color w:val="000000"/>
                <w:sz w:val="24"/>
              </w:rPr>
              <w:t>64</w:t>
            </w:r>
            <w:r>
              <w:rPr>
                <w:rFonts w:hint="eastAsia" w:ascii="仿宋_GB2312" w:hAnsi="仿宋_GB2312" w:eastAsia="仿宋_GB2312" w:cs="仿宋_GB2312"/>
                <w:color w:val="000000"/>
                <w:sz w:val="24"/>
              </w:rPr>
              <w:t>万㎡水面进</w:t>
            </w:r>
          </w:p>
          <w:p>
            <w:pPr>
              <w:autoSpaceDN w:val="0"/>
              <w:spacing w:line="320" w:lineRule="exact"/>
              <w:ind w:left="720" w:hanging="720" w:hangingChars="300"/>
              <w:jc w:val="both"/>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rPr>
              <w:t>行蓝藻生物治理和水面保洁</w:t>
            </w:r>
            <w:r>
              <w:rPr>
                <w:rFonts w:hint="eastAsia" w:ascii="仿宋_GB2312" w:hAnsi="仿宋_GB2312" w:eastAsia="仿宋_GB2312" w:cs="仿宋_GB2312"/>
                <w:color w:val="000000"/>
                <w:sz w:val="24"/>
                <w:lang w:eastAsia="zh-CN"/>
              </w:rPr>
              <w:t>，确保公</w:t>
            </w:r>
          </w:p>
          <w:p>
            <w:pPr>
              <w:autoSpaceDN w:val="0"/>
              <w:spacing w:line="320" w:lineRule="exact"/>
              <w:ind w:left="720" w:hanging="720" w:hangingChars="300"/>
              <w:jc w:val="both"/>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lang w:eastAsia="zh-CN"/>
              </w:rPr>
              <w:t>园环境整洁，河畅水清；</w:t>
            </w:r>
          </w:p>
          <w:p>
            <w:pPr>
              <w:autoSpaceDN w:val="0"/>
              <w:spacing w:line="320" w:lineRule="exact"/>
              <w:ind w:left="720" w:hanging="720" w:hangingChars="300"/>
              <w:jc w:val="both"/>
              <w:textAlignment w:val="center"/>
              <w:rPr>
                <w:rFonts w:hint="eastAsia" w:ascii="仿宋_GB2312" w:hAnsi="仿宋_GB2312" w:eastAsia="仿宋_GB2312" w:cs="仿宋_GB2312"/>
                <w:color w:val="000000"/>
                <w:sz w:val="24"/>
              </w:rPr>
            </w:pPr>
          </w:p>
          <w:p>
            <w:pPr>
              <w:autoSpaceDN w:val="0"/>
              <w:spacing w:line="320" w:lineRule="exact"/>
              <w:ind w:left="720" w:hanging="720" w:hangingChars="300"/>
              <w:jc w:val="both"/>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目标</w:t>
            </w:r>
            <w:r>
              <w:rPr>
                <w:rFonts w:ascii="仿宋_GB2312" w:hAnsi="仿宋_GB2312" w:eastAsia="仿宋_GB2312" w:cs="仿宋_GB2312"/>
                <w:color w:val="000000"/>
                <w:sz w:val="24"/>
              </w:rPr>
              <w:t>3</w:t>
            </w:r>
            <w:r>
              <w:rPr>
                <w:rFonts w:hint="eastAsia" w:ascii="仿宋_GB2312" w:hAnsi="仿宋_GB2312" w:eastAsia="仿宋_GB2312" w:cs="仿宋_GB2312"/>
                <w:color w:val="000000"/>
                <w:sz w:val="24"/>
              </w:rPr>
              <w:t>：</w:t>
            </w:r>
            <w:r>
              <w:rPr>
                <w:rFonts w:hint="eastAsia" w:ascii="仿宋_GB2312" w:hAnsi="仿宋_GB2312" w:eastAsia="仿宋_GB2312" w:cs="仿宋_GB2312"/>
                <w:color w:val="000000"/>
                <w:sz w:val="24"/>
                <w:lang w:eastAsia="zh-CN"/>
              </w:rPr>
              <w:t>加大市政设施维护，</w:t>
            </w:r>
            <w:r>
              <w:rPr>
                <w:rFonts w:hint="eastAsia" w:ascii="仿宋_GB2312" w:hAnsi="仿宋_GB2312" w:eastAsia="仿宋_GB2312" w:cs="仿宋_GB2312"/>
                <w:color w:val="000000"/>
                <w:sz w:val="24"/>
              </w:rPr>
              <w:t>满足公园</w:t>
            </w:r>
          </w:p>
          <w:p>
            <w:pPr>
              <w:autoSpaceDN w:val="0"/>
              <w:spacing w:line="320" w:lineRule="exact"/>
              <w:ind w:left="720" w:hanging="720" w:hangingChars="300"/>
              <w:jc w:val="both"/>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路灯、</w:t>
            </w:r>
            <w:r>
              <w:rPr>
                <w:rFonts w:hint="eastAsia" w:ascii="仿宋_GB2312" w:hAnsi="仿宋_GB2312" w:eastAsia="仿宋_GB2312" w:cs="仿宋_GB2312"/>
                <w:color w:val="000000"/>
                <w:sz w:val="24"/>
                <w:lang w:eastAsia="zh-CN"/>
              </w:rPr>
              <w:t>公厕、</w:t>
            </w:r>
            <w:r>
              <w:rPr>
                <w:rFonts w:hint="eastAsia" w:ascii="仿宋_GB2312" w:hAnsi="仿宋_GB2312" w:eastAsia="仿宋_GB2312" w:cs="仿宋_GB2312"/>
                <w:color w:val="000000"/>
                <w:sz w:val="24"/>
              </w:rPr>
              <w:t>驿站</w:t>
            </w:r>
            <w:r>
              <w:rPr>
                <w:rFonts w:hint="eastAsia" w:ascii="仿宋_GB2312" w:hAnsi="仿宋_GB2312" w:eastAsia="仿宋_GB2312" w:cs="仿宋_GB2312"/>
                <w:color w:val="000000"/>
                <w:sz w:val="24"/>
                <w:lang w:eastAsia="zh-CN"/>
              </w:rPr>
              <w:t>等各类服务设施</w:t>
            </w:r>
            <w:r>
              <w:rPr>
                <w:rFonts w:hint="eastAsia" w:ascii="仿宋_GB2312" w:hAnsi="仿宋_GB2312" w:eastAsia="仿宋_GB2312" w:cs="仿宋_GB2312"/>
                <w:color w:val="000000"/>
                <w:sz w:val="24"/>
              </w:rPr>
              <w:t>的</w:t>
            </w:r>
          </w:p>
          <w:p>
            <w:pPr>
              <w:autoSpaceDN w:val="0"/>
              <w:spacing w:line="320" w:lineRule="exact"/>
              <w:ind w:left="720" w:hanging="720" w:hangingChars="300"/>
              <w:jc w:val="both"/>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rPr>
              <w:t>供电需求</w:t>
            </w:r>
            <w:r>
              <w:rPr>
                <w:rFonts w:hint="eastAsia" w:ascii="仿宋_GB2312" w:hAnsi="仿宋_GB2312" w:eastAsia="仿宋_GB2312" w:cs="仿宋_GB2312"/>
                <w:color w:val="000000"/>
                <w:sz w:val="24"/>
                <w:lang w:val="en-US" w:eastAsia="zh-CN"/>
              </w:rPr>
              <w:t>,</w:t>
            </w:r>
            <w:r>
              <w:rPr>
                <w:rFonts w:hint="eastAsia" w:ascii="仿宋_GB2312" w:hAnsi="仿宋_GB2312" w:eastAsia="仿宋_GB2312" w:cs="仿宋_GB2312"/>
                <w:color w:val="000000"/>
                <w:sz w:val="24"/>
                <w:lang w:eastAsia="zh-CN"/>
              </w:rPr>
              <w:t>切实做好各项服务保障；</w:t>
            </w:r>
          </w:p>
          <w:p>
            <w:pPr>
              <w:autoSpaceDN w:val="0"/>
              <w:spacing w:line="320" w:lineRule="exact"/>
              <w:ind w:left="720" w:hanging="720" w:hangingChars="300"/>
              <w:jc w:val="both"/>
              <w:textAlignment w:val="center"/>
              <w:rPr>
                <w:rFonts w:hint="eastAsia" w:ascii="仿宋_GB2312" w:hAnsi="仿宋_GB2312" w:eastAsia="仿宋_GB2312" w:cs="仿宋_GB2312"/>
                <w:color w:val="000000"/>
                <w:sz w:val="24"/>
              </w:rPr>
            </w:pPr>
          </w:p>
          <w:p>
            <w:pPr>
              <w:autoSpaceDN w:val="0"/>
              <w:spacing w:line="320" w:lineRule="exact"/>
              <w:ind w:left="720" w:hanging="720" w:hangingChars="300"/>
              <w:jc w:val="both"/>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rPr>
              <w:t>目标</w:t>
            </w:r>
            <w:r>
              <w:rPr>
                <w:rFonts w:ascii="仿宋_GB2312" w:hAnsi="仿宋_GB2312" w:eastAsia="仿宋_GB2312" w:cs="仿宋_GB2312"/>
                <w:color w:val="000000"/>
                <w:sz w:val="24"/>
              </w:rPr>
              <w:t>4</w:t>
            </w:r>
            <w:r>
              <w:rPr>
                <w:rFonts w:hint="eastAsia" w:ascii="仿宋_GB2312" w:hAnsi="仿宋_GB2312" w:eastAsia="仿宋_GB2312" w:cs="仿宋_GB2312"/>
                <w:color w:val="000000"/>
                <w:sz w:val="24"/>
              </w:rPr>
              <w:t>：负责公园范围内的公厕保洁</w:t>
            </w:r>
            <w:r>
              <w:rPr>
                <w:rFonts w:hint="eastAsia" w:ascii="仿宋_GB2312" w:hAnsi="仿宋_GB2312" w:eastAsia="仿宋_GB2312" w:cs="仿宋_GB2312"/>
                <w:color w:val="000000"/>
                <w:sz w:val="24"/>
                <w:lang w:eastAsia="zh-CN"/>
              </w:rPr>
              <w:t>，</w:t>
            </w:r>
          </w:p>
          <w:p>
            <w:pPr>
              <w:autoSpaceDN w:val="0"/>
              <w:spacing w:line="320" w:lineRule="exact"/>
              <w:ind w:left="720" w:hanging="720" w:hangingChars="300"/>
              <w:jc w:val="both"/>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lang w:eastAsia="zh-CN"/>
              </w:rPr>
              <w:t>为广大市民提供优质服务；</w:t>
            </w:r>
          </w:p>
          <w:p>
            <w:pPr>
              <w:autoSpaceDN w:val="0"/>
              <w:spacing w:line="320" w:lineRule="exact"/>
              <w:jc w:val="both"/>
              <w:textAlignment w:val="center"/>
              <w:rPr>
                <w:rFonts w:hint="eastAsia" w:ascii="仿宋_GB2312" w:hAnsi="仿宋_GB2312" w:eastAsia="仿宋_GB2312" w:cs="仿宋_GB2312"/>
                <w:color w:val="000000"/>
                <w:sz w:val="24"/>
              </w:rPr>
            </w:pPr>
          </w:p>
          <w:p>
            <w:pPr>
              <w:autoSpaceDN w:val="0"/>
              <w:spacing w:line="320" w:lineRule="exact"/>
              <w:ind w:left="720" w:hanging="720" w:hangingChars="300"/>
              <w:jc w:val="both"/>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目标</w:t>
            </w:r>
            <w:r>
              <w:rPr>
                <w:rFonts w:ascii="仿宋_GB2312" w:hAnsi="仿宋_GB2312" w:eastAsia="仿宋_GB2312" w:cs="仿宋_GB2312"/>
                <w:color w:val="000000"/>
                <w:sz w:val="24"/>
              </w:rPr>
              <w:t>5</w:t>
            </w:r>
            <w:r>
              <w:rPr>
                <w:rFonts w:hint="eastAsia" w:ascii="仿宋_GB2312" w:hAnsi="仿宋_GB2312" w:eastAsia="仿宋_GB2312" w:cs="仿宋_GB2312"/>
                <w:color w:val="000000"/>
                <w:sz w:val="24"/>
                <w:lang w:eastAsia="zh-CN"/>
              </w:rPr>
              <w:t>：</w:t>
            </w:r>
            <w:r>
              <w:rPr>
                <w:rFonts w:hint="eastAsia" w:ascii="仿宋_GB2312" w:hAnsi="仿宋_GB2312" w:eastAsia="仿宋_GB2312" w:cs="仿宋_GB2312"/>
                <w:color w:val="000000"/>
                <w:sz w:val="24"/>
              </w:rPr>
              <w:t>负责公园全天候安全保卫工</w:t>
            </w:r>
          </w:p>
          <w:p>
            <w:pPr>
              <w:autoSpaceDN w:val="0"/>
              <w:spacing w:line="320" w:lineRule="exact"/>
              <w:ind w:left="720" w:hanging="720" w:hangingChars="300"/>
              <w:jc w:val="both"/>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作；</w:t>
            </w:r>
          </w:p>
          <w:p>
            <w:pPr>
              <w:autoSpaceDN w:val="0"/>
              <w:spacing w:line="320" w:lineRule="exact"/>
              <w:ind w:left="720" w:hanging="720" w:hangingChars="300"/>
              <w:jc w:val="both"/>
              <w:textAlignment w:val="center"/>
              <w:rPr>
                <w:rFonts w:hint="eastAsia" w:ascii="仿宋_GB2312" w:hAnsi="仿宋_GB2312" w:eastAsia="仿宋_GB2312" w:cs="仿宋_GB2312"/>
                <w:color w:val="000000"/>
                <w:sz w:val="24"/>
              </w:rPr>
            </w:pPr>
          </w:p>
          <w:p>
            <w:pPr>
              <w:autoSpaceDN w:val="0"/>
              <w:spacing w:line="320" w:lineRule="exact"/>
              <w:ind w:left="720" w:hanging="720" w:hangingChars="300"/>
              <w:jc w:val="both"/>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目标</w:t>
            </w:r>
            <w:r>
              <w:rPr>
                <w:rFonts w:ascii="仿宋_GB2312" w:hAnsi="仿宋_GB2312" w:eastAsia="仿宋_GB2312" w:cs="仿宋_GB2312"/>
                <w:color w:val="000000"/>
                <w:sz w:val="24"/>
              </w:rPr>
              <w:t>6</w:t>
            </w:r>
            <w:r>
              <w:rPr>
                <w:rFonts w:hint="eastAsia" w:ascii="仿宋_GB2312" w:hAnsi="仿宋_GB2312" w:eastAsia="仿宋_GB2312" w:cs="仿宋_GB2312"/>
                <w:color w:val="000000"/>
                <w:sz w:val="24"/>
              </w:rPr>
              <w:t>：</w:t>
            </w:r>
            <w:r>
              <w:rPr>
                <w:rFonts w:hint="eastAsia" w:ascii="仿宋_GB2312" w:hAnsi="仿宋_GB2312" w:eastAsia="仿宋_GB2312" w:cs="仿宋_GB2312"/>
                <w:color w:val="000000"/>
                <w:sz w:val="24"/>
                <w:lang w:eastAsia="zh-CN"/>
              </w:rPr>
              <w:t>负责公</w:t>
            </w:r>
            <w:r>
              <w:rPr>
                <w:rFonts w:hint="eastAsia" w:ascii="仿宋_GB2312" w:hAnsi="仿宋_GB2312" w:eastAsia="仿宋_GB2312" w:cs="仿宋_GB2312"/>
                <w:color w:val="000000"/>
                <w:sz w:val="24"/>
              </w:rPr>
              <w:t>园及单位疫情防控工</w:t>
            </w:r>
          </w:p>
          <w:p>
            <w:pPr>
              <w:autoSpaceDN w:val="0"/>
              <w:spacing w:line="320" w:lineRule="exact"/>
              <w:ind w:left="720" w:hanging="720" w:hangingChars="300"/>
              <w:jc w:val="both"/>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作；</w:t>
            </w:r>
          </w:p>
          <w:p>
            <w:pPr>
              <w:autoSpaceDN w:val="0"/>
              <w:spacing w:line="320" w:lineRule="exact"/>
              <w:jc w:val="both"/>
              <w:textAlignment w:val="center"/>
              <w:rPr>
                <w:rFonts w:hint="eastAsia" w:ascii="仿宋_GB2312" w:hAnsi="仿宋_GB2312" w:eastAsia="仿宋_GB2312" w:cs="仿宋_GB2312"/>
                <w:color w:val="000000"/>
                <w:sz w:val="24"/>
              </w:rPr>
            </w:pPr>
          </w:p>
          <w:p>
            <w:pPr>
              <w:autoSpaceDN w:val="0"/>
              <w:spacing w:line="320" w:lineRule="exact"/>
              <w:jc w:val="both"/>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目标</w:t>
            </w:r>
            <w:r>
              <w:rPr>
                <w:rFonts w:ascii="仿宋_GB2312" w:hAnsi="仿宋_GB2312" w:eastAsia="仿宋_GB2312" w:cs="仿宋_GB2312"/>
                <w:color w:val="000000"/>
                <w:sz w:val="24"/>
              </w:rPr>
              <w:t>7</w:t>
            </w:r>
            <w:r>
              <w:rPr>
                <w:rFonts w:hint="eastAsia" w:ascii="仿宋_GB2312" w:hAnsi="仿宋_GB2312" w:eastAsia="仿宋_GB2312" w:cs="仿宋_GB2312"/>
                <w:color w:val="000000"/>
                <w:sz w:val="24"/>
              </w:rPr>
              <w:t>：加强党</w:t>
            </w:r>
            <w:r>
              <w:rPr>
                <w:rFonts w:hint="eastAsia" w:ascii="仿宋_GB2312" w:hAnsi="仿宋_GB2312" w:eastAsia="仿宋_GB2312" w:cs="仿宋_GB2312"/>
                <w:color w:val="000000"/>
                <w:sz w:val="24"/>
                <w:lang w:eastAsia="zh-CN"/>
              </w:rPr>
              <w:t>组织</w:t>
            </w:r>
            <w:r>
              <w:rPr>
                <w:rFonts w:hint="eastAsia" w:ascii="仿宋_GB2312" w:hAnsi="仿宋_GB2312" w:eastAsia="仿宋_GB2312" w:cs="仿宋_GB2312"/>
                <w:color w:val="000000"/>
                <w:sz w:val="24"/>
              </w:rPr>
              <w:t>建设和队伍建设</w:t>
            </w:r>
            <w:r>
              <w:rPr>
                <w:rFonts w:hint="eastAsia" w:ascii="仿宋_GB2312" w:hAnsi="仿宋_GB2312" w:eastAsia="仿宋_GB2312" w:cs="仿宋_GB2312"/>
                <w:color w:val="000000"/>
                <w:sz w:val="24"/>
                <w:lang w:eastAsia="zh-CN"/>
              </w:rPr>
              <w:t>工作，全面提升干部队伍综合素质，促进各项工作上水平。</w:t>
            </w:r>
          </w:p>
          <w:p>
            <w:pPr>
              <w:autoSpaceDN w:val="0"/>
              <w:spacing w:line="320" w:lineRule="exact"/>
              <w:jc w:val="both"/>
              <w:textAlignment w:val="center"/>
              <w:rPr>
                <w:rFonts w:ascii="仿宋_GB2312" w:hAnsi="仿宋_GB2312" w:eastAsia="仿宋_GB2312" w:cs="仿宋_GB2312"/>
                <w:color w:val="000000"/>
                <w:sz w:val="24"/>
              </w:rPr>
            </w:pPr>
          </w:p>
          <w:p>
            <w:pPr>
              <w:autoSpaceDN w:val="0"/>
              <w:spacing w:line="320" w:lineRule="exact"/>
              <w:jc w:val="both"/>
              <w:textAlignment w:val="center"/>
              <w:rPr>
                <w:rFonts w:ascii="仿宋_GB2312" w:hAnsi="仿宋_GB2312" w:eastAsia="仿宋_GB2312" w:cs="仿宋_GB2312"/>
                <w:color w:val="000000"/>
                <w:sz w:val="24"/>
              </w:rPr>
            </w:pPr>
          </w:p>
        </w:tc>
        <w:tc>
          <w:tcPr>
            <w:tcW w:w="4394" w:type="dxa"/>
            <w:gridSpan w:val="6"/>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目标</w:t>
            </w:r>
            <w:r>
              <w:rPr>
                <w:rFonts w:ascii="仿宋_GB2312" w:hAnsi="仿宋_GB2312" w:eastAsia="仿宋_GB2312" w:cs="仿宋_GB2312"/>
                <w:color w:val="000000"/>
                <w:sz w:val="24"/>
              </w:rPr>
              <w:t>1</w:t>
            </w:r>
            <w:r>
              <w:rPr>
                <w:rFonts w:hint="eastAsia" w:ascii="仿宋_GB2312" w:hAnsi="仿宋_GB2312" w:eastAsia="仿宋_GB2312" w:cs="仿宋_GB2312"/>
                <w:color w:val="000000"/>
                <w:sz w:val="24"/>
              </w:rPr>
              <w:t>完成情况：完成了公园</w:t>
            </w:r>
            <w:r>
              <w:rPr>
                <w:rFonts w:ascii="仿宋_GB2312" w:hAnsi="仿宋_GB2312" w:eastAsia="仿宋_GB2312" w:cs="仿宋_GB2312"/>
                <w:color w:val="000000"/>
                <w:sz w:val="24"/>
              </w:rPr>
              <w:t>51</w:t>
            </w:r>
            <w:r>
              <w:rPr>
                <w:rFonts w:hint="eastAsia" w:ascii="仿宋_GB2312" w:hAnsi="仿宋_GB2312" w:eastAsia="仿宋_GB2312" w:cs="仿宋_GB2312"/>
                <w:color w:val="000000"/>
                <w:sz w:val="24"/>
              </w:rPr>
              <w:t>万㎡绿地和</w:t>
            </w:r>
            <w:r>
              <w:rPr>
                <w:rFonts w:ascii="仿宋_GB2312" w:hAnsi="仿宋_GB2312" w:eastAsia="仿宋_GB2312" w:cs="仿宋_GB2312"/>
                <w:color w:val="000000"/>
                <w:sz w:val="24"/>
              </w:rPr>
              <w:t>3.4</w:t>
            </w:r>
            <w:r>
              <w:rPr>
                <w:rFonts w:hint="eastAsia" w:ascii="仿宋_GB2312" w:hAnsi="仿宋_GB2312" w:eastAsia="仿宋_GB2312" w:cs="仿宋_GB2312"/>
                <w:color w:val="000000"/>
                <w:sz w:val="24"/>
              </w:rPr>
              <w:t>万余株行道树的一级</w:t>
            </w:r>
            <w:r>
              <w:rPr>
                <w:rFonts w:hint="eastAsia" w:ascii="仿宋_GB2312" w:hAnsi="仿宋_GB2312" w:eastAsia="仿宋_GB2312" w:cs="仿宋_GB2312"/>
                <w:color w:val="000000"/>
                <w:sz w:val="24"/>
                <w:lang w:eastAsia="zh-CN"/>
              </w:rPr>
              <w:t>公园绿地</w:t>
            </w:r>
            <w:r>
              <w:rPr>
                <w:rFonts w:hint="eastAsia" w:ascii="仿宋_GB2312" w:hAnsi="仿宋_GB2312" w:eastAsia="仿宋_GB2312" w:cs="仿宋_GB2312"/>
                <w:color w:val="000000"/>
                <w:sz w:val="24"/>
              </w:rPr>
              <w:t>标准养护，全园绿地四季常青，美化效果显著，苗木长势良好，开花植物开花繁盛，欣赏效果极佳。</w:t>
            </w:r>
          </w:p>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目标</w:t>
            </w:r>
            <w:r>
              <w:rPr>
                <w:rFonts w:ascii="仿宋_GB2312" w:hAnsi="仿宋_GB2312" w:eastAsia="仿宋_GB2312" w:cs="仿宋_GB2312"/>
                <w:color w:val="000000"/>
                <w:sz w:val="24"/>
              </w:rPr>
              <w:t>2</w:t>
            </w:r>
            <w:r>
              <w:rPr>
                <w:rFonts w:hint="eastAsia" w:ascii="仿宋_GB2312" w:hAnsi="仿宋_GB2312" w:eastAsia="仿宋_GB2312" w:cs="仿宋_GB2312"/>
                <w:color w:val="000000"/>
                <w:sz w:val="24"/>
              </w:rPr>
              <w:t>完成情况：对公园道路路面</w:t>
            </w:r>
            <w:r>
              <w:rPr>
                <w:rFonts w:hint="eastAsia" w:ascii="仿宋_GB2312" w:hAnsi="仿宋_GB2312" w:eastAsia="仿宋_GB2312" w:cs="仿宋_GB2312"/>
                <w:color w:val="000000"/>
                <w:sz w:val="24"/>
                <w:lang w:eastAsia="zh-CN"/>
              </w:rPr>
              <w:t>及铺装</w:t>
            </w:r>
            <w:r>
              <w:rPr>
                <w:rFonts w:hint="eastAsia" w:ascii="仿宋_GB2312" w:hAnsi="仿宋_GB2312" w:eastAsia="仿宋_GB2312" w:cs="仿宋_GB2312"/>
                <w:color w:val="000000"/>
                <w:sz w:val="24"/>
              </w:rPr>
              <w:t>实行</w:t>
            </w:r>
            <w:r>
              <w:rPr>
                <w:rFonts w:ascii="仿宋_GB2312" w:hAnsi="仿宋_GB2312" w:eastAsia="仿宋_GB2312" w:cs="仿宋_GB2312"/>
                <w:color w:val="000000"/>
                <w:sz w:val="24"/>
              </w:rPr>
              <w:t>16</w:t>
            </w:r>
            <w:r>
              <w:rPr>
                <w:rFonts w:hint="eastAsia" w:ascii="仿宋_GB2312" w:hAnsi="仿宋_GB2312" w:eastAsia="仿宋_GB2312" w:cs="仿宋_GB2312"/>
                <w:color w:val="000000"/>
                <w:sz w:val="24"/>
              </w:rPr>
              <w:t>小时保洁制度，做到不留卫生死角，路面无垃圾，无白漂。开展蓝藻生物治理和水面保洁，目前，王家河</w:t>
            </w:r>
            <w:r>
              <w:rPr>
                <w:rFonts w:hint="eastAsia" w:ascii="仿宋_GB2312" w:hAnsi="仿宋_GB2312" w:eastAsia="仿宋_GB2312" w:cs="仿宋_GB2312"/>
                <w:color w:val="000000"/>
                <w:sz w:val="24"/>
                <w:lang w:eastAsia="zh-CN"/>
              </w:rPr>
              <w:t>水面无明显飘浮物，</w:t>
            </w:r>
            <w:r>
              <w:rPr>
                <w:rFonts w:hint="eastAsia" w:ascii="仿宋_GB2312" w:hAnsi="仿宋_GB2312" w:eastAsia="仿宋_GB2312" w:cs="仿宋_GB2312"/>
                <w:color w:val="000000"/>
                <w:sz w:val="24"/>
              </w:rPr>
              <w:t>无蓝藻爆发。</w:t>
            </w:r>
          </w:p>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目标</w:t>
            </w:r>
            <w:r>
              <w:rPr>
                <w:rFonts w:ascii="仿宋_GB2312" w:hAnsi="仿宋_GB2312" w:eastAsia="仿宋_GB2312" w:cs="仿宋_GB2312"/>
                <w:color w:val="000000"/>
                <w:sz w:val="24"/>
              </w:rPr>
              <w:t>3</w:t>
            </w:r>
            <w:r>
              <w:rPr>
                <w:rFonts w:hint="eastAsia" w:ascii="仿宋_GB2312" w:hAnsi="仿宋_GB2312" w:eastAsia="仿宋_GB2312" w:cs="仿宋_GB2312"/>
                <w:color w:val="000000"/>
                <w:sz w:val="24"/>
              </w:rPr>
              <w:t>完成情况：</w:t>
            </w:r>
            <w:r>
              <w:rPr>
                <w:rFonts w:hint="eastAsia" w:ascii="仿宋_GB2312" w:hAnsi="仿宋_GB2312" w:eastAsia="仿宋_GB2312" w:cs="仿宋_GB2312"/>
                <w:color w:val="000000"/>
                <w:sz w:val="24"/>
                <w:lang w:eastAsia="zh-CN"/>
              </w:rPr>
              <w:t>加强了巡查和日常维护，</w:t>
            </w:r>
            <w:r>
              <w:rPr>
                <w:rFonts w:hint="eastAsia" w:ascii="仿宋_GB2312" w:hAnsi="仿宋_GB2312" w:eastAsia="仿宋_GB2312" w:cs="仿宋_GB2312"/>
                <w:color w:val="000000"/>
                <w:sz w:val="24"/>
              </w:rPr>
              <w:t>满足了公园路灯、景观公厕供电、移动厕所和驿站的供电需求。做到线路及时维修更换，不断电，保证景观及公共用电需求。</w:t>
            </w:r>
          </w:p>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目标</w:t>
            </w:r>
            <w:r>
              <w:rPr>
                <w:rFonts w:ascii="仿宋_GB2312" w:hAnsi="仿宋_GB2312" w:eastAsia="仿宋_GB2312" w:cs="仿宋_GB2312"/>
                <w:color w:val="000000"/>
                <w:sz w:val="24"/>
              </w:rPr>
              <w:t>4</w:t>
            </w:r>
            <w:r>
              <w:rPr>
                <w:rFonts w:hint="eastAsia" w:ascii="仿宋_GB2312" w:hAnsi="仿宋_GB2312" w:eastAsia="仿宋_GB2312" w:cs="仿宋_GB2312"/>
                <w:color w:val="000000"/>
                <w:sz w:val="24"/>
              </w:rPr>
              <w:t>完成情况：公厕</w:t>
            </w:r>
            <w:r>
              <w:rPr>
                <w:rFonts w:ascii="仿宋_GB2312" w:hAnsi="仿宋_GB2312" w:eastAsia="仿宋_GB2312" w:cs="仿宋_GB2312"/>
                <w:color w:val="000000"/>
                <w:sz w:val="24"/>
              </w:rPr>
              <w:t>24</w:t>
            </w:r>
            <w:r>
              <w:rPr>
                <w:rFonts w:hint="eastAsia" w:ascii="仿宋_GB2312" w:hAnsi="仿宋_GB2312" w:eastAsia="仿宋_GB2312" w:cs="仿宋_GB2312"/>
                <w:color w:val="000000"/>
                <w:sz w:val="24"/>
              </w:rPr>
              <w:t>小时整洁干净、无异味。</w:t>
            </w:r>
          </w:p>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目标</w:t>
            </w:r>
            <w:r>
              <w:rPr>
                <w:rFonts w:ascii="仿宋_GB2312" w:hAnsi="仿宋_GB2312" w:eastAsia="仿宋_GB2312" w:cs="仿宋_GB2312"/>
                <w:color w:val="000000"/>
                <w:sz w:val="24"/>
              </w:rPr>
              <w:t>5</w:t>
            </w:r>
            <w:r>
              <w:rPr>
                <w:rFonts w:hint="eastAsia" w:ascii="仿宋_GB2312" w:hAnsi="仿宋_GB2312" w:eastAsia="仿宋_GB2312" w:cs="仿宋_GB2312"/>
                <w:color w:val="000000"/>
                <w:sz w:val="24"/>
              </w:rPr>
              <w:t>完成情况：公园</w:t>
            </w:r>
            <w:r>
              <w:rPr>
                <w:rFonts w:ascii="仿宋_GB2312" w:hAnsi="仿宋_GB2312" w:eastAsia="仿宋_GB2312" w:cs="仿宋_GB2312"/>
                <w:color w:val="000000"/>
                <w:sz w:val="24"/>
              </w:rPr>
              <w:t>24</w:t>
            </w:r>
            <w:r>
              <w:rPr>
                <w:rFonts w:hint="eastAsia" w:ascii="仿宋_GB2312" w:hAnsi="仿宋_GB2312" w:eastAsia="仿宋_GB2312" w:cs="仿宋_GB2312"/>
                <w:color w:val="000000"/>
                <w:sz w:val="24"/>
              </w:rPr>
              <w:t>小时全天候安排安保人员值守，维持安全秩序，保障了游客的人身财产安全和公园公共财产安全。</w:t>
            </w:r>
          </w:p>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目标</w:t>
            </w:r>
            <w:r>
              <w:rPr>
                <w:rFonts w:ascii="仿宋_GB2312" w:hAnsi="仿宋_GB2312" w:eastAsia="仿宋_GB2312" w:cs="仿宋_GB2312"/>
                <w:color w:val="000000"/>
                <w:sz w:val="24"/>
              </w:rPr>
              <w:t>6</w:t>
            </w:r>
            <w:r>
              <w:rPr>
                <w:rFonts w:hint="eastAsia" w:ascii="仿宋_GB2312" w:hAnsi="仿宋_GB2312" w:eastAsia="仿宋_GB2312" w:cs="仿宋_GB2312"/>
                <w:color w:val="000000"/>
                <w:sz w:val="24"/>
              </w:rPr>
              <w:t>完成情况：</w:t>
            </w:r>
            <w:r>
              <w:rPr>
                <w:rFonts w:hint="eastAsia" w:ascii="仿宋_GB2312" w:hAnsi="仿宋_GB2312" w:eastAsia="仿宋_GB2312" w:cs="仿宋_GB2312"/>
                <w:color w:val="000000"/>
                <w:sz w:val="24"/>
                <w:lang w:eastAsia="zh-CN"/>
              </w:rPr>
              <w:t>强化了对入园市民群众的宣传教育，同时加强了</w:t>
            </w:r>
            <w:r>
              <w:rPr>
                <w:rFonts w:hint="eastAsia" w:ascii="仿宋_GB2312" w:hAnsi="仿宋_GB2312" w:eastAsia="仿宋_GB2312" w:cs="仿宋_GB2312"/>
                <w:color w:val="000000"/>
                <w:sz w:val="24"/>
              </w:rPr>
              <w:t>人员排查、人流管控、全面消</w:t>
            </w:r>
            <w:r>
              <w:rPr>
                <w:rFonts w:hint="eastAsia" w:ascii="仿宋_GB2312" w:hAnsi="仿宋_GB2312" w:eastAsia="仿宋_GB2312" w:cs="仿宋_GB2312"/>
                <w:color w:val="000000"/>
                <w:sz w:val="24"/>
                <w:lang w:eastAsia="zh-CN"/>
              </w:rPr>
              <w:t>杀</w:t>
            </w:r>
            <w:r>
              <w:rPr>
                <w:rFonts w:hint="eastAsia" w:ascii="仿宋_GB2312" w:hAnsi="仿宋_GB2312" w:eastAsia="仿宋_GB2312" w:cs="仿宋_GB2312"/>
                <w:color w:val="000000"/>
                <w:sz w:val="24"/>
              </w:rPr>
              <w:t>等一系列措施，</w:t>
            </w:r>
            <w:r>
              <w:rPr>
                <w:rFonts w:hint="eastAsia" w:ascii="仿宋_GB2312" w:hAnsi="仿宋_GB2312" w:eastAsia="仿宋_GB2312" w:cs="仿宋_GB2312"/>
                <w:color w:val="000000"/>
                <w:sz w:val="24"/>
                <w:lang w:eastAsia="zh-CN"/>
              </w:rPr>
              <w:t>确保公园没有发生疫情</w:t>
            </w:r>
            <w:r>
              <w:rPr>
                <w:rFonts w:hint="eastAsia" w:ascii="仿宋_GB2312" w:hAnsi="仿宋_GB2312" w:eastAsia="仿宋_GB2312" w:cs="仿宋_GB2312"/>
                <w:color w:val="000000"/>
                <w:sz w:val="24"/>
              </w:rPr>
              <w:t>。</w:t>
            </w: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目标</w:t>
            </w:r>
            <w:r>
              <w:rPr>
                <w:rFonts w:ascii="仿宋_GB2312" w:hAnsi="仿宋_GB2312" w:eastAsia="仿宋_GB2312" w:cs="仿宋_GB2312"/>
                <w:color w:val="000000"/>
                <w:sz w:val="24"/>
              </w:rPr>
              <w:t>7</w:t>
            </w:r>
            <w:r>
              <w:rPr>
                <w:rFonts w:hint="eastAsia" w:ascii="仿宋_GB2312" w:hAnsi="仿宋_GB2312" w:eastAsia="仿宋_GB2312" w:cs="仿宋_GB2312"/>
                <w:color w:val="000000"/>
                <w:sz w:val="24"/>
              </w:rPr>
              <w:t>完成情况：</w:t>
            </w:r>
            <w:r>
              <w:rPr>
                <w:rFonts w:hint="eastAsia" w:ascii="仿宋_GB2312" w:hAnsi="仿宋_GB2312" w:eastAsia="仿宋_GB2312" w:cs="仿宋_GB2312"/>
                <w:color w:val="000000"/>
                <w:sz w:val="24"/>
                <w:lang w:eastAsia="zh-CN"/>
              </w:rPr>
              <w:t>围绕“四亮”主题活动，深入推进</w:t>
            </w:r>
            <w:r>
              <w:rPr>
                <w:rFonts w:hint="eastAsia" w:ascii="仿宋_GB2312" w:hAnsi="仿宋_GB2312" w:eastAsia="仿宋_GB2312" w:cs="仿宋_GB2312"/>
                <w:color w:val="000000"/>
                <w:sz w:val="24"/>
              </w:rPr>
              <w:t>“三表率一模范”政治机关</w:t>
            </w:r>
            <w:r>
              <w:rPr>
                <w:rFonts w:hint="eastAsia" w:ascii="仿宋_GB2312" w:hAnsi="仿宋_GB2312" w:eastAsia="仿宋_GB2312" w:cs="仿宋_GB2312"/>
                <w:color w:val="000000"/>
                <w:sz w:val="24"/>
                <w:lang w:eastAsia="zh-CN"/>
              </w:rPr>
              <w:t>建设</w:t>
            </w:r>
            <w:r>
              <w:rPr>
                <w:rFonts w:hint="eastAsia" w:ascii="仿宋_GB2312" w:hAnsi="仿宋_GB2312" w:eastAsia="仿宋_GB2312" w:cs="仿宋_GB2312"/>
                <w:color w:val="000000"/>
                <w:sz w:val="24"/>
              </w:rPr>
              <w:t>，以围绕中心、建设队伍、服务群众为根本目的，</w:t>
            </w:r>
            <w:r>
              <w:rPr>
                <w:rFonts w:hint="eastAsia" w:ascii="仿宋_GB2312" w:hAnsi="仿宋_GB2312" w:eastAsia="仿宋_GB2312" w:cs="仿宋_GB2312"/>
                <w:color w:val="000000"/>
                <w:sz w:val="24"/>
                <w:lang w:eastAsia="zh-CN"/>
              </w:rPr>
              <w:t>全面</w:t>
            </w:r>
            <w:r>
              <w:rPr>
                <w:rFonts w:hint="eastAsia" w:ascii="仿宋_GB2312" w:hAnsi="仿宋_GB2312" w:eastAsia="仿宋_GB2312" w:cs="仿宋_GB2312"/>
                <w:color w:val="000000"/>
                <w:sz w:val="24"/>
              </w:rPr>
              <w:t>加强政治、思想、能力、作风、队伍建设</w:t>
            </w:r>
            <w:r>
              <w:rPr>
                <w:rFonts w:hint="eastAsia" w:ascii="仿宋_GB2312" w:hAnsi="仿宋_GB2312" w:eastAsia="仿宋_GB2312" w:cs="仿宋_GB2312"/>
                <w:color w:val="000000"/>
                <w:sz w:val="24"/>
                <w:lang w:eastAsia="zh-CN"/>
              </w:rPr>
              <w:t>，促进管理水平上台阶</w:t>
            </w:r>
            <w:r>
              <w:rPr>
                <w:rFonts w:hint="eastAsia" w:ascii="仿宋_GB2312" w:hAnsi="仿宋_GB2312" w:eastAsia="仿宋_GB2312" w:cs="仿宋_GB2312"/>
                <w:color w:val="000000"/>
                <w:sz w:val="24"/>
              </w:rPr>
              <w:t>，队伍形象</w:t>
            </w:r>
            <w:r>
              <w:rPr>
                <w:rFonts w:hint="eastAsia" w:ascii="仿宋_GB2312" w:hAnsi="仿宋_GB2312" w:eastAsia="仿宋_GB2312" w:cs="仿宋_GB2312"/>
                <w:color w:val="000000"/>
                <w:sz w:val="24"/>
                <w:lang w:eastAsia="zh-CN"/>
              </w:rPr>
              <w:t>再</w:t>
            </w:r>
            <w:r>
              <w:rPr>
                <w:rFonts w:hint="eastAsia" w:ascii="仿宋_GB2312" w:hAnsi="仿宋_GB2312" w:eastAsia="仿宋_GB2312" w:cs="仿宋_GB2312"/>
                <w:color w:val="000000"/>
                <w:sz w:val="24"/>
              </w:rPr>
              <w:t>提升。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trPr>
        <w:tc>
          <w:tcPr>
            <w:tcW w:w="1441" w:type="dxa"/>
            <w:vMerge w:val="restart"/>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绩效定量目标及实施计划完成情况</w:t>
            </w:r>
          </w:p>
        </w:tc>
        <w:tc>
          <w:tcPr>
            <w:tcW w:w="2966" w:type="dxa"/>
            <w:gridSpan w:val="6"/>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评价内容</w:t>
            </w:r>
          </w:p>
        </w:tc>
        <w:tc>
          <w:tcPr>
            <w:tcW w:w="2650" w:type="dxa"/>
            <w:gridSpan w:val="4"/>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绩效目标</w:t>
            </w:r>
          </w:p>
        </w:tc>
        <w:tc>
          <w:tcPr>
            <w:tcW w:w="2762" w:type="dxa"/>
            <w:gridSpan w:val="3"/>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restart"/>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产出目标</w:t>
            </w:r>
          </w:p>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（部门工作实绩，包含上级部门和市委市政府布置的重点工作、实事任务等，根据部门实际进行调整细化）</w:t>
            </w:r>
          </w:p>
        </w:tc>
        <w:tc>
          <w:tcPr>
            <w:tcW w:w="1417" w:type="dxa"/>
            <w:gridSpan w:val="2"/>
            <w:vMerge w:val="restart"/>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质量指标</w:t>
            </w:r>
          </w:p>
        </w:tc>
        <w:tc>
          <w:tcPr>
            <w:tcW w:w="2650" w:type="dxa"/>
            <w:gridSpan w:val="4"/>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指标</w:t>
            </w:r>
            <w:r>
              <w:rPr>
                <w:rFonts w:ascii="仿宋_GB2312" w:hAnsi="仿宋_GB2312" w:eastAsia="仿宋_GB2312" w:cs="仿宋_GB2312"/>
                <w:color w:val="000000"/>
                <w:sz w:val="24"/>
              </w:rPr>
              <w:t>1</w:t>
            </w:r>
            <w:r>
              <w:rPr>
                <w:rFonts w:hint="eastAsia" w:ascii="仿宋_GB2312" w:hAnsi="仿宋_GB2312" w:eastAsia="仿宋_GB2312" w:cs="仿宋_GB2312"/>
                <w:color w:val="000000"/>
                <w:sz w:val="24"/>
              </w:rPr>
              <w:t>：绿地、行道树按一级标准养护。</w:t>
            </w:r>
          </w:p>
        </w:tc>
        <w:tc>
          <w:tcPr>
            <w:tcW w:w="2762" w:type="dxa"/>
            <w:gridSpan w:val="3"/>
            <w:vAlign w:val="center"/>
          </w:tcPr>
          <w:p>
            <w:pPr>
              <w:autoSpaceDN w:val="0"/>
              <w:spacing w:line="320" w:lineRule="exact"/>
              <w:jc w:val="left"/>
              <w:textAlignment w:val="center"/>
              <w:rPr>
                <w:rFonts w:ascii="仿宋_GB2312" w:hAnsi="仿宋_GB2312" w:eastAsia="仿宋_GB2312" w:cs="仿宋_GB2312"/>
                <w:bCs/>
                <w:color w:val="000000"/>
                <w:sz w:val="24"/>
              </w:rPr>
            </w:pPr>
            <w:r>
              <w:rPr>
                <w:rFonts w:hint="eastAsia" w:ascii="仿宋_GB2312" w:hAnsi="仿宋_GB2312" w:eastAsia="仿宋_GB2312" w:cs="仿宋_GB2312"/>
                <w:bCs/>
                <w:color w:val="000000"/>
                <w:sz w:val="24"/>
              </w:rPr>
              <w:t>全年根据绿地、行道树的生长习性按一级标准进行浇水、施肥、除草、抹芽、修剪、抗旱、防冻及病虫害防治等作业，实行精细化管理。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47" w:hRule="atLeast"/>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continue"/>
            <w:vAlign w:val="center"/>
          </w:tcPr>
          <w:p>
            <w:pPr>
              <w:autoSpaceDN w:val="0"/>
              <w:spacing w:line="320" w:lineRule="exact"/>
              <w:rPr>
                <w:rFonts w:ascii="仿宋_GB2312" w:hAnsi="仿宋_GB2312" w:eastAsia="仿宋_GB2312" w:cs="仿宋_GB2312"/>
                <w:sz w:val="24"/>
              </w:rPr>
            </w:pPr>
          </w:p>
        </w:tc>
        <w:tc>
          <w:tcPr>
            <w:tcW w:w="1417" w:type="dxa"/>
            <w:gridSpan w:val="2"/>
            <w:vMerge w:val="continue"/>
            <w:vAlign w:val="center"/>
          </w:tcPr>
          <w:p>
            <w:pPr>
              <w:spacing w:line="320" w:lineRule="exact"/>
              <w:rPr>
                <w:rFonts w:ascii="仿宋_GB2312" w:hAnsi="仿宋_GB2312" w:eastAsia="仿宋_GB2312" w:cs="仿宋_GB2312"/>
                <w:sz w:val="24"/>
              </w:rPr>
            </w:pPr>
          </w:p>
        </w:tc>
        <w:tc>
          <w:tcPr>
            <w:tcW w:w="2650" w:type="dxa"/>
            <w:gridSpan w:val="4"/>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指标</w:t>
            </w:r>
            <w:r>
              <w:rPr>
                <w:rFonts w:ascii="仿宋_GB2312" w:hAnsi="仿宋_GB2312" w:eastAsia="仿宋_GB2312" w:cs="仿宋_GB2312"/>
                <w:color w:val="000000"/>
                <w:sz w:val="24"/>
              </w:rPr>
              <w:t>2</w:t>
            </w:r>
            <w:r>
              <w:rPr>
                <w:rFonts w:hint="eastAsia" w:ascii="仿宋_GB2312" w:hAnsi="仿宋_GB2312" w:eastAsia="仿宋_GB2312" w:cs="仿宋_GB2312"/>
                <w:color w:val="000000"/>
                <w:sz w:val="24"/>
              </w:rPr>
              <w:t>：路面、水域洁净无异味。</w:t>
            </w:r>
          </w:p>
        </w:tc>
        <w:tc>
          <w:tcPr>
            <w:tcW w:w="2762" w:type="dxa"/>
            <w:gridSpan w:val="3"/>
            <w:vAlign w:val="center"/>
          </w:tcPr>
          <w:p>
            <w:pPr>
              <w:autoSpaceDN w:val="0"/>
              <w:spacing w:line="320" w:lineRule="exact"/>
              <w:jc w:val="left"/>
              <w:textAlignment w:val="center"/>
              <w:rPr>
                <w:rFonts w:ascii="仿宋_GB2312" w:hAnsi="仿宋_GB2312" w:eastAsia="仿宋_GB2312" w:cs="仿宋_GB2312"/>
                <w:bCs/>
                <w:color w:val="000000"/>
                <w:sz w:val="24"/>
              </w:rPr>
            </w:pPr>
            <w:r>
              <w:rPr>
                <w:rFonts w:hint="eastAsia" w:ascii="仿宋_GB2312" w:hAnsi="仿宋_GB2312" w:eastAsia="仿宋_GB2312" w:cs="仿宋_GB2312"/>
                <w:bCs/>
                <w:color w:val="000000"/>
                <w:sz w:val="24"/>
              </w:rPr>
              <w:t>全年对路面出现的垃圾即清</w:t>
            </w:r>
            <w:r>
              <w:rPr>
                <w:rFonts w:hint="eastAsia" w:ascii="仿宋_GB2312" w:hAnsi="仿宋_GB2312" w:eastAsia="仿宋_GB2312" w:cs="仿宋_GB2312"/>
                <w:bCs/>
                <w:color w:val="000000"/>
                <w:sz w:val="24"/>
                <w:lang w:eastAsia="zh-CN"/>
              </w:rPr>
              <w:t>即</w:t>
            </w:r>
            <w:r>
              <w:rPr>
                <w:rFonts w:hint="eastAsia" w:ascii="仿宋_GB2312" w:hAnsi="仿宋_GB2312" w:eastAsia="仿宋_GB2312" w:cs="仿宋_GB2312"/>
                <w:bCs/>
                <w:color w:val="000000"/>
                <w:sz w:val="24"/>
              </w:rPr>
              <w:t>扫，对水域出现的垃圾随时打捞清理，对重要的水域投放</w:t>
            </w:r>
            <w:r>
              <w:rPr>
                <w:rFonts w:ascii="仿宋_GB2312" w:hAnsi="仿宋_GB2312" w:eastAsia="仿宋_GB2312" w:cs="仿宋_GB2312"/>
                <w:bCs/>
                <w:color w:val="000000"/>
                <w:sz w:val="24"/>
              </w:rPr>
              <w:t>KY</w:t>
            </w:r>
            <w:r>
              <w:rPr>
                <w:rFonts w:hint="eastAsia" w:ascii="仿宋_GB2312" w:hAnsi="仿宋_GB2312" w:eastAsia="仿宋_GB2312" w:cs="仿宋_GB2312"/>
                <w:bCs/>
                <w:color w:val="000000"/>
                <w:sz w:val="24"/>
              </w:rPr>
              <w:t>菌、生物底改素、活菌调水宝、净水宝等药剂，全年做到水域无蓝藻爆发。</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continue"/>
            <w:vAlign w:val="center"/>
          </w:tcPr>
          <w:p>
            <w:pPr>
              <w:autoSpaceDN w:val="0"/>
              <w:spacing w:line="320" w:lineRule="exact"/>
              <w:rPr>
                <w:rFonts w:ascii="仿宋_GB2312" w:hAnsi="仿宋_GB2312" w:eastAsia="仿宋_GB2312" w:cs="仿宋_GB2312"/>
                <w:sz w:val="24"/>
              </w:rPr>
            </w:pPr>
          </w:p>
        </w:tc>
        <w:tc>
          <w:tcPr>
            <w:tcW w:w="1417" w:type="dxa"/>
            <w:gridSpan w:val="2"/>
            <w:vMerge w:val="continue"/>
            <w:vAlign w:val="center"/>
          </w:tcPr>
          <w:p>
            <w:pPr>
              <w:spacing w:line="320" w:lineRule="exact"/>
              <w:rPr>
                <w:rFonts w:ascii="仿宋_GB2312" w:hAnsi="仿宋_GB2312" w:eastAsia="仿宋_GB2312" w:cs="仿宋_GB2312"/>
                <w:sz w:val="24"/>
              </w:rPr>
            </w:pPr>
          </w:p>
        </w:tc>
        <w:tc>
          <w:tcPr>
            <w:tcW w:w="2650" w:type="dxa"/>
            <w:gridSpan w:val="4"/>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指标</w:t>
            </w:r>
            <w:r>
              <w:rPr>
                <w:rFonts w:ascii="仿宋_GB2312" w:hAnsi="仿宋_GB2312" w:eastAsia="仿宋_GB2312" w:cs="仿宋_GB2312"/>
                <w:color w:val="000000"/>
                <w:sz w:val="24"/>
              </w:rPr>
              <w:t>3</w:t>
            </w:r>
            <w:r>
              <w:rPr>
                <w:rFonts w:hint="eastAsia" w:ascii="仿宋_GB2312" w:hAnsi="仿宋_GB2312" w:eastAsia="仿宋_GB2312" w:cs="仿宋_GB2312"/>
                <w:color w:val="000000"/>
                <w:sz w:val="24"/>
              </w:rPr>
              <w:t>：园区内公厕无异味。</w:t>
            </w:r>
          </w:p>
        </w:tc>
        <w:tc>
          <w:tcPr>
            <w:tcW w:w="2762" w:type="dxa"/>
            <w:gridSpan w:val="3"/>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公厕</w:t>
            </w:r>
            <w:r>
              <w:rPr>
                <w:rFonts w:ascii="仿宋_GB2312" w:hAnsi="仿宋_GB2312" w:eastAsia="仿宋_GB2312" w:cs="仿宋_GB2312"/>
                <w:color w:val="000000"/>
                <w:sz w:val="24"/>
              </w:rPr>
              <w:t>24</w:t>
            </w:r>
            <w:r>
              <w:rPr>
                <w:rFonts w:hint="eastAsia" w:ascii="仿宋_GB2312" w:hAnsi="仿宋_GB2312" w:eastAsia="仿宋_GB2312" w:cs="仿宋_GB2312"/>
                <w:color w:val="000000"/>
                <w:sz w:val="24"/>
              </w:rPr>
              <w:t>小时整洁干净、无异味。</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continue"/>
            <w:vAlign w:val="center"/>
          </w:tcPr>
          <w:p>
            <w:pPr>
              <w:autoSpaceDN w:val="0"/>
              <w:spacing w:line="320" w:lineRule="exact"/>
              <w:rPr>
                <w:rFonts w:ascii="仿宋_GB2312" w:hAnsi="仿宋_GB2312" w:eastAsia="仿宋_GB2312" w:cs="仿宋_GB2312"/>
                <w:sz w:val="24"/>
              </w:rPr>
            </w:pPr>
          </w:p>
        </w:tc>
        <w:tc>
          <w:tcPr>
            <w:tcW w:w="1417" w:type="dxa"/>
            <w:gridSpan w:val="2"/>
            <w:vMerge w:val="continue"/>
            <w:vAlign w:val="center"/>
          </w:tcPr>
          <w:p>
            <w:pPr>
              <w:spacing w:line="320" w:lineRule="exact"/>
              <w:rPr>
                <w:rFonts w:ascii="仿宋_GB2312" w:hAnsi="仿宋_GB2312" w:eastAsia="仿宋_GB2312" w:cs="仿宋_GB2312"/>
                <w:sz w:val="24"/>
              </w:rPr>
            </w:pPr>
          </w:p>
        </w:tc>
        <w:tc>
          <w:tcPr>
            <w:tcW w:w="2650" w:type="dxa"/>
            <w:gridSpan w:val="4"/>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指标</w:t>
            </w:r>
            <w:r>
              <w:rPr>
                <w:rFonts w:ascii="仿宋_GB2312" w:hAnsi="仿宋_GB2312" w:eastAsia="仿宋_GB2312" w:cs="仿宋_GB2312"/>
                <w:color w:val="000000"/>
                <w:sz w:val="24"/>
              </w:rPr>
              <w:t>4</w:t>
            </w:r>
            <w:r>
              <w:rPr>
                <w:rFonts w:hint="eastAsia" w:ascii="仿宋_GB2312" w:hAnsi="仿宋_GB2312" w:eastAsia="仿宋_GB2312" w:cs="仿宋_GB2312"/>
                <w:color w:val="000000"/>
                <w:sz w:val="24"/>
              </w:rPr>
              <w:t>：公园绿道庭院灯亮灯率达</w:t>
            </w:r>
            <w:r>
              <w:rPr>
                <w:rFonts w:ascii="仿宋_GB2312" w:hAnsi="仿宋_GB2312" w:eastAsia="仿宋_GB2312" w:cs="仿宋_GB2312"/>
                <w:color w:val="000000"/>
                <w:sz w:val="24"/>
              </w:rPr>
              <w:t>95%</w:t>
            </w:r>
            <w:r>
              <w:rPr>
                <w:rFonts w:hint="eastAsia" w:ascii="仿宋_GB2312" w:hAnsi="仿宋_GB2312" w:eastAsia="仿宋_GB2312" w:cs="仿宋_GB2312"/>
                <w:color w:val="000000"/>
                <w:sz w:val="24"/>
              </w:rPr>
              <w:t>以上。</w:t>
            </w:r>
          </w:p>
        </w:tc>
        <w:tc>
          <w:tcPr>
            <w:tcW w:w="2762" w:type="dxa"/>
            <w:gridSpan w:val="3"/>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公园绿道庭院灯亮灯率达</w:t>
            </w:r>
            <w:r>
              <w:rPr>
                <w:rFonts w:ascii="仿宋_GB2312" w:hAnsi="仿宋_GB2312" w:eastAsia="仿宋_GB2312" w:cs="仿宋_GB2312"/>
                <w:color w:val="000000"/>
                <w:sz w:val="24"/>
              </w:rPr>
              <w:t>100%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continue"/>
            <w:vAlign w:val="center"/>
          </w:tcPr>
          <w:p>
            <w:pPr>
              <w:autoSpaceDN w:val="0"/>
              <w:spacing w:line="320" w:lineRule="exact"/>
              <w:rPr>
                <w:rFonts w:ascii="仿宋_GB2312" w:hAnsi="仿宋_GB2312" w:eastAsia="仿宋_GB2312" w:cs="仿宋_GB2312"/>
                <w:sz w:val="24"/>
              </w:rPr>
            </w:pPr>
          </w:p>
        </w:tc>
        <w:tc>
          <w:tcPr>
            <w:tcW w:w="1417" w:type="dxa"/>
            <w:gridSpan w:val="2"/>
            <w:vMerge w:val="restart"/>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数量指标</w:t>
            </w:r>
          </w:p>
        </w:tc>
        <w:tc>
          <w:tcPr>
            <w:tcW w:w="2650" w:type="dxa"/>
            <w:gridSpan w:val="4"/>
            <w:vAlign w:val="center"/>
          </w:tcPr>
          <w:p>
            <w:pPr>
              <w:autoSpaceDN w:val="0"/>
              <w:spacing w:line="320" w:lineRule="exact"/>
              <w:jc w:val="left"/>
              <w:textAlignment w:val="center"/>
              <w:rPr>
                <w:rFonts w:ascii="仿宋_GB2312" w:hAnsi="仿宋_GB2312" w:eastAsia="仿宋_GB2312" w:cs="仿宋_GB2312"/>
                <w:color w:val="000000"/>
                <w:sz w:val="22"/>
              </w:rPr>
            </w:pPr>
            <w:r>
              <w:rPr>
                <w:rFonts w:hint="eastAsia" w:ascii="仿宋_GB2312" w:hAnsi="仿宋_GB2312" w:eastAsia="仿宋_GB2312" w:cs="仿宋_GB2312"/>
                <w:color w:val="000000"/>
                <w:sz w:val="22"/>
              </w:rPr>
              <w:t>指标</w:t>
            </w:r>
            <w:r>
              <w:rPr>
                <w:rFonts w:ascii="仿宋_GB2312" w:hAnsi="仿宋_GB2312" w:eastAsia="仿宋_GB2312" w:cs="仿宋_GB2312"/>
                <w:color w:val="000000"/>
                <w:sz w:val="22"/>
              </w:rPr>
              <w:t>1</w:t>
            </w:r>
            <w:r>
              <w:rPr>
                <w:rFonts w:hint="eastAsia" w:ascii="仿宋_GB2312" w:hAnsi="仿宋_GB2312" w:eastAsia="仿宋_GB2312" w:cs="仿宋_GB2312"/>
                <w:color w:val="000000"/>
                <w:sz w:val="22"/>
              </w:rPr>
              <w:t>：</w:t>
            </w:r>
            <w:r>
              <w:rPr>
                <w:rFonts w:ascii="仿宋_GB2312" w:hAnsi="仿宋_GB2312" w:eastAsia="仿宋_GB2312" w:cs="仿宋_GB2312"/>
                <w:color w:val="000000"/>
                <w:sz w:val="22"/>
              </w:rPr>
              <w:t>51</w:t>
            </w:r>
            <w:r>
              <w:rPr>
                <w:rFonts w:hint="eastAsia" w:ascii="仿宋_GB2312" w:hAnsi="仿宋_GB2312" w:eastAsia="仿宋_GB2312" w:cs="仿宋_GB2312"/>
                <w:color w:val="000000"/>
                <w:sz w:val="22"/>
              </w:rPr>
              <w:t>万㎡绿地养护</w:t>
            </w:r>
          </w:p>
        </w:tc>
        <w:tc>
          <w:tcPr>
            <w:tcW w:w="2762" w:type="dxa"/>
            <w:gridSpan w:val="3"/>
            <w:vAlign w:val="center"/>
          </w:tcPr>
          <w:p>
            <w:pPr>
              <w:autoSpaceDN w:val="0"/>
              <w:spacing w:line="320" w:lineRule="exact"/>
              <w:textAlignment w:val="center"/>
              <w:rPr>
                <w:rFonts w:ascii="仿宋_GB2312" w:hAnsi="仿宋_GB2312" w:eastAsia="仿宋_GB2312" w:cs="仿宋_GB2312"/>
                <w:bCs/>
                <w:color w:val="000000"/>
                <w:sz w:val="24"/>
              </w:rPr>
            </w:pPr>
            <w:r>
              <w:rPr>
                <w:rFonts w:hint="eastAsia" w:ascii="仿宋_GB2312" w:hAnsi="仿宋_GB2312" w:eastAsia="仿宋_GB2312" w:cs="仿宋_GB2312"/>
                <w:color w:val="000000"/>
                <w:sz w:val="24"/>
              </w:rPr>
              <w:t>完成</w:t>
            </w:r>
            <w:r>
              <w:rPr>
                <w:rFonts w:ascii="仿宋_GB2312" w:hAnsi="仿宋_GB2312" w:eastAsia="仿宋_GB2312" w:cs="仿宋_GB2312"/>
                <w:color w:val="000000"/>
                <w:sz w:val="24"/>
              </w:rPr>
              <w:t>51</w:t>
            </w:r>
            <w:r>
              <w:rPr>
                <w:rFonts w:hint="eastAsia" w:ascii="仿宋_GB2312" w:hAnsi="仿宋_GB2312" w:eastAsia="仿宋_GB2312" w:cs="仿宋_GB2312"/>
                <w:color w:val="000000"/>
                <w:sz w:val="24"/>
              </w:rPr>
              <w:t>万㎡绿地精细养护</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61" w:hRule="atLeast"/>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continue"/>
            <w:vAlign w:val="center"/>
          </w:tcPr>
          <w:p>
            <w:pPr>
              <w:autoSpaceDN w:val="0"/>
              <w:spacing w:line="320" w:lineRule="exact"/>
              <w:rPr>
                <w:rFonts w:ascii="仿宋_GB2312" w:hAnsi="仿宋_GB2312" w:eastAsia="仿宋_GB2312" w:cs="仿宋_GB2312"/>
                <w:sz w:val="24"/>
              </w:rPr>
            </w:pPr>
          </w:p>
        </w:tc>
        <w:tc>
          <w:tcPr>
            <w:tcW w:w="1417" w:type="dxa"/>
            <w:gridSpan w:val="2"/>
            <w:vMerge w:val="continue"/>
            <w:vAlign w:val="center"/>
          </w:tcPr>
          <w:p>
            <w:pPr>
              <w:autoSpaceDN w:val="0"/>
              <w:spacing w:line="320" w:lineRule="exact"/>
              <w:jc w:val="center"/>
              <w:textAlignment w:val="center"/>
              <w:rPr>
                <w:rFonts w:ascii="仿宋_GB2312" w:hAnsi="仿宋_GB2312" w:eastAsia="仿宋_GB2312" w:cs="仿宋_GB2312"/>
                <w:sz w:val="24"/>
              </w:rPr>
            </w:pPr>
          </w:p>
        </w:tc>
        <w:tc>
          <w:tcPr>
            <w:tcW w:w="2650" w:type="dxa"/>
            <w:gridSpan w:val="4"/>
            <w:vAlign w:val="center"/>
          </w:tcPr>
          <w:p>
            <w:pPr>
              <w:autoSpaceDN w:val="0"/>
              <w:spacing w:line="320" w:lineRule="exact"/>
              <w:jc w:val="left"/>
              <w:textAlignment w:val="center"/>
              <w:rPr>
                <w:rFonts w:ascii="仿宋_GB2312" w:hAnsi="仿宋_GB2312" w:eastAsia="仿宋_GB2312" w:cs="仿宋_GB2312"/>
                <w:color w:val="000000"/>
                <w:sz w:val="22"/>
              </w:rPr>
            </w:pPr>
            <w:r>
              <w:rPr>
                <w:rFonts w:hint="eastAsia" w:ascii="仿宋_GB2312" w:hAnsi="仿宋_GB2312" w:eastAsia="仿宋_GB2312" w:cs="仿宋_GB2312"/>
                <w:color w:val="000000"/>
                <w:sz w:val="22"/>
              </w:rPr>
              <w:t>指标</w:t>
            </w:r>
            <w:r>
              <w:rPr>
                <w:rFonts w:ascii="仿宋_GB2312" w:hAnsi="仿宋_GB2312" w:eastAsia="仿宋_GB2312" w:cs="仿宋_GB2312"/>
                <w:color w:val="000000"/>
                <w:sz w:val="22"/>
              </w:rPr>
              <w:t>2: 3.4</w:t>
            </w:r>
            <w:r>
              <w:rPr>
                <w:rFonts w:hint="eastAsia" w:ascii="仿宋_GB2312" w:hAnsi="仿宋_GB2312" w:eastAsia="仿宋_GB2312" w:cs="仿宋_GB2312"/>
                <w:color w:val="000000"/>
                <w:sz w:val="22"/>
              </w:rPr>
              <w:t>万余株行道树养护</w:t>
            </w:r>
          </w:p>
        </w:tc>
        <w:tc>
          <w:tcPr>
            <w:tcW w:w="2762" w:type="dxa"/>
            <w:gridSpan w:val="3"/>
            <w:vAlign w:val="center"/>
          </w:tcPr>
          <w:p>
            <w:pPr>
              <w:autoSpaceDN w:val="0"/>
              <w:spacing w:line="320" w:lineRule="exact"/>
              <w:textAlignment w:val="center"/>
              <w:rPr>
                <w:rFonts w:ascii="仿宋_GB2312" w:hAnsi="仿宋_GB2312" w:eastAsia="仿宋_GB2312" w:cs="仿宋_GB2312"/>
                <w:bCs/>
                <w:color w:val="000000"/>
                <w:sz w:val="24"/>
              </w:rPr>
            </w:pPr>
            <w:r>
              <w:rPr>
                <w:rFonts w:hint="eastAsia" w:ascii="仿宋_GB2312" w:hAnsi="仿宋_GB2312" w:eastAsia="仿宋_GB2312" w:cs="仿宋_GB2312"/>
                <w:color w:val="000000"/>
                <w:sz w:val="24"/>
              </w:rPr>
              <w:t>完成</w:t>
            </w:r>
            <w:r>
              <w:rPr>
                <w:rFonts w:ascii="仿宋_GB2312" w:hAnsi="仿宋_GB2312" w:eastAsia="仿宋_GB2312" w:cs="仿宋_GB2312"/>
                <w:color w:val="000000"/>
                <w:sz w:val="22"/>
              </w:rPr>
              <w:t>3.4</w:t>
            </w:r>
            <w:r>
              <w:rPr>
                <w:rFonts w:hint="eastAsia" w:ascii="仿宋_GB2312" w:hAnsi="仿宋_GB2312" w:eastAsia="仿宋_GB2312" w:cs="仿宋_GB2312"/>
                <w:color w:val="000000"/>
                <w:sz w:val="22"/>
              </w:rPr>
              <w:t>万余</w:t>
            </w:r>
            <w:r>
              <w:rPr>
                <w:rFonts w:hint="eastAsia" w:ascii="仿宋_GB2312" w:hAnsi="仿宋_GB2312" w:eastAsia="仿宋_GB2312" w:cs="仿宋_GB2312"/>
                <w:color w:val="000000"/>
                <w:sz w:val="24"/>
              </w:rPr>
              <w:t>株行道树养护</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61" w:hRule="atLeast"/>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continue"/>
            <w:vAlign w:val="center"/>
          </w:tcPr>
          <w:p>
            <w:pPr>
              <w:autoSpaceDN w:val="0"/>
              <w:spacing w:line="320" w:lineRule="exact"/>
              <w:rPr>
                <w:rFonts w:ascii="仿宋_GB2312" w:hAnsi="仿宋_GB2312" w:eastAsia="仿宋_GB2312" w:cs="仿宋_GB2312"/>
                <w:sz w:val="24"/>
              </w:rPr>
            </w:pPr>
          </w:p>
        </w:tc>
        <w:tc>
          <w:tcPr>
            <w:tcW w:w="1417" w:type="dxa"/>
            <w:gridSpan w:val="2"/>
            <w:vMerge w:val="continue"/>
            <w:vAlign w:val="center"/>
          </w:tcPr>
          <w:p>
            <w:pPr>
              <w:autoSpaceDN w:val="0"/>
              <w:spacing w:line="320" w:lineRule="exact"/>
              <w:jc w:val="center"/>
              <w:textAlignment w:val="center"/>
              <w:rPr>
                <w:rFonts w:ascii="仿宋_GB2312" w:hAnsi="仿宋_GB2312" w:eastAsia="仿宋_GB2312" w:cs="仿宋_GB2312"/>
                <w:sz w:val="24"/>
              </w:rPr>
            </w:pPr>
          </w:p>
        </w:tc>
        <w:tc>
          <w:tcPr>
            <w:tcW w:w="2650" w:type="dxa"/>
            <w:gridSpan w:val="4"/>
            <w:vAlign w:val="center"/>
          </w:tcPr>
          <w:p>
            <w:pPr>
              <w:autoSpaceDN w:val="0"/>
              <w:spacing w:line="320" w:lineRule="exact"/>
              <w:jc w:val="left"/>
              <w:textAlignment w:val="center"/>
              <w:rPr>
                <w:rFonts w:ascii="仿宋_GB2312" w:hAnsi="仿宋_GB2312" w:eastAsia="仿宋_GB2312" w:cs="仿宋_GB2312"/>
                <w:color w:val="000000"/>
                <w:sz w:val="22"/>
              </w:rPr>
            </w:pPr>
            <w:r>
              <w:rPr>
                <w:rFonts w:hint="eastAsia" w:ascii="仿宋_GB2312" w:hAnsi="仿宋_GB2312" w:eastAsia="仿宋_GB2312" w:cs="仿宋_GB2312"/>
                <w:color w:val="000000"/>
                <w:sz w:val="22"/>
              </w:rPr>
              <w:t>指标</w:t>
            </w:r>
            <w:r>
              <w:rPr>
                <w:rFonts w:ascii="仿宋_GB2312" w:hAnsi="仿宋_GB2312" w:eastAsia="仿宋_GB2312" w:cs="仿宋_GB2312"/>
                <w:color w:val="000000"/>
                <w:sz w:val="22"/>
              </w:rPr>
              <w:t>3</w:t>
            </w:r>
            <w:r>
              <w:rPr>
                <w:rFonts w:hint="eastAsia" w:ascii="仿宋_GB2312" w:hAnsi="仿宋_GB2312" w:eastAsia="仿宋_GB2312" w:cs="仿宋_GB2312"/>
                <w:color w:val="000000"/>
                <w:sz w:val="22"/>
              </w:rPr>
              <w:t>：</w:t>
            </w:r>
            <w:r>
              <w:rPr>
                <w:rFonts w:ascii="仿宋_GB2312" w:hAnsi="仿宋_GB2312" w:eastAsia="仿宋_GB2312" w:cs="仿宋_GB2312"/>
                <w:color w:val="000000"/>
                <w:sz w:val="22"/>
              </w:rPr>
              <w:t>15km</w:t>
            </w:r>
            <w:r>
              <w:rPr>
                <w:rFonts w:hint="eastAsia" w:ascii="仿宋_GB2312" w:hAnsi="仿宋_GB2312" w:eastAsia="仿宋_GB2312" w:cs="仿宋_GB2312"/>
                <w:color w:val="000000"/>
                <w:sz w:val="22"/>
              </w:rPr>
              <w:t>的道路路</w:t>
            </w:r>
            <w:r>
              <w:rPr>
                <w:rFonts w:hint="eastAsia" w:ascii="仿宋_GB2312" w:hAnsi="仿宋_GB2312" w:eastAsia="仿宋_GB2312" w:cs="仿宋_GB2312"/>
                <w:color w:val="000000"/>
                <w:sz w:val="22"/>
                <w:lang w:eastAsia="zh-CN"/>
              </w:rPr>
              <w:t>及铺装</w:t>
            </w:r>
            <w:r>
              <w:rPr>
                <w:rFonts w:hint="eastAsia" w:ascii="仿宋_GB2312" w:hAnsi="仿宋_GB2312" w:eastAsia="仿宋_GB2312" w:cs="仿宋_GB2312"/>
                <w:color w:val="000000"/>
                <w:sz w:val="22"/>
              </w:rPr>
              <w:t>面保洁</w:t>
            </w:r>
          </w:p>
        </w:tc>
        <w:tc>
          <w:tcPr>
            <w:tcW w:w="2762" w:type="dxa"/>
            <w:gridSpan w:val="3"/>
            <w:vAlign w:val="center"/>
          </w:tcPr>
          <w:p>
            <w:pPr>
              <w:autoSpaceDN w:val="0"/>
              <w:spacing w:line="320" w:lineRule="exact"/>
              <w:jc w:val="left"/>
              <w:textAlignment w:val="center"/>
              <w:rPr>
                <w:rFonts w:ascii="仿宋_GB2312" w:hAnsi="仿宋_GB2312" w:eastAsia="仿宋_GB2312" w:cs="仿宋_GB2312"/>
                <w:bCs/>
                <w:color w:val="000000"/>
                <w:sz w:val="24"/>
              </w:rPr>
            </w:pPr>
            <w:r>
              <w:rPr>
                <w:rFonts w:hint="eastAsia" w:ascii="仿宋_GB2312" w:hAnsi="仿宋_GB2312" w:eastAsia="仿宋_GB2312" w:cs="仿宋_GB2312"/>
                <w:color w:val="000000"/>
                <w:sz w:val="24"/>
              </w:rPr>
              <w:t>完成公园</w:t>
            </w:r>
            <w:r>
              <w:rPr>
                <w:rFonts w:ascii="仿宋_GB2312" w:hAnsi="仿宋_GB2312" w:eastAsia="仿宋_GB2312" w:cs="仿宋_GB2312"/>
                <w:color w:val="000000"/>
                <w:sz w:val="24"/>
              </w:rPr>
              <w:t>15km</w:t>
            </w:r>
            <w:r>
              <w:rPr>
                <w:rFonts w:hint="eastAsia" w:ascii="仿宋_GB2312" w:hAnsi="仿宋_GB2312" w:eastAsia="仿宋_GB2312" w:cs="仿宋_GB2312"/>
                <w:color w:val="000000"/>
                <w:sz w:val="24"/>
              </w:rPr>
              <w:t>道路</w:t>
            </w:r>
            <w:r>
              <w:rPr>
                <w:rFonts w:ascii="仿宋_GB2312" w:hAnsi="仿宋_GB2312" w:eastAsia="仿宋_GB2312" w:cs="仿宋_GB2312"/>
                <w:color w:val="000000"/>
                <w:sz w:val="24"/>
              </w:rPr>
              <w:t>16</w:t>
            </w:r>
            <w:r>
              <w:rPr>
                <w:rFonts w:hint="eastAsia" w:ascii="仿宋_GB2312" w:hAnsi="仿宋_GB2312" w:eastAsia="仿宋_GB2312" w:cs="仿宋_GB2312"/>
                <w:color w:val="000000"/>
                <w:sz w:val="24"/>
              </w:rPr>
              <w:t>小时的卫生保洁。</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61" w:hRule="atLeast"/>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continue"/>
            <w:vAlign w:val="center"/>
          </w:tcPr>
          <w:p>
            <w:pPr>
              <w:autoSpaceDN w:val="0"/>
              <w:spacing w:line="320" w:lineRule="exact"/>
              <w:rPr>
                <w:rFonts w:ascii="仿宋_GB2312" w:hAnsi="仿宋_GB2312" w:eastAsia="仿宋_GB2312" w:cs="仿宋_GB2312"/>
                <w:sz w:val="24"/>
              </w:rPr>
            </w:pPr>
          </w:p>
        </w:tc>
        <w:tc>
          <w:tcPr>
            <w:tcW w:w="1417" w:type="dxa"/>
            <w:gridSpan w:val="2"/>
            <w:vMerge w:val="continue"/>
            <w:vAlign w:val="center"/>
          </w:tcPr>
          <w:p>
            <w:pPr>
              <w:autoSpaceDN w:val="0"/>
              <w:spacing w:line="320" w:lineRule="exact"/>
              <w:jc w:val="center"/>
              <w:textAlignment w:val="center"/>
              <w:rPr>
                <w:rFonts w:ascii="仿宋_GB2312" w:hAnsi="仿宋_GB2312" w:eastAsia="仿宋_GB2312" w:cs="仿宋_GB2312"/>
                <w:sz w:val="24"/>
              </w:rPr>
            </w:pPr>
          </w:p>
        </w:tc>
        <w:tc>
          <w:tcPr>
            <w:tcW w:w="2650" w:type="dxa"/>
            <w:gridSpan w:val="4"/>
            <w:vAlign w:val="center"/>
          </w:tcPr>
          <w:p>
            <w:pPr>
              <w:autoSpaceDN w:val="0"/>
              <w:spacing w:line="320" w:lineRule="exact"/>
              <w:jc w:val="left"/>
              <w:textAlignment w:val="center"/>
              <w:rPr>
                <w:rFonts w:ascii="仿宋_GB2312" w:hAnsi="仿宋_GB2312" w:eastAsia="仿宋_GB2312" w:cs="仿宋_GB2312"/>
                <w:color w:val="000000"/>
                <w:sz w:val="22"/>
              </w:rPr>
            </w:pPr>
            <w:r>
              <w:rPr>
                <w:rFonts w:hint="eastAsia" w:ascii="仿宋_GB2312" w:hAnsi="仿宋_GB2312" w:eastAsia="仿宋_GB2312" w:cs="仿宋_GB2312"/>
                <w:color w:val="000000"/>
                <w:sz w:val="22"/>
              </w:rPr>
              <w:t>指标</w:t>
            </w:r>
            <w:r>
              <w:rPr>
                <w:rFonts w:ascii="仿宋_GB2312" w:hAnsi="仿宋_GB2312" w:eastAsia="仿宋_GB2312" w:cs="仿宋_GB2312"/>
                <w:color w:val="000000"/>
                <w:sz w:val="22"/>
              </w:rPr>
              <w:t>4</w:t>
            </w:r>
            <w:r>
              <w:rPr>
                <w:rFonts w:hint="eastAsia" w:ascii="仿宋_GB2312" w:hAnsi="仿宋_GB2312" w:eastAsia="仿宋_GB2312" w:cs="仿宋_GB2312"/>
                <w:color w:val="000000"/>
                <w:sz w:val="22"/>
              </w:rPr>
              <w:t>：</w:t>
            </w:r>
            <w:r>
              <w:rPr>
                <w:rFonts w:ascii="仿宋_GB2312" w:hAnsi="仿宋_GB2312" w:eastAsia="仿宋_GB2312" w:cs="仿宋_GB2312"/>
                <w:color w:val="000000"/>
                <w:sz w:val="22"/>
              </w:rPr>
              <w:t>64</w:t>
            </w:r>
            <w:r>
              <w:rPr>
                <w:rFonts w:hint="eastAsia" w:ascii="仿宋_GB2312" w:hAnsi="仿宋_GB2312" w:eastAsia="仿宋_GB2312" w:cs="仿宋_GB2312"/>
                <w:color w:val="000000"/>
                <w:sz w:val="22"/>
              </w:rPr>
              <w:t>万㎡水面蓝藻防治和保洁</w:t>
            </w:r>
          </w:p>
        </w:tc>
        <w:tc>
          <w:tcPr>
            <w:tcW w:w="2762" w:type="dxa"/>
            <w:gridSpan w:val="3"/>
            <w:vAlign w:val="center"/>
          </w:tcPr>
          <w:p>
            <w:pPr>
              <w:autoSpaceDN w:val="0"/>
              <w:spacing w:line="320" w:lineRule="exact"/>
              <w:jc w:val="left"/>
              <w:textAlignment w:val="center"/>
              <w:rPr>
                <w:rFonts w:ascii="仿宋_GB2312" w:hAnsi="仿宋_GB2312" w:eastAsia="仿宋_GB2312" w:cs="仿宋_GB2312"/>
                <w:bCs/>
                <w:color w:val="000000"/>
                <w:sz w:val="24"/>
              </w:rPr>
            </w:pPr>
            <w:r>
              <w:rPr>
                <w:rFonts w:hint="eastAsia" w:ascii="仿宋_GB2312" w:hAnsi="仿宋_GB2312" w:eastAsia="仿宋_GB2312" w:cs="仿宋_GB2312"/>
                <w:color w:val="000000"/>
                <w:sz w:val="24"/>
              </w:rPr>
              <w:t>完成</w:t>
            </w:r>
            <w:r>
              <w:rPr>
                <w:rFonts w:ascii="仿宋_GB2312" w:hAnsi="仿宋_GB2312" w:eastAsia="仿宋_GB2312" w:cs="仿宋_GB2312"/>
                <w:color w:val="000000"/>
                <w:sz w:val="24"/>
              </w:rPr>
              <w:t>64</w:t>
            </w:r>
            <w:r>
              <w:rPr>
                <w:rFonts w:hint="eastAsia" w:ascii="仿宋_GB2312" w:hAnsi="仿宋_GB2312" w:eastAsia="仿宋_GB2312" w:cs="仿宋_GB2312"/>
                <w:color w:val="000000"/>
                <w:sz w:val="24"/>
              </w:rPr>
              <w:t>万㎡水域蓝藻防治和水面漂物打捞</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61" w:hRule="atLeast"/>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continue"/>
            <w:vAlign w:val="center"/>
          </w:tcPr>
          <w:p>
            <w:pPr>
              <w:autoSpaceDN w:val="0"/>
              <w:spacing w:line="320" w:lineRule="exact"/>
              <w:rPr>
                <w:rFonts w:ascii="仿宋_GB2312" w:hAnsi="仿宋_GB2312" w:eastAsia="仿宋_GB2312" w:cs="仿宋_GB2312"/>
                <w:sz w:val="24"/>
              </w:rPr>
            </w:pPr>
          </w:p>
        </w:tc>
        <w:tc>
          <w:tcPr>
            <w:tcW w:w="1417" w:type="dxa"/>
            <w:gridSpan w:val="2"/>
            <w:vMerge w:val="continue"/>
            <w:vAlign w:val="center"/>
          </w:tcPr>
          <w:p>
            <w:pPr>
              <w:autoSpaceDN w:val="0"/>
              <w:spacing w:line="320" w:lineRule="exact"/>
              <w:jc w:val="center"/>
              <w:textAlignment w:val="center"/>
              <w:rPr>
                <w:rFonts w:ascii="仿宋_GB2312" w:hAnsi="仿宋_GB2312" w:eastAsia="仿宋_GB2312" w:cs="仿宋_GB2312"/>
                <w:sz w:val="24"/>
              </w:rPr>
            </w:pPr>
          </w:p>
        </w:tc>
        <w:tc>
          <w:tcPr>
            <w:tcW w:w="2650" w:type="dxa"/>
            <w:gridSpan w:val="4"/>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2"/>
              </w:rPr>
              <w:t>指标</w:t>
            </w:r>
            <w:r>
              <w:rPr>
                <w:rFonts w:ascii="仿宋_GB2312" w:hAnsi="仿宋_GB2312" w:eastAsia="仿宋_GB2312" w:cs="仿宋_GB2312"/>
                <w:color w:val="000000"/>
                <w:sz w:val="22"/>
              </w:rPr>
              <w:t>5</w:t>
            </w:r>
            <w:r>
              <w:rPr>
                <w:rFonts w:hint="eastAsia" w:ascii="仿宋_GB2312" w:hAnsi="仿宋_GB2312" w:eastAsia="仿宋_GB2312" w:cs="仿宋_GB2312"/>
                <w:color w:val="000000"/>
                <w:sz w:val="22"/>
              </w:rPr>
              <w:t>：</w:t>
            </w:r>
            <w:r>
              <w:rPr>
                <w:rFonts w:ascii="仿宋_GB2312" w:hAnsi="仿宋_GB2312" w:eastAsia="仿宋_GB2312" w:cs="仿宋_GB2312"/>
                <w:color w:val="000000"/>
                <w:sz w:val="22"/>
              </w:rPr>
              <w:t>774</w:t>
            </w:r>
            <w:r>
              <w:rPr>
                <w:rFonts w:hint="eastAsia" w:ascii="仿宋_GB2312" w:hAnsi="仿宋_GB2312" w:eastAsia="仿宋_GB2312" w:cs="仿宋_GB2312"/>
                <w:color w:val="000000"/>
                <w:sz w:val="22"/>
              </w:rPr>
              <w:t>盏路灯、</w:t>
            </w:r>
            <w:r>
              <w:rPr>
                <w:rFonts w:ascii="仿宋_GB2312" w:hAnsi="仿宋_GB2312" w:eastAsia="仿宋_GB2312" w:cs="仿宋_GB2312"/>
                <w:color w:val="000000"/>
                <w:sz w:val="22"/>
              </w:rPr>
              <w:t>5</w:t>
            </w:r>
            <w:r>
              <w:rPr>
                <w:rFonts w:hint="eastAsia" w:ascii="仿宋_GB2312" w:hAnsi="仿宋_GB2312" w:eastAsia="仿宋_GB2312" w:cs="仿宋_GB2312"/>
                <w:color w:val="000000"/>
                <w:sz w:val="22"/>
              </w:rPr>
              <w:t>个景观公厕供电、</w:t>
            </w:r>
            <w:r>
              <w:rPr>
                <w:rFonts w:ascii="仿宋_GB2312" w:hAnsi="仿宋_GB2312" w:eastAsia="仿宋_GB2312" w:cs="仿宋_GB2312"/>
                <w:color w:val="000000"/>
                <w:sz w:val="22"/>
              </w:rPr>
              <w:t>2</w:t>
            </w:r>
            <w:r>
              <w:rPr>
                <w:rFonts w:hint="eastAsia" w:ascii="仿宋_GB2312" w:hAnsi="仿宋_GB2312" w:eastAsia="仿宋_GB2312" w:cs="仿宋_GB2312"/>
                <w:color w:val="000000"/>
                <w:sz w:val="22"/>
              </w:rPr>
              <w:t>个移动厕所、</w:t>
            </w:r>
            <w:r>
              <w:rPr>
                <w:rFonts w:ascii="仿宋_GB2312" w:hAnsi="仿宋_GB2312" w:eastAsia="仿宋_GB2312" w:cs="仿宋_GB2312"/>
                <w:color w:val="000000"/>
                <w:sz w:val="24"/>
              </w:rPr>
              <w:t>5</w:t>
            </w:r>
            <w:r>
              <w:rPr>
                <w:rFonts w:hint="eastAsia" w:ascii="仿宋_GB2312" w:hAnsi="仿宋_GB2312" w:eastAsia="仿宋_GB2312" w:cs="仿宋_GB2312"/>
                <w:color w:val="000000"/>
                <w:sz w:val="24"/>
              </w:rPr>
              <w:t>个驿站供电</w:t>
            </w:r>
          </w:p>
        </w:tc>
        <w:tc>
          <w:tcPr>
            <w:tcW w:w="2762" w:type="dxa"/>
            <w:gridSpan w:val="3"/>
            <w:vAlign w:val="center"/>
          </w:tcPr>
          <w:p>
            <w:pPr>
              <w:autoSpaceDN w:val="0"/>
              <w:spacing w:line="320" w:lineRule="exact"/>
              <w:jc w:val="left"/>
              <w:textAlignment w:val="center"/>
              <w:rPr>
                <w:rFonts w:ascii="仿宋_GB2312" w:hAnsi="仿宋_GB2312" w:eastAsia="仿宋_GB2312" w:cs="仿宋_GB2312"/>
                <w:bCs/>
                <w:color w:val="000000"/>
                <w:sz w:val="24"/>
              </w:rPr>
            </w:pPr>
            <w:r>
              <w:rPr>
                <w:rFonts w:hint="eastAsia" w:ascii="仿宋_GB2312" w:hAnsi="仿宋_GB2312" w:eastAsia="仿宋_GB2312" w:cs="仿宋_GB2312"/>
                <w:color w:val="000000"/>
                <w:sz w:val="24"/>
              </w:rPr>
              <w:t>完成</w:t>
            </w:r>
            <w:r>
              <w:rPr>
                <w:rFonts w:ascii="仿宋_GB2312" w:hAnsi="仿宋_GB2312" w:eastAsia="仿宋_GB2312" w:cs="仿宋_GB2312"/>
                <w:color w:val="000000"/>
                <w:sz w:val="24"/>
              </w:rPr>
              <w:t>774</w:t>
            </w:r>
            <w:r>
              <w:rPr>
                <w:rFonts w:hint="eastAsia" w:ascii="仿宋_GB2312" w:hAnsi="仿宋_GB2312" w:eastAsia="仿宋_GB2312" w:cs="仿宋_GB2312"/>
                <w:color w:val="000000"/>
                <w:sz w:val="24"/>
              </w:rPr>
              <w:t>盏路灯、</w:t>
            </w:r>
            <w:r>
              <w:rPr>
                <w:rFonts w:ascii="仿宋_GB2312" w:hAnsi="仿宋_GB2312" w:eastAsia="仿宋_GB2312" w:cs="仿宋_GB2312"/>
                <w:color w:val="000000"/>
                <w:sz w:val="24"/>
              </w:rPr>
              <w:t>5</w:t>
            </w:r>
            <w:r>
              <w:rPr>
                <w:rFonts w:hint="eastAsia" w:ascii="仿宋_GB2312" w:hAnsi="仿宋_GB2312" w:eastAsia="仿宋_GB2312" w:cs="仿宋_GB2312"/>
                <w:color w:val="000000"/>
                <w:sz w:val="24"/>
              </w:rPr>
              <w:t>个景观公厕、</w:t>
            </w:r>
            <w:r>
              <w:rPr>
                <w:rFonts w:ascii="仿宋_GB2312" w:hAnsi="仿宋_GB2312" w:eastAsia="仿宋_GB2312" w:cs="仿宋_GB2312"/>
                <w:color w:val="000000"/>
                <w:sz w:val="24"/>
              </w:rPr>
              <w:t>2</w:t>
            </w:r>
            <w:r>
              <w:rPr>
                <w:rFonts w:hint="eastAsia" w:ascii="仿宋_GB2312" w:hAnsi="仿宋_GB2312" w:eastAsia="仿宋_GB2312" w:cs="仿宋_GB2312"/>
                <w:color w:val="000000"/>
                <w:sz w:val="24"/>
              </w:rPr>
              <w:t>个移动厕所、</w:t>
            </w:r>
            <w:r>
              <w:rPr>
                <w:rFonts w:ascii="仿宋_GB2312" w:hAnsi="仿宋_GB2312" w:eastAsia="仿宋_GB2312" w:cs="仿宋_GB2312"/>
                <w:color w:val="000000"/>
                <w:sz w:val="24"/>
              </w:rPr>
              <w:t>5</w:t>
            </w:r>
            <w:r>
              <w:rPr>
                <w:rFonts w:hint="eastAsia" w:ascii="仿宋_GB2312" w:hAnsi="仿宋_GB2312" w:eastAsia="仿宋_GB2312" w:cs="仿宋_GB2312"/>
                <w:color w:val="000000"/>
                <w:sz w:val="24"/>
              </w:rPr>
              <w:t>个驿站供电。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61" w:hRule="atLeast"/>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continue"/>
            <w:vAlign w:val="center"/>
          </w:tcPr>
          <w:p>
            <w:pPr>
              <w:autoSpaceDN w:val="0"/>
              <w:spacing w:line="320" w:lineRule="exact"/>
              <w:rPr>
                <w:rFonts w:ascii="仿宋_GB2312" w:hAnsi="仿宋_GB2312" w:eastAsia="仿宋_GB2312" w:cs="仿宋_GB2312"/>
                <w:sz w:val="24"/>
              </w:rPr>
            </w:pPr>
          </w:p>
        </w:tc>
        <w:tc>
          <w:tcPr>
            <w:tcW w:w="1417" w:type="dxa"/>
            <w:gridSpan w:val="2"/>
            <w:vMerge w:val="continue"/>
            <w:vAlign w:val="center"/>
          </w:tcPr>
          <w:p>
            <w:pPr>
              <w:autoSpaceDN w:val="0"/>
              <w:spacing w:line="320" w:lineRule="exact"/>
              <w:jc w:val="center"/>
              <w:textAlignment w:val="center"/>
              <w:rPr>
                <w:rFonts w:ascii="仿宋_GB2312" w:hAnsi="仿宋_GB2312" w:eastAsia="仿宋_GB2312" w:cs="仿宋_GB2312"/>
                <w:sz w:val="24"/>
              </w:rPr>
            </w:pPr>
          </w:p>
        </w:tc>
        <w:tc>
          <w:tcPr>
            <w:tcW w:w="2650" w:type="dxa"/>
            <w:gridSpan w:val="4"/>
            <w:vAlign w:val="center"/>
          </w:tcPr>
          <w:p>
            <w:pPr>
              <w:autoSpaceDN w:val="0"/>
              <w:spacing w:line="320" w:lineRule="exact"/>
              <w:jc w:val="left"/>
              <w:textAlignment w:val="center"/>
              <w:rPr>
                <w:rFonts w:ascii="仿宋_GB2312" w:hAnsi="仿宋_GB2312" w:eastAsia="仿宋_GB2312" w:cs="仿宋_GB2312"/>
                <w:color w:val="000000"/>
                <w:sz w:val="22"/>
              </w:rPr>
            </w:pPr>
            <w:r>
              <w:rPr>
                <w:rFonts w:hint="eastAsia" w:ascii="仿宋_GB2312" w:hAnsi="仿宋_GB2312" w:eastAsia="仿宋_GB2312" w:cs="仿宋_GB2312"/>
                <w:color w:val="000000"/>
                <w:sz w:val="22"/>
              </w:rPr>
              <w:t>指标</w:t>
            </w:r>
            <w:r>
              <w:rPr>
                <w:rFonts w:ascii="仿宋_GB2312" w:hAnsi="仿宋_GB2312" w:eastAsia="仿宋_GB2312" w:cs="仿宋_GB2312"/>
                <w:color w:val="000000"/>
                <w:sz w:val="22"/>
              </w:rPr>
              <w:t>6</w:t>
            </w:r>
            <w:r>
              <w:rPr>
                <w:rFonts w:hint="eastAsia" w:ascii="仿宋_GB2312" w:hAnsi="仿宋_GB2312" w:eastAsia="仿宋_GB2312" w:cs="仿宋_GB2312"/>
                <w:color w:val="000000"/>
                <w:sz w:val="22"/>
              </w:rPr>
              <w:t>：加强硬件建设，提升设施服务功能。</w:t>
            </w:r>
          </w:p>
        </w:tc>
        <w:tc>
          <w:tcPr>
            <w:tcW w:w="2762" w:type="dxa"/>
            <w:gridSpan w:val="3"/>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lang w:eastAsia="zh-CN"/>
              </w:rPr>
              <w:t>加强了对公园设施设备的安全隐患排查，对存在隐患的</w:t>
            </w:r>
            <w:r>
              <w:rPr>
                <w:rFonts w:hint="eastAsia" w:ascii="仿宋_GB2312" w:hAnsi="仿宋_GB2312" w:eastAsia="仿宋_GB2312" w:cs="仿宋_GB2312"/>
                <w:color w:val="000000"/>
                <w:sz w:val="24"/>
              </w:rPr>
              <w:t>驿站公厕</w:t>
            </w:r>
            <w:r>
              <w:rPr>
                <w:rFonts w:hint="eastAsia" w:ascii="仿宋_GB2312" w:hAnsi="仿宋_GB2312" w:eastAsia="仿宋_GB2312" w:cs="仿宋_GB2312"/>
                <w:color w:val="000000"/>
                <w:sz w:val="24"/>
                <w:lang w:eastAsia="zh-CN"/>
              </w:rPr>
              <w:t>以及部分</w:t>
            </w:r>
            <w:r>
              <w:rPr>
                <w:rFonts w:hint="eastAsia" w:ascii="仿宋_GB2312" w:hAnsi="仿宋_GB2312" w:eastAsia="仿宋_GB2312" w:cs="仿宋_GB2312"/>
                <w:color w:val="000000"/>
                <w:sz w:val="24"/>
              </w:rPr>
              <w:t>娱乐设施进行了</w:t>
            </w:r>
            <w:r>
              <w:rPr>
                <w:rFonts w:hint="eastAsia" w:ascii="仿宋_GB2312" w:hAnsi="仿宋_GB2312" w:eastAsia="仿宋_GB2312" w:cs="仿宋_GB2312"/>
                <w:color w:val="000000"/>
                <w:sz w:val="24"/>
                <w:lang w:eastAsia="zh-CN"/>
              </w:rPr>
              <w:t>改造</w:t>
            </w:r>
            <w:r>
              <w:rPr>
                <w:rFonts w:hint="eastAsia" w:ascii="仿宋_GB2312" w:hAnsi="仿宋_GB2312" w:eastAsia="仿宋_GB2312" w:cs="仿宋_GB2312"/>
                <w:color w:val="000000"/>
                <w:sz w:val="24"/>
              </w:rPr>
              <w:t>翻新。</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continue"/>
            <w:vAlign w:val="center"/>
          </w:tcPr>
          <w:p>
            <w:pPr>
              <w:autoSpaceDN w:val="0"/>
              <w:spacing w:line="320" w:lineRule="exact"/>
              <w:rPr>
                <w:rFonts w:ascii="仿宋_GB2312" w:hAnsi="仿宋_GB2312" w:eastAsia="仿宋_GB2312" w:cs="仿宋_GB2312"/>
                <w:sz w:val="24"/>
              </w:rPr>
            </w:pPr>
          </w:p>
        </w:tc>
        <w:tc>
          <w:tcPr>
            <w:tcW w:w="1417" w:type="dxa"/>
            <w:gridSpan w:val="2"/>
            <w:vMerge w:val="restart"/>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时效指标</w:t>
            </w:r>
          </w:p>
        </w:tc>
        <w:tc>
          <w:tcPr>
            <w:tcW w:w="2650" w:type="dxa"/>
            <w:gridSpan w:val="4"/>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指标</w:t>
            </w:r>
            <w:r>
              <w:rPr>
                <w:rFonts w:ascii="仿宋_GB2312" w:hAnsi="仿宋_GB2312" w:eastAsia="仿宋_GB2312" w:cs="仿宋_GB2312"/>
                <w:color w:val="000000"/>
                <w:sz w:val="24"/>
              </w:rPr>
              <w:t>1</w:t>
            </w:r>
            <w:r>
              <w:rPr>
                <w:rFonts w:hint="eastAsia" w:ascii="仿宋_GB2312" w:hAnsi="仿宋_GB2312" w:eastAsia="仿宋_GB2312" w:cs="仿宋_GB2312"/>
                <w:color w:val="000000"/>
                <w:sz w:val="24"/>
              </w:rPr>
              <w:t>：绿地、行道树按植物生长习性进行养护。</w:t>
            </w:r>
          </w:p>
        </w:tc>
        <w:tc>
          <w:tcPr>
            <w:tcW w:w="2762" w:type="dxa"/>
            <w:gridSpan w:val="3"/>
            <w:vAlign w:val="center"/>
          </w:tcPr>
          <w:p>
            <w:pPr>
              <w:autoSpaceDN w:val="0"/>
              <w:spacing w:line="320" w:lineRule="exact"/>
              <w:jc w:val="left"/>
              <w:textAlignment w:val="center"/>
              <w:rPr>
                <w:rFonts w:hint="eastAsia" w:ascii="仿宋_GB2312" w:hAnsi="仿宋_GB2312" w:eastAsia="仿宋_GB2312" w:cs="仿宋_GB2312"/>
                <w:bCs/>
                <w:color w:val="000000"/>
                <w:sz w:val="24"/>
                <w:lang w:eastAsia="zh-CN"/>
              </w:rPr>
            </w:pPr>
            <w:r>
              <w:rPr>
                <w:rFonts w:hint="eastAsia" w:ascii="仿宋_GB2312" w:hAnsi="仿宋_GB2312" w:eastAsia="仿宋_GB2312" w:cs="仿宋_GB2312"/>
                <w:bCs/>
                <w:color w:val="000000"/>
                <w:sz w:val="24"/>
              </w:rPr>
              <w:t>按</w:t>
            </w:r>
            <w:r>
              <w:rPr>
                <w:rFonts w:hint="eastAsia" w:ascii="仿宋_GB2312" w:hAnsi="仿宋_GB2312" w:eastAsia="仿宋_GB2312" w:cs="仿宋_GB2312"/>
                <w:color w:val="000000"/>
                <w:sz w:val="24"/>
              </w:rPr>
              <w:t>植物生长习性有计划的完成了养护</w:t>
            </w:r>
            <w:r>
              <w:rPr>
                <w:rFonts w:hint="eastAsia" w:ascii="仿宋_GB2312" w:hAnsi="仿宋_GB2312" w:eastAsia="仿宋_GB2312" w:cs="仿宋_GB2312"/>
                <w:color w:val="000000"/>
                <w:sz w:val="24"/>
                <w:lang w:eastAsia="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continue"/>
            <w:vAlign w:val="center"/>
          </w:tcPr>
          <w:p>
            <w:pPr>
              <w:autoSpaceDN w:val="0"/>
              <w:spacing w:line="320" w:lineRule="exact"/>
              <w:rPr>
                <w:rFonts w:ascii="仿宋_GB2312" w:hAnsi="仿宋_GB2312" w:eastAsia="仿宋_GB2312" w:cs="仿宋_GB2312"/>
                <w:sz w:val="24"/>
              </w:rPr>
            </w:pPr>
          </w:p>
        </w:tc>
        <w:tc>
          <w:tcPr>
            <w:tcW w:w="1417" w:type="dxa"/>
            <w:gridSpan w:val="2"/>
            <w:vMerge w:val="continue"/>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2650" w:type="dxa"/>
            <w:gridSpan w:val="4"/>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指标</w:t>
            </w:r>
            <w:r>
              <w:rPr>
                <w:rFonts w:ascii="仿宋_GB2312" w:hAnsi="仿宋_GB2312" w:eastAsia="仿宋_GB2312" w:cs="仿宋_GB2312"/>
                <w:color w:val="000000"/>
                <w:sz w:val="24"/>
              </w:rPr>
              <w:t>2</w:t>
            </w:r>
            <w:r>
              <w:rPr>
                <w:rFonts w:hint="eastAsia" w:ascii="仿宋_GB2312" w:hAnsi="仿宋_GB2312" w:eastAsia="仿宋_GB2312" w:cs="仿宋_GB2312"/>
                <w:color w:val="000000"/>
                <w:sz w:val="24"/>
              </w:rPr>
              <w:t>：</w:t>
            </w:r>
            <w:r>
              <w:rPr>
                <w:rFonts w:hint="eastAsia" w:ascii="仿宋_GB2312" w:hAnsi="仿宋_GB2312" w:eastAsia="仿宋_GB2312" w:cs="仿宋_GB2312"/>
                <w:color w:val="000000"/>
                <w:sz w:val="22"/>
              </w:rPr>
              <w:t>道路路面及水面保洁及时进行。</w:t>
            </w:r>
          </w:p>
        </w:tc>
        <w:tc>
          <w:tcPr>
            <w:tcW w:w="2762" w:type="dxa"/>
            <w:gridSpan w:val="3"/>
            <w:vAlign w:val="center"/>
          </w:tcPr>
          <w:p>
            <w:pPr>
              <w:autoSpaceDN w:val="0"/>
              <w:spacing w:line="320" w:lineRule="exact"/>
              <w:jc w:val="left"/>
              <w:textAlignment w:val="center"/>
              <w:rPr>
                <w:rFonts w:hint="eastAsia" w:ascii="仿宋_GB2312" w:hAnsi="仿宋_GB2312" w:eastAsia="仿宋_GB2312" w:cs="仿宋_GB2312"/>
                <w:bCs/>
                <w:color w:val="000000"/>
                <w:sz w:val="24"/>
                <w:lang w:eastAsia="zh-CN"/>
              </w:rPr>
            </w:pPr>
            <w:r>
              <w:rPr>
                <w:rFonts w:hint="eastAsia" w:ascii="仿宋_GB2312" w:hAnsi="仿宋_GB2312" w:eastAsia="仿宋_GB2312" w:cs="仿宋_GB2312"/>
                <w:bCs/>
                <w:color w:val="000000"/>
                <w:sz w:val="24"/>
              </w:rPr>
              <w:t>采取定时保洁与巡检保洁相结合，使园区环境卫生处于良好状态</w:t>
            </w:r>
            <w:r>
              <w:rPr>
                <w:rFonts w:hint="eastAsia" w:ascii="仿宋_GB2312" w:hAnsi="仿宋_GB2312" w:eastAsia="仿宋_GB2312" w:cs="仿宋_GB2312"/>
                <w:bCs/>
                <w:color w:val="000000"/>
                <w:sz w:val="24"/>
                <w:lang w:eastAsia="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continue"/>
            <w:vAlign w:val="center"/>
          </w:tcPr>
          <w:p>
            <w:pPr>
              <w:autoSpaceDN w:val="0"/>
              <w:spacing w:line="320" w:lineRule="exact"/>
              <w:rPr>
                <w:rFonts w:ascii="仿宋_GB2312" w:hAnsi="仿宋_GB2312" w:eastAsia="仿宋_GB2312" w:cs="仿宋_GB2312"/>
                <w:sz w:val="24"/>
              </w:rPr>
            </w:pPr>
          </w:p>
        </w:tc>
        <w:tc>
          <w:tcPr>
            <w:tcW w:w="1417"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成本指标</w:t>
            </w:r>
          </w:p>
        </w:tc>
        <w:tc>
          <w:tcPr>
            <w:tcW w:w="2650" w:type="dxa"/>
            <w:gridSpan w:val="4"/>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控制成本，不超出预算指标。</w:t>
            </w:r>
          </w:p>
        </w:tc>
        <w:tc>
          <w:tcPr>
            <w:tcW w:w="2762" w:type="dxa"/>
            <w:gridSpan w:val="3"/>
            <w:vAlign w:val="center"/>
          </w:tcPr>
          <w:p>
            <w:pPr>
              <w:autoSpaceDN w:val="0"/>
              <w:spacing w:line="320" w:lineRule="exact"/>
              <w:jc w:val="left"/>
              <w:textAlignment w:val="center"/>
              <w:rPr>
                <w:rFonts w:hint="eastAsia" w:ascii="仿宋_GB2312" w:hAnsi="仿宋_GB2312" w:eastAsia="仿宋_GB2312" w:cs="仿宋_GB2312"/>
                <w:bCs/>
                <w:color w:val="000000"/>
                <w:sz w:val="24"/>
                <w:lang w:eastAsia="zh-CN"/>
              </w:rPr>
            </w:pPr>
            <w:r>
              <w:rPr>
                <w:rFonts w:hint="eastAsia" w:ascii="仿宋_GB2312" w:hAnsi="仿宋_GB2312" w:eastAsia="仿宋_GB2312" w:cs="仿宋_GB2312"/>
                <w:bCs/>
                <w:color w:val="000000"/>
                <w:sz w:val="24"/>
              </w:rPr>
              <w:t>控制在年初预算之内</w:t>
            </w:r>
            <w:r>
              <w:rPr>
                <w:rFonts w:hint="eastAsia" w:ascii="仿宋_GB2312" w:hAnsi="仿宋_GB2312" w:eastAsia="仿宋_GB2312" w:cs="仿宋_GB2312"/>
                <w:bCs/>
                <w:color w:val="000000"/>
                <w:sz w:val="24"/>
                <w:lang w:eastAsia="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restart"/>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效益目标</w:t>
            </w:r>
          </w:p>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（预期实现的效益）</w:t>
            </w:r>
          </w:p>
        </w:tc>
        <w:tc>
          <w:tcPr>
            <w:tcW w:w="1417"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社会效益</w:t>
            </w:r>
          </w:p>
        </w:tc>
        <w:tc>
          <w:tcPr>
            <w:tcW w:w="2650" w:type="dxa"/>
            <w:gridSpan w:val="4"/>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改善市民居住休闲环境</w:t>
            </w:r>
          </w:p>
        </w:tc>
        <w:tc>
          <w:tcPr>
            <w:tcW w:w="2762" w:type="dxa"/>
            <w:gridSpan w:val="3"/>
            <w:vAlign w:val="center"/>
          </w:tcPr>
          <w:p>
            <w:pPr>
              <w:autoSpaceDN w:val="0"/>
              <w:spacing w:line="320" w:lineRule="exact"/>
              <w:jc w:val="left"/>
              <w:textAlignment w:val="center"/>
              <w:rPr>
                <w:rFonts w:hint="eastAsia" w:ascii="仿宋_GB2312" w:hAnsi="仿宋_GB2312" w:eastAsia="仿宋_GB2312" w:cs="仿宋_GB2312"/>
                <w:bCs/>
                <w:color w:val="000000"/>
                <w:sz w:val="24"/>
                <w:lang w:eastAsia="zh-CN"/>
              </w:rPr>
            </w:pPr>
            <w:r>
              <w:rPr>
                <w:rFonts w:hint="eastAsia" w:ascii="仿宋_GB2312" w:hAnsi="仿宋_GB2312" w:eastAsia="仿宋_GB2312" w:cs="仿宋_GB2312"/>
                <w:color w:val="000000"/>
                <w:sz w:val="24"/>
              </w:rPr>
              <w:t>市民居住休闲环境明显改善</w:t>
            </w:r>
            <w:r>
              <w:rPr>
                <w:rFonts w:hint="eastAsia" w:ascii="仿宋_GB2312" w:hAnsi="仿宋_GB2312" w:eastAsia="仿宋_GB2312" w:cs="仿宋_GB2312"/>
                <w:color w:val="000000"/>
                <w:sz w:val="24"/>
                <w:lang w:eastAsia="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continue"/>
            <w:vAlign w:val="center"/>
          </w:tcPr>
          <w:p>
            <w:pPr>
              <w:autoSpaceDN w:val="0"/>
              <w:spacing w:line="320" w:lineRule="exact"/>
              <w:rPr>
                <w:rFonts w:ascii="仿宋_GB2312" w:hAnsi="仿宋_GB2312" w:eastAsia="仿宋_GB2312" w:cs="仿宋_GB2312"/>
                <w:sz w:val="24"/>
              </w:rPr>
            </w:pPr>
          </w:p>
        </w:tc>
        <w:tc>
          <w:tcPr>
            <w:tcW w:w="1417"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经济效益</w:t>
            </w:r>
          </w:p>
        </w:tc>
        <w:tc>
          <w:tcPr>
            <w:tcW w:w="2650" w:type="dxa"/>
            <w:gridSpan w:val="4"/>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产生一定的经济效益</w:t>
            </w:r>
          </w:p>
        </w:tc>
        <w:tc>
          <w:tcPr>
            <w:tcW w:w="2762" w:type="dxa"/>
            <w:gridSpan w:val="3"/>
            <w:vAlign w:val="center"/>
          </w:tcPr>
          <w:p>
            <w:pPr>
              <w:autoSpaceDN w:val="0"/>
              <w:spacing w:line="320" w:lineRule="exact"/>
              <w:jc w:val="left"/>
              <w:textAlignment w:val="center"/>
              <w:rPr>
                <w:rFonts w:ascii="仿宋_GB2312" w:hAnsi="仿宋_GB2312" w:eastAsia="仿宋_GB2312" w:cs="仿宋_GB2312"/>
                <w:bCs/>
                <w:color w:val="000000"/>
                <w:sz w:val="24"/>
              </w:rPr>
            </w:pPr>
            <w:r>
              <w:rPr>
                <w:rFonts w:hint="eastAsia" w:ascii="仿宋_GB2312" w:hAnsi="仿宋_GB2312" w:eastAsia="仿宋_GB2312" w:cs="仿宋_GB2312"/>
                <w:color w:val="000000"/>
                <w:sz w:val="24"/>
              </w:rPr>
              <w:t>创造了宜业、宜居、宜游的环境，带动了旅游经济发展。</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continue"/>
            <w:vAlign w:val="center"/>
          </w:tcPr>
          <w:p>
            <w:pPr>
              <w:autoSpaceDN w:val="0"/>
              <w:spacing w:line="320" w:lineRule="exact"/>
              <w:rPr>
                <w:rFonts w:ascii="仿宋_GB2312" w:hAnsi="仿宋_GB2312" w:eastAsia="仿宋_GB2312" w:cs="仿宋_GB2312"/>
                <w:sz w:val="24"/>
              </w:rPr>
            </w:pPr>
          </w:p>
        </w:tc>
        <w:tc>
          <w:tcPr>
            <w:tcW w:w="1417"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生态效益</w:t>
            </w:r>
          </w:p>
        </w:tc>
        <w:tc>
          <w:tcPr>
            <w:tcW w:w="2650" w:type="dxa"/>
            <w:gridSpan w:val="4"/>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改善区域生态环境</w:t>
            </w:r>
          </w:p>
        </w:tc>
        <w:tc>
          <w:tcPr>
            <w:tcW w:w="2762" w:type="dxa"/>
            <w:gridSpan w:val="3"/>
            <w:vAlign w:val="center"/>
          </w:tcPr>
          <w:p>
            <w:pPr>
              <w:autoSpaceDN w:val="0"/>
              <w:spacing w:line="320" w:lineRule="exact"/>
              <w:jc w:val="left"/>
              <w:textAlignment w:val="center"/>
              <w:rPr>
                <w:rFonts w:hint="eastAsia" w:ascii="仿宋_GB2312" w:hAnsi="仿宋_GB2312" w:eastAsia="仿宋_GB2312" w:cs="仿宋_GB2312"/>
                <w:bCs/>
                <w:color w:val="000000"/>
                <w:sz w:val="24"/>
                <w:lang w:eastAsia="zh-CN"/>
              </w:rPr>
            </w:pPr>
            <w:r>
              <w:rPr>
                <w:rFonts w:hint="eastAsia" w:ascii="仿宋_GB2312" w:hAnsi="仿宋_GB2312" w:eastAsia="仿宋_GB2312" w:cs="仿宋_GB2312"/>
                <w:color w:val="000000"/>
                <w:sz w:val="24"/>
              </w:rPr>
              <w:t>区域生态环境有效提升</w:t>
            </w:r>
            <w:r>
              <w:rPr>
                <w:rFonts w:hint="eastAsia" w:ascii="仿宋_GB2312" w:hAnsi="仿宋_GB2312" w:eastAsia="仿宋_GB2312" w:cs="仿宋_GB2312"/>
                <w:color w:val="000000"/>
                <w:sz w:val="24"/>
                <w:lang w:eastAsia="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continue"/>
            <w:vAlign w:val="center"/>
          </w:tcPr>
          <w:p>
            <w:pPr>
              <w:autoSpaceDN w:val="0"/>
              <w:spacing w:line="320" w:lineRule="exact"/>
              <w:rPr>
                <w:rFonts w:ascii="仿宋_GB2312" w:hAnsi="仿宋_GB2312" w:eastAsia="仿宋_GB2312" w:cs="仿宋_GB2312"/>
                <w:sz w:val="24"/>
              </w:rPr>
            </w:pPr>
          </w:p>
        </w:tc>
        <w:tc>
          <w:tcPr>
            <w:tcW w:w="1417"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社会公众或服务对象满意度</w:t>
            </w:r>
          </w:p>
        </w:tc>
        <w:tc>
          <w:tcPr>
            <w:tcW w:w="2650" w:type="dxa"/>
            <w:gridSpan w:val="4"/>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公众满意度95</w:t>
            </w:r>
            <w:r>
              <w:rPr>
                <w:rFonts w:ascii="仿宋_GB2312" w:hAnsi="仿宋_GB2312" w:eastAsia="仿宋_GB2312" w:cs="仿宋_GB2312"/>
                <w:color w:val="000000"/>
                <w:sz w:val="24"/>
              </w:rPr>
              <w:t>%</w:t>
            </w:r>
          </w:p>
        </w:tc>
        <w:tc>
          <w:tcPr>
            <w:tcW w:w="2762" w:type="dxa"/>
            <w:gridSpan w:val="3"/>
            <w:vAlign w:val="center"/>
          </w:tcPr>
          <w:p>
            <w:pPr>
              <w:autoSpaceDN w:val="0"/>
              <w:spacing w:line="320" w:lineRule="exact"/>
              <w:jc w:val="center"/>
              <w:textAlignment w:val="center"/>
              <w:rPr>
                <w:rFonts w:ascii="仿宋_GB2312" w:hAnsi="仿宋_GB2312" w:eastAsia="仿宋_GB2312" w:cs="仿宋_GB2312"/>
                <w:bCs/>
                <w:color w:val="000000"/>
                <w:sz w:val="24"/>
              </w:rPr>
            </w:pPr>
            <w:r>
              <w:rPr>
                <w:rFonts w:hint="eastAsia" w:ascii="仿宋_GB2312" w:hAnsi="仿宋_GB2312" w:eastAsia="仿宋_GB2312" w:cs="仿宋_GB2312"/>
                <w:color w:val="000000"/>
                <w:sz w:val="24"/>
              </w:rPr>
              <w:t>公众满意度</w:t>
            </w:r>
            <w:r>
              <w:rPr>
                <w:rFonts w:ascii="仿宋_GB2312" w:hAnsi="仿宋_GB2312" w:eastAsia="仿宋_GB2312" w:cs="仿宋_GB2312"/>
                <w:color w:val="000000"/>
                <w:sz w:val="24"/>
              </w:rPr>
              <w:t>9</w:t>
            </w:r>
            <w:r>
              <w:rPr>
                <w:rFonts w:hint="eastAsia" w:ascii="仿宋_GB2312" w:hAnsi="仿宋_GB2312" w:eastAsia="仿宋_GB2312" w:cs="仿宋_GB2312"/>
                <w:color w:val="000000"/>
                <w:sz w:val="24"/>
                <w:lang w:val="en-US" w:eastAsia="zh-CN"/>
              </w:rPr>
              <w:t>9</w:t>
            </w:r>
            <w:r>
              <w:rPr>
                <w:rFonts w:ascii="仿宋_GB2312" w:hAnsi="仿宋_GB2312" w:eastAsia="仿宋_GB2312" w:cs="仿宋_GB2312"/>
                <w:color w:val="000000"/>
                <w:sz w:val="24"/>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trPr>
        <w:tc>
          <w:tcPr>
            <w:tcW w:w="1654"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绩效自评综合得分</w:t>
            </w:r>
          </w:p>
        </w:tc>
        <w:tc>
          <w:tcPr>
            <w:tcW w:w="8165" w:type="dxa"/>
            <w:gridSpan w:val="12"/>
            <w:vAlign w:val="center"/>
          </w:tcPr>
          <w:p>
            <w:pPr>
              <w:autoSpaceDN w:val="0"/>
              <w:spacing w:line="320" w:lineRule="exact"/>
              <w:jc w:val="center"/>
              <w:textAlignment w:val="center"/>
              <w:rPr>
                <w:rFonts w:ascii="仿宋_GB2312" w:hAnsi="仿宋_GB2312" w:eastAsia="仿宋_GB2312" w:cs="仿宋_GB2312"/>
                <w:sz w:val="24"/>
              </w:rPr>
            </w:pPr>
            <w:r>
              <w:rPr>
                <w:rFonts w:ascii="仿宋_GB2312" w:hAnsi="仿宋_GB2312" w:eastAsia="仿宋_GB2312" w:cs="仿宋_GB2312"/>
                <w:sz w:val="24"/>
              </w:rPr>
              <w:t>9</w:t>
            </w:r>
            <w:r>
              <w:rPr>
                <w:rFonts w:hint="eastAsia" w:ascii="仿宋_GB2312" w:hAnsi="仿宋_GB2312" w:eastAsia="仿宋_GB2312" w:cs="仿宋_GB2312"/>
                <w:sz w:val="24"/>
                <w:lang w:val="en-US" w:eastAsia="zh-CN"/>
              </w:rPr>
              <w:t>5</w:t>
            </w:r>
            <w:r>
              <w:rPr>
                <w:rFonts w:hint="eastAsia" w:ascii="仿宋_GB2312" w:hAnsi="仿宋_GB2312" w:eastAsia="仿宋_GB2312" w:cs="仿宋_GB2312"/>
                <w:sz w:val="24"/>
              </w:rPr>
              <w:t>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trPr>
        <w:tc>
          <w:tcPr>
            <w:tcW w:w="1654"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评价等次</w:t>
            </w:r>
          </w:p>
        </w:tc>
        <w:tc>
          <w:tcPr>
            <w:tcW w:w="8165" w:type="dxa"/>
            <w:gridSpan w:val="1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优秀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trPr>
        <w:tc>
          <w:tcPr>
            <w:tcW w:w="9819" w:type="dxa"/>
            <w:gridSpan w:val="14"/>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黑体" w:hAnsi="黑体" w:eastAsia="黑体" w:cs="黑体"/>
                <w:color w:val="000000"/>
                <w:sz w:val="28"/>
                <w:szCs w:val="28"/>
              </w:rPr>
              <w:t>四、评价人员</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trPr>
        <w:tc>
          <w:tcPr>
            <w:tcW w:w="1654"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姓  名</w:t>
            </w:r>
          </w:p>
        </w:tc>
        <w:tc>
          <w:tcPr>
            <w:tcW w:w="3771" w:type="dxa"/>
            <w:gridSpan w:val="6"/>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职务</w:t>
            </w:r>
            <w:r>
              <w:rPr>
                <w:rFonts w:ascii="仿宋_GB2312" w:hAnsi="仿宋_GB2312" w:eastAsia="仿宋_GB2312" w:cs="仿宋_GB2312"/>
                <w:color w:val="000000"/>
                <w:sz w:val="24"/>
              </w:rPr>
              <w:t>/</w:t>
            </w:r>
            <w:r>
              <w:rPr>
                <w:rFonts w:hint="eastAsia" w:ascii="仿宋_GB2312" w:hAnsi="仿宋_GB2312" w:eastAsia="仿宋_GB2312" w:cs="仿宋_GB2312"/>
                <w:color w:val="000000"/>
                <w:sz w:val="24"/>
              </w:rPr>
              <w:t>职称</w:t>
            </w:r>
          </w:p>
        </w:tc>
        <w:tc>
          <w:tcPr>
            <w:tcW w:w="1269" w:type="dxa"/>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单位</w:t>
            </w:r>
          </w:p>
        </w:tc>
        <w:tc>
          <w:tcPr>
            <w:tcW w:w="3125" w:type="dxa"/>
            <w:gridSpan w:val="5"/>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签字</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trPr>
        <w:tc>
          <w:tcPr>
            <w:tcW w:w="1654"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lang w:eastAsia="zh-CN"/>
              </w:rPr>
              <w:t>何秋良</w:t>
            </w:r>
          </w:p>
        </w:tc>
        <w:tc>
          <w:tcPr>
            <w:tcW w:w="3771" w:type="dxa"/>
            <w:gridSpan w:val="6"/>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副主任</w:t>
            </w:r>
          </w:p>
        </w:tc>
        <w:tc>
          <w:tcPr>
            <w:tcW w:w="1269" w:type="dxa"/>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岳阳市王家河公园管理中心</w:t>
            </w:r>
          </w:p>
        </w:tc>
        <w:tc>
          <w:tcPr>
            <w:tcW w:w="3125" w:type="dxa"/>
            <w:gridSpan w:val="5"/>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80" w:hRule="atLeast"/>
        </w:trPr>
        <w:tc>
          <w:tcPr>
            <w:tcW w:w="1654"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荣晓东</w:t>
            </w:r>
          </w:p>
        </w:tc>
        <w:tc>
          <w:tcPr>
            <w:tcW w:w="3771" w:type="dxa"/>
            <w:gridSpan w:val="6"/>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生产股长</w:t>
            </w:r>
          </w:p>
        </w:tc>
        <w:tc>
          <w:tcPr>
            <w:tcW w:w="1269" w:type="dxa"/>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岳阳市王家河公园管理中心</w:t>
            </w:r>
          </w:p>
        </w:tc>
        <w:tc>
          <w:tcPr>
            <w:tcW w:w="3125" w:type="dxa"/>
            <w:gridSpan w:val="5"/>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trPr>
        <w:tc>
          <w:tcPr>
            <w:tcW w:w="1654"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王  敏</w:t>
            </w:r>
          </w:p>
        </w:tc>
        <w:tc>
          <w:tcPr>
            <w:tcW w:w="3771" w:type="dxa"/>
            <w:gridSpan w:val="6"/>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财务股长</w:t>
            </w:r>
          </w:p>
        </w:tc>
        <w:tc>
          <w:tcPr>
            <w:tcW w:w="1269" w:type="dxa"/>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岳阳市王家河公园管理中心</w:t>
            </w:r>
          </w:p>
        </w:tc>
        <w:tc>
          <w:tcPr>
            <w:tcW w:w="3125" w:type="dxa"/>
            <w:gridSpan w:val="5"/>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trPr>
        <w:tc>
          <w:tcPr>
            <w:tcW w:w="1654"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3771" w:type="dxa"/>
            <w:gridSpan w:val="6"/>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269" w:type="dxa"/>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3125" w:type="dxa"/>
            <w:gridSpan w:val="5"/>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565" w:hRule="atLeast"/>
        </w:trPr>
        <w:tc>
          <w:tcPr>
            <w:tcW w:w="9819" w:type="dxa"/>
            <w:gridSpan w:val="14"/>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评价组组长（签字）：</w:t>
            </w:r>
          </w:p>
          <w:p>
            <w:pPr>
              <w:autoSpaceDN w:val="0"/>
              <w:spacing w:line="320" w:lineRule="exact"/>
              <w:jc w:val="left"/>
              <w:textAlignment w:val="center"/>
              <w:rPr>
                <w:rFonts w:ascii="仿宋_GB2312" w:hAnsi="仿宋_GB2312" w:eastAsia="仿宋_GB2312" w:cs="仿宋_GB2312"/>
                <w:color w:val="000000"/>
                <w:sz w:val="24"/>
              </w:rPr>
            </w:pPr>
          </w:p>
          <w:p>
            <w:pPr>
              <w:autoSpaceDN w:val="0"/>
              <w:spacing w:line="320" w:lineRule="exact"/>
              <w:jc w:val="left"/>
              <w:textAlignment w:val="center"/>
              <w:rPr>
                <w:rFonts w:ascii="仿宋_GB2312" w:hAnsi="仿宋_GB2312" w:eastAsia="仿宋_GB2312" w:cs="仿宋_GB2312"/>
                <w:color w:val="000000"/>
                <w:sz w:val="24"/>
              </w:rPr>
            </w:pPr>
          </w:p>
          <w:p>
            <w:pPr>
              <w:autoSpaceDN w:val="0"/>
              <w:spacing w:line="320" w:lineRule="exact"/>
              <w:jc w:val="left"/>
              <w:textAlignment w:val="center"/>
              <w:rPr>
                <w:rFonts w:ascii="仿宋_GB2312" w:hAnsi="仿宋_GB2312" w:eastAsia="仿宋_GB2312" w:cs="仿宋_GB2312"/>
                <w:color w:val="000000"/>
                <w:sz w:val="24"/>
              </w:rPr>
            </w:pPr>
          </w:p>
          <w:p>
            <w:pPr>
              <w:autoSpaceDN w:val="0"/>
              <w:spacing w:line="320" w:lineRule="exact"/>
              <w:jc w:val="left"/>
              <w:textAlignment w:val="center"/>
              <w:rPr>
                <w:rFonts w:ascii="仿宋_GB2312" w:hAnsi="仿宋_GB2312" w:eastAsia="仿宋_GB2312" w:cs="仿宋_GB2312"/>
                <w:color w:val="000000"/>
                <w:sz w:val="24"/>
              </w:rPr>
            </w:pPr>
          </w:p>
          <w:p>
            <w:pPr>
              <w:autoSpaceDN w:val="0"/>
              <w:spacing w:line="320" w:lineRule="exact"/>
              <w:ind w:firstLine="6960" w:firstLineChars="2900"/>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年</w:t>
            </w:r>
            <w:r>
              <w:rPr>
                <w:rFonts w:hint="eastAsia" w:ascii="仿宋_GB2312" w:hAnsi="仿宋_GB2312" w:eastAsia="仿宋_GB2312" w:cs="仿宋_GB2312"/>
                <w:color w:val="000000"/>
                <w:sz w:val="24"/>
                <w:lang w:val="en-US" w:eastAsia="zh-CN"/>
              </w:rPr>
              <w:t xml:space="preserve">     </w:t>
            </w:r>
            <w:r>
              <w:rPr>
                <w:rFonts w:hint="eastAsia" w:ascii="仿宋_GB2312" w:hAnsi="仿宋_GB2312" w:eastAsia="仿宋_GB2312" w:cs="仿宋_GB2312"/>
                <w:color w:val="000000"/>
                <w:sz w:val="24"/>
              </w:rPr>
              <w:t>月</w:t>
            </w:r>
            <w:r>
              <w:rPr>
                <w:rFonts w:hint="eastAsia" w:ascii="仿宋_GB2312" w:hAnsi="仿宋_GB2312" w:eastAsia="仿宋_GB2312" w:cs="仿宋_GB2312"/>
                <w:color w:val="000000"/>
                <w:sz w:val="24"/>
                <w:lang w:val="en-US" w:eastAsia="zh-CN"/>
              </w:rPr>
              <w:t xml:space="preserve">    </w:t>
            </w:r>
            <w:r>
              <w:rPr>
                <w:rFonts w:hint="eastAsia" w:ascii="仿宋_GB2312" w:hAnsi="仿宋_GB2312" w:eastAsia="仿宋_GB2312" w:cs="仿宋_GB2312"/>
                <w:color w:val="000000"/>
                <w:sz w:val="24"/>
              </w:rPr>
              <w:t>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326" w:hRule="atLeast"/>
        </w:trPr>
        <w:tc>
          <w:tcPr>
            <w:tcW w:w="9819" w:type="dxa"/>
            <w:gridSpan w:val="14"/>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部门（单位）意见：</w:t>
            </w:r>
          </w:p>
          <w:p>
            <w:pPr>
              <w:autoSpaceDN w:val="0"/>
              <w:spacing w:line="320" w:lineRule="exact"/>
              <w:jc w:val="left"/>
              <w:textAlignment w:val="center"/>
              <w:rPr>
                <w:rFonts w:ascii="仿宋_GB2312" w:hAnsi="仿宋_GB2312" w:eastAsia="仿宋_GB2312" w:cs="仿宋_GB2312"/>
                <w:color w:val="000000"/>
                <w:sz w:val="24"/>
              </w:rPr>
            </w:pPr>
          </w:p>
          <w:p>
            <w:pPr>
              <w:autoSpaceDN w:val="0"/>
              <w:spacing w:line="320" w:lineRule="exact"/>
              <w:jc w:val="left"/>
              <w:textAlignment w:val="center"/>
              <w:rPr>
                <w:rFonts w:ascii="仿宋_GB2312" w:hAnsi="仿宋_GB2312" w:eastAsia="仿宋_GB2312" w:cs="仿宋_GB2312"/>
                <w:color w:val="000000"/>
                <w:sz w:val="24"/>
              </w:rPr>
            </w:pPr>
          </w:p>
          <w:p>
            <w:pPr>
              <w:autoSpaceDN w:val="0"/>
              <w:spacing w:line="320" w:lineRule="exact"/>
              <w:jc w:val="left"/>
              <w:textAlignment w:val="center"/>
              <w:rPr>
                <w:rFonts w:ascii="仿宋_GB2312" w:hAnsi="仿宋_GB2312" w:eastAsia="仿宋_GB2312" w:cs="仿宋_GB2312"/>
                <w:color w:val="000000"/>
                <w:sz w:val="24"/>
              </w:rPr>
            </w:pPr>
          </w:p>
          <w:p>
            <w:pPr>
              <w:autoSpaceDN w:val="0"/>
              <w:spacing w:line="320" w:lineRule="exact"/>
              <w:jc w:val="left"/>
              <w:textAlignment w:val="center"/>
              <w:rPr>
                <w:rFonts w:ascii="仿宋_GB2312" w:hAnsi="仿宋_GB2312" w:eastAsia="仿宋_GB2312" w:cs="仿宋_GB2312"/>
                <w:color w:val="000000"/>
                <w:sz w:val="24"/>
              </w:rPr>
            </w:pPr>
          </w:p>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部门（单位）负责人（签章）：</w:t>
            </w:r>
          </w:p>
          <w:p>
            <w:pPr>
              <w:autoSpaceDN w:val="0"/>
              <w:spacing w:line="320" w:lineRule="exact"/>
              <w:ind w:firstLine="6960" w:firstLineChars="2900"/>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年</w:t>
            </w:r>
            <w:r>
              <w:rPr>
                <w:rFonts w:hint="eastAsia" w:ascii="仿宋_GB2312" w:hAnsi="仿宋_GB2312" w:eastAsia="仿宋_GB2312" w:cs="仿宋_GB2312"/>
                <w:color w:val="000000"/>
                <w:sz w:val="24"/>
                <w:lang w:val="en-US" w:eastAsia="zh-CN"/>
              </w:rPr>
              <w:t xml:space="preserve">     </w:t>
            </w:r>
            <w:r>
              <w:rPr>
                <w:rFonts w:hint="eastAsia" w:ascii="仿宋_GB2312" w:hAnsi="仿宋_GB2312" w:eastAsia="仿宋_GB2312" w:cs="仿宋_GB2312"/>
                <w:color w:val="000000"/>
                <w:sz w:val="24"/>
              </w:rPr>
              <w:t>月</w:t>
            </w:r>
            <w:r>
              <w:rPr>
                <w:rFonts w:hint="eastAsia" w:ascii="仿宋_GB2312" w:hAnsi="仿宋_GB2312" w:eastAsia="仿宋_GB2312" w:cs="仿宋_GB2312"/>
                <w:color w:val="000000"/>
                <w:sz w:val="24"/>
                <w:lang w:val="en-US" w:eastAsia="zh-CN"/>
              </w:rPr>
              <w:t xml:space="preserve">    </w:t>
            </w:r>
            <w:r>
              <w:rPr>
                <w:rFonts w:hint="eastAsia" w:ascii="仿宋_GB2312" w:hAnsi="仿宋_GB2312" w:eastAsia="仿宋_GB2312" w:cs="仿宋_GB2312"/>
                <w:color w:val="000000"/>
                <w:sz w:val="24"/>
              </w:rPr>
              <w:t>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794" w:hRule="atLeast"/>
        </w:trPr>
        <w:tc>
          <w:tcPr>
            <w:tcW w:w="9819" w:type="dxa"/>
            <w:gridSpan w:val="14"/>
            <w:vAlign w:val="center"/>
          </w:tcPr>
          <w:p>
            <w:pPr>
              <w:spacing w:line="320" w:lineRule="exact"/>
              <w:rPr>
                <w:rFonts w:eastAsia="仿宋_GB2312"/>
                <w:sz w:val="24"/>
              </w:rPr>
            </w:pPr>
            <w:r>
              <w:rPr>
                <w:rFonts w:hint="eastAsia" w:eastAsia="仿宋_GB2312"/>
                <w:sz w:val="24"/>
              </w:rPr>
              <w:t>财政部门归口业务科室意见：</w:t>
            </w:r>
          </w:p>
          <w:p>
            <w:pPr>
              <w:spacing w:line="320" w:lineRule="exact"/>
              <w:rPr>
                <w:rFonts w:eastAsia="仿宋_GB2312"/>
                <w:sz w:val="24"/>
              </w:rPr>
            </w:pPr>
          </w:p>
          <w:p>
            <w:pPr>
              <w:spacing w:line="320" w:lineRule="exact"/>
              <w:rPr>
                <w:rFonts w:eastAsia="仿宋_GB2312"/>
                <w:sz w:val="24"/>
              </w:rPr>
            </w:pPr>
          </w:p>
          <w:p>
            <w:pPr>
              <w:spacing w:line="320" w:lineRule="exact"/>
              <w:rPr>
                <w:rFonts w:eastAsia="仿宋_GB2312"/>
                <w:sz w:val="24"/>
              </w:rPr>
            </w:pPr>
          </w:p>
          <w:p>
            <w:pPr>
              <w:spacing w:line="320" w:lineRule="exact"/>
              <w:rPr>
                <w:rFonts w:eastAsia="仿宋_GB2312"/>
                <w:sz w:val="24"/>
              </w:rPr>
            </w:pPr>
          </w:p>
          <w:p>
            <w:pPr>
              <w:spacing w:line="320" w:lineRule="exact"/>
              <w:rPr>
                <w:rFonts w:eastAsia="仿宋_GB2312"/>
                <w:sz w:val="24"/>
              </w:rPr>
            </w:pPr>
            <w:r>
              <w:rPr>
                <w:rFonts w:hint="eastAsia" w:eastAsia="仿宋_GB2312"/>
                <w:sz w:val="24"/>
              </w:rPr>
              <w:t>财政部门归口业务科室负责人（签章）：</w:t>
            </w:r>
          </w:p>
          <w:p>
            <w:pPr>
              <w:autoSpaceDN w:val="0"/>
              <w:spacing w:line="320" w:lineRule="exact"/>
              <w:jc w:val="left"/>
              <w:textAlignment w:val="center"/>
              <w:rPr>
                <w:rFonts w:ascii="仿宋_GB2312" w:hAnsi="仿宋_GB2312" w:eastAsia="仿宋_GB2312" w:cs="仿宋_GB2312"/>
                <w:color w:val="000000"/>
                <w:sz w:val="24"/>
              </w:rPr>
            </w:pPr>
            <w:r>
              <w:rPr>
                <w:rFonts w:hint="eastAsia" w:eastAsia="仿宋_GB2312"/>
                <w:sz w:val="24"/>
              </w:rPr>
              <w:t>年月日</w:t>
            </w:r>
          </w:p>
        </w:tc>
      </w:tr>
    </w:tbl>
    <w:p>
      <w:pPr>
        <w:rPr>
          <w:rFonts w:eastAsia="仿宋_GB2312" w:cs="仿宋_GB2312"/>
          <w:bCs/>
          <w:sz w:val="28"/>
          <w:szCs w:val="28"/>
        </w:rPr>
      </w:pPr>
      <w:r>
        <w:rPr>
          <w:rFonts w:hint="eastAsia" w:eastAsia="仿宋_GB2312" w:cs="仿宋_GB2312"/>
          <w:bCs/>
          <w:sz w:val="28"/>
          <w:szCs w:val="28"/>
        </w:rPr>
        <w:t>填报人（签名）：王敏</w:t>
      </w:r>
      <w:r>
        <w:rPr>
          <w:rFonts w:hint="eastAsia" w:eastAsia="仿宋_GB2312" w:cs="仿宋_GB2312"/>
          <w:bCs/>
          <w:sz w:val="28"/>
          <w:szCs w:val="28"/>
          <w:lang w:val="en-US" w:eastAsia="zh-CN"/>
        </w:rPr>
        <w:t xml:space="preserve">                 </w:t>
      </w:r>
      <w:r>
        <w:rPr>
          <w:rFonts w:hint="eastAsia" w:eastAsia="仿宋_GB2312" w:cs="仿宋_GB2312"/>
          <w:bCs/>
          <w:sz w:val="28"/>
          <w:szCs w:val="28"/>
        </w:rPr>
        <w:t>联系电话：</w:t>
      </w:r>
      <w:r>
        <w:rPr>
          <w:rFonts w:eastAsia="仿宋_GB2312" w:cs="仿宋_GB2312"/>
          <w:bCs/>
          <w:sz w:val="28"/>
          <w:szCs w:val="28"/>
        </w:rPr>
        <w:t>13027308866</w:t>
      </w:r>
    </w:p>
    <w:tbl>
      <w:tblPr>
        <w:tblStyle w:val="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5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998" w:hRule="atLeast"/>
          <w:jc w:val="center"/>
        </w:trPr>
        <w:tc>
          <w:tcPr>
            <w:tcW w:w="9558" w:type="dxa"/>
          </w:tcPr>
          <w:p>
            <w:pPr>
              <w:jc w:val="center"/>
              <w:rPr>
                <w:rFonts w:hint="eastAsia" w:ascii="黑体" w:hAnsi="黑体" w:eastAsia="黑体" w:cs="黑体"/>
                <w:b/>
                <w:bCs/>
                <w:sz w:val="28"/>
                <w:szCs w:val="28"/>
              </w:rPr>
            </w:pPr>
          </w:p>
          <w:p>
            <w:pPr>
              <w:jc w:val="center"/>
              <w:rPr>
                <w:rFonts w:hint="eastAsia" w:ascii="黑体" w:hAnsi="黑体" w:eastAsia="黑体" w:cs="黑体"/>
                <w:b/>
                <w:bCs/>
                <w:sz w:val="28"/>
                <w:szCs w:val="28"/>
              </w:rPr>
            </w:pPr>
            <w:r>
              <w:rPr>
                <w:rFonts w:hint="eastAsia" w:ascii="黑体" w:hAnsi="黑体" w:eastAsia="黑体" w:cs="黑体"/>
                <w:b/>
                <w:bCs/>
                <w:sz w:val="28"/>
                <w:szCs w:val="28"/>
              </w:rPr>
              <w:t>五、评价报告综述</w:t>
            </w:r>
          </w:p>
          <w:p>
            <w:pPr>
              <w:jc w:val="center"/>
              <w:rPr>
                <w:rFonts w:ascii="黑体" w:hAnsi="黑体" w:eastAsia="黑体" w:cs="黑体"/>
                <w:b/>
                <w:bCs/>
                <w:sz w:val="28"/>
                <w:szCs w:val="28"/>
              </w:rPr>
            </w:pPr>
          </w:p>
          <w:p>
            <w:pPr>
              <w:ind w:firstLine="640" w:firstLineChars="200"/>
              <w:jc w:val="left"/>
              <w:rPr>
                <w:rFonts w:hint="eastAsia" w:ascii="黑体" w:hAnsi="黑体" w:eastAsia="黑体" w:cs="黑体"/>
                <w:b w:val="0"/>
                <w:bCs w:val="0"/>
                <w:color w:val="000000" w:themeColor="text1"/>
                <w:sz w:val="32"/>
                <w:szCs w:val="32"/>
                <w:shd w:val="clear" w:color="auto" w:fill="auto"/>
              </w:rPr>
            </w:pPr>
            <w:r>
              <w:rPr>
                <w:rFonts w:hint="eastAsia" w:ascii="黑体" w:hAnsi="黑体" w:eastAsia="黑体" w:cs="黑体"/>
                <w:b w:val="0"/>
                <w:bCs w:val="0"/>
                <w:color w:val="000000" w:themeColor="text1"/>
                <w:sz w:val="32"/>
                <w:szCs w:val="32"/>
                <w:shd w:val="clear" w:color="auto" w:fill="auto"/>
              </w:rPr>
              <w:t>一、单位概况</w:t>
            </w:r>
          </w:p>
          <w:p>
            <w:pPr>
              <w:ind w:firstLine="643" w:firstLineChars="200"/>
              <w:jc w:val="both"/>
              <w:rPr>
                <w:rFonts w:hint="eastAsia" w:ascii="楷体" w:hAnsi="楷体" w:eastAsia="楷体" w:cs="楷体"/>
                <w:b/>
                <w:bCs/>
                <w:color w:val="000000" w:themeColor="text1"/>
                <w:sz w:val="32"/>
                <w:szCs w:val="32"/>
                <w:shd w:val="clear" w:color="auto" w:fill="auto"/>
              </w:rPr>
            </w:pPr>
            <w:r>
              <w:rPr>
                <w:rFonts w:hint="eastAsia" w:ascii="楷体" w:hAnsi="楷体" w:eastAsia="楷体" w:cs="楷体"/>
                <w:b/>
                <w:bCs/>
                <w:color w:val="000000" w:themeColor="text1"/>
                <w:sz w:val="32"/>
                <w:szCs w:val="32"/>
                <w:shd w:val="clear" w:color="auto" w:fill="auto"/>
              </w:rPr>
              <w:t>（一）单位基本情况</w:t>
            </w:r>
          </w:p>
          <w:p>
            <w:pPr>
              <w:ind w:firstLine="640" w:firstLineChars="200"/>
              <w:jc w:val="both"/>
              <w:rPr>
                <w:rFonts w:hint="default" w:ascii="仿宋" w:hAnsi="仿宋" w:eastAsia="仿宋" w:cs="仿宋"/>
                <w:b w:val="0"/>
                <w:bCs w:val="0"/>
                <w:color w:val="000000" w:themeColor="text1"/>
                <w:sz w:val="32"/>
                <w:szCs w:val="32"/>
                <w:shd w:val="clear" w:color="auto" w:fill="auto"/>
                <w:lang w:val="en-US" w:eastAsia="zh-CN"/>
              </w:rPr>
            </w:pPr>
            <w:r>
              <w:rPr>
                <w:rFonts w:hint="eastAsia" w:ascii="仿宋" w:hAnsi="仿宋" w:eastAsia="仿宋" w:cs="仿宋"/>
                <w:b w:val="0"/>
                <w:bCs w:val="0"/>
                <w:color w:val="000000" w:themeColor="text1"/>
                <w:sz w:val="32"/>
                <w:szCs w:val="32"/>
                <w:shd w:val="clear" w:color="auto" w:fill="auto"/>
              </w:rPr>
              <w:t>岳阳市王家河公园管理中心（以下简称公园管理中心）是岳阳市委编办批准设立的正科级公益</w:t>
            </w:r>
            <w:r>
              <w:rPr>
                <w:rFonts w:hint="eastAsia" w:ascii="仿宋" w:hAnsi="仿宋" w:eastAsia="仿宋" w:cs="仿宋"/>
                <w:b w:val="0"/>
                <w:bCs w:val="0"/>
                <w:color w:val="000000" w:themeColor="text1"/>
                <w:sz w:val="32"/>
                <w:szCs w:val="32"/>
                <w:shd w:val="clear" w:color="auto" w:fill="auto"/>
                <w:lang w:eastAsia="zh-CN"/>
              </w:rPr>
              <w:t>一</w:t>
            </w:r>
            <w:r>
              <w:rPr>
                <w:rFonts w:hint="eastAsia" w:ascii="仿宋" w:hAnsi="仿宋" w:eastAsia="仿宋" w:cs="仿宋"/>
                <w:b w:val="0"/>
                <w:bCs w:val="0"/>
                <w:color w:val="000000" w:themeColor="text1"/>
                <w:sz w:val="32"/>
                <w:szCs w:val="32"/>
                <w:shd w:val="clear" w:color="auto" w:fill="auto"/>
              </w:rPr>
              <w:t>类</w:t>
            </w:r>
            <w:r>
              <w:rPr>
                <w:rFonts w:hint="eastAsia" w:ascii="仿宋" w:hAnsi="仿宋" w:eastAsia="仿宋" w:cs="仿宋"/>
                <w:b w:val="0"/>
                <w:bCs w:val="0"/>
                <w:color w:val="000000" w:themeColor="text1"/>
                <w:sz w:val="32"/>
                <w:szCs w:val="32"/>
                <w:shd w:val="clear" w:color="auto" w:fill="auto"/>
                <w:lang w:eastAsia="zh-CN"/>
              </w:rPr>
              <w:t>全</w:t>
            </w:r>
            <w:r>
              <w:rPr>
                <w:rFonts w:hint="eastAsia" w:ascii="仿宋" w:hAnsi="仿宋" w:eastAsia="仿宋" w:cs="仿宋"/>
                <w:b w:val="0"/>
                <w:bCs w:val="0"/>
                <w:color w:val="000000" w:themeColor="text1"/>
                <w:sz w:val="32"/>
                <w:szCs w:val="32"/>
                <w:shd w:val="clear" w:color="auto" w:fill="auto"/>
              </w:rPr>
              <w:t>额拨款事业单位。公园管理中心内设股室人秘股、计财股、生产技术股、综合股和考评股。核定事业编制人数</w:t>
            </w:r>
            <w:r>
              <w:rPr>
                <w:rFonts w:hint="eastAsia" w:ascii="仿宋" w:hAnsi="仿宋" w:eastAsia="仿宋" w:cs="仿宋"/>
                <w:b w:val="0"/>
                <w:bCs w:val="0"/>
                <w:color w:val="auto"/>
                <w:sz w:val="32"/>
                <w:szCs w:val="32"/>
                <w:shd w:val="clear" w:color="auto" w:fill="auto"/>
                <w:lang w:val="en-US" w:eastAsia="zh-CN"/>
              </w:rPr>
              <w:t>25</w:t>
            </w:r>
            <w:r>
              <w:rPr>
                <w:rFonts w:hint="eastAsia" w:ascii="仿宋" w:hAnsi="仿宋" w:eastAsia="仿宋" w:cs="仿宋"/>
                <w:b w:val="0"/>
                <w:bCs w:val="0"/>
                <w:color w:val="auto"/>
                <w:sz w:val="32"/>
                <w:szCs w:val="32"/>
                <w:shd w:val="clear" w:color="auto" w:fill="auto"/>
              </w:rPr>
              <w:t>人，实际人数</w:t>
            </w:r>
            <w:r>
              <w:rPr>
                <w:rFonts w:hint="eastAsia" w:ascii="仿宋" w:hAnsi="仿宋" w:eastAsia="仿宋" w:cs="仿宋"/>
                <w:b w:val="0"/>
                <w:bCs w:val="0"/>
                <w:color w:val="auto"/>
                <w:sz w:val="32"/>
                <w:szCs w:val="32"/>
                <w:shd w:val="clear" w:color="auto" w:fill="auto"/>
                <w:lang w:val="en-US" w:eastAsia="zh-CN"/>
              </w:rPr>
              <w:t>25</w:t>
            </w:r>
            <w:r>
              <w:rPr>
                <w:rFonts w:hint="eastAsia" w:ascii="仿宋" w:hAnsi="仿宋" w:eastAsia="仿宋" w:cs="仿宋"/>
                <w:b w:val="0"/>
                <w:bCs w:val="0"/>
                <w:color w:val="000000" w:themeColor="text1"/>
                <w:sz w:val="32"/>
                <w:szCs w:val="32"/>
                <w:shd w:val="clear" w:color="auto" w:fill="auto"/>
              </w:rPr>
              <w:t>人。</w:t>
            </w:r>
            <w:r>
              <w:rPr>
                <w:rFonts w:hint="eastAsia" w:ascii="仿宋" w:hAnsi="仿宋" w:eastAsia="仿宋" w:cs="仿宋"/>
                <w:b w:val="0"/>
                <w:bCs w:val="0"/>
                <w:color w:val="000000" w:themeColor="text1"/>
                <w:sz w:val="32"/>
                <w:szCs w:val="32"/>
                <w:shd w:val="clear" w:color="auto" w:fill="auto"/>
                <w:lang w:val="en-US" w:eastAsia="zh-CN"/>
              </w:rPr>
              <w:t xml:space="preserve">  </w:t>
            </w:r>
          </w:p>
          <w:p>
            <w:pPr>
              <w:ind w:firstLine="640" w:firstLineChars="200"/>
              <w:jc w:val="left"/>
              <w:rPr>
                <w:rFonts w:hint="eastAsia" w:ascii="仿宋" w:hAnsi="仿宋" w:eastAsia="仿宋" w:cs="仿宋"/>
                <w:b w:val="0"/>
                <w:bCs w:val="0"/>
                <w:color w:val="000000" w:themeColor="text1"/>
                <w:sz w:val="32"/>
                <w:szCs w:val="32"/>
                <w:shd w:val="clear" w:color="auto" w:fill="auto"/>
              </w:rPr>
            </w:pPr>
            <w:r>
              <w:rPr>
                <w:rFonts w:hint="eastAsia" w:ascii="仿宋" w:hAnsi="仿宋" w:eastAsia="仿宋" w:cs="仿宋"/>
                <w:b w:val="0"/>
                <w:bCs w:val="0"/>
                <w:color w:val="000000" w:themeColor="text1"/>
                <w:sz w:val="32"/>
                <w:szCs w:val="32"/>
                <w:shd w:val="clear" w:color="auto" w:fill="auto"/>
              </w:rPr>
              <w:t>公园管理中心主要职能有：1、负责维护公园秩序、消防安全、公共设施安全；2、负责管理公园的绿化、美化和卫生保洁工作；3、负责公园水电、路灯、监控等市政设施的维护管理；</w:t>
            </w:r>
            <w:r>
              <w:rPr>
                <w:rFonts w:hint="eastAsia" w:ascii="仿宋" w:hAnsi="仿宋" w:eastAsia="仿宋" w:cs="仿宋"/>
                <w:b w:val="0"/>
                <w:bCs w:val="0"/>
                <w:color w:val="000000" w:themeColor="text1"/>
                <w:sz w:val="32"/>
                <w:szCs w:val="32"/>
                <w:shd w:val="clear" w:color="auto" w:fill="auto"/>
                <w:lang w:val="en-US" w:eastAsia="zh-CN"/>
              </w:rPr>
              <w:t>4、负责公园水面保洁、蓝藻生物治理工作；5</w:t>
            </w:r>
            <w:r>
              <w:rPr>
                <w:rFonts w:hint="eastAsia" w:ascii="仿宋" w:hAnsi="仿宋" w:eastAsia="仿宋" w:cs="仿宋"/>
                <w:b w:val="0"/>
                <w:bCs w:val="0"/>
                <w:color w:val="000000" w:themeColor="text1"/>
                <w:sz w:val="32"/>
                <w:szCs w:val="32"/>
                <w:shd w:val="clear" w:color="auto" w:fill="auto"/>
              </w:rPr>
              <w:t>、负责公园的游客的接待、管理工作；</w:t>
            </w:r>
            <w:r>
              <w:rPr>
                <w:rFonts w:hint="eastAsia" w:ascii="仿宋" w:hAnsi="仿宋" w:eastAsia="仿宋" w:cs="仿宋"/>
                <w:b w:val="0"/>
                <w:bCs w:val="0"/>
                <w:color w:val="000000" w:themeColor="text1"/>
                <w:sz w:val="32"/>
                <w:szCs w:val="32"/>
                <w:shd w:val="clear" w:color="auto" w:fill="auto"/>
                <w:lang w:val="en-US" w:eastAsia="zh-CN"/>
              </w:rPr>
              <w:t>6</w:t>
            </w:r>
            <w:r>
              <w:rPr>
                <w:rFonts w:hint="eastAsia" w:ascii="仿宋" w:hAnsi="仿宋" w:eastAsia="仿宋" w:cs="仿宋"/>
                <w:b w:val="0"/>
                <w:bCs w:val="0"/>
                <w:color w:val="000000" w:themeColor="text1"/>
                <w:sz w:val="32"/>
                <w:szCs w:val="32"/>
                <w:shd w:val="clear" w:color="auto" w:fill="auto"/>
              </w:rPr>
              <w:t>、完成</w:t>
            </w:r>
            <w:r>
              <w:rPr>
                <w:rFonts w:hint="eastAsia" w:ascii="仿宋" w:hAnsi="仿宋" w:eastAsia="仿宋" w:cs="仿宋"/>
                <w:b w:val="0"/>
                <w:bCs w:val="0"/>
                <w:color w:val="000000" w:themeColor="text1"/>
                <w:sz w:val="32"/>
                <w:szCs w:val="32"/>
                <w:shd w:val="clear" w:color="auto" w:fill="auto"/>
                <w:lang w:eastAsia="zh-CN"/>
              </w:rPr>
              <w:t>上级</w:t>
            </w:r>
            <w:r>
              <w:rPr>
                <w:rFonts w:hint="eastAsia" w:ascii="仿宋" w:hAnsi="仿宋" w:eastAsia="仿宋" w:cs="仿宋"/>
                <w:b w:val="0"/>
                <w:bCs w:val="0"/>
                <w:color w:val="000000" w:themeColor="text1"/>
                <w:sz w:val="32"/>
                <w:szCs w:val="32"/>
                <w:shd w:val="clear" w:color="auto" w:fill="auto"/>
              </w:rPr>
              <w:t>部门交办的其他工作。</w:t>
            </w:r>
          </w:p>
          <w:p>
            <w:pPr>
              <w:jc w:val="center"/>
              <w:rPr>
                <w:rFonts w:hint="eastAsia" w:ascii="仿宋" w:hAnsi="仿宋" w:eastAsia="仿宋" w:cs="仿宋"/>
                <w:b/>
                <w:bCs/>
                <w:color w:val="000000" w:themeColor="text1"/>
                <w:sz w:val="32"/>
                <w:szCs w:val="32"/>
                <w:shd w:val="clear" w:color="auto" w:fill="auto"/>
                <w:lang w:val="en-US" w:eastAsia="zh-CN"/>
              </w:rPr>
            </w:pPr>
            <w:r>
              <w:rPr>
                <w:rFonts w:hint="eastAsia" w:ascii="楷体" w:hAnsi="楷体" w:eastAsia="楷体" w:cs="楷体"/>
                <w:b/>
                <w:bCs/>
                <w:color w:val="000000" w:themeColor="text1"/>
                <w:sz w:val="32"/>
                <w:szCs w:val="32"/>
                <w:shd w:val="clear" w:color="auto" w:fill="auto"/>
              </w:rPr>
              <w:t>（二）单位整体支出规模、使用方向和主要内容、涉及范围等</w:t>
            </w:r>
            <w:r>
              <w:rPr>
                <w:rFonts w:hint="eastAsia" w:ascii="仿宋" w:hAnsi="仿宋" w:eastAsia="仿宋" w:cs="仿宋"/>
                <w:b/>
                <w:bCs/>
                <w:color w:val="000000" w:themeColor="text1"/>
                <w:sz w:val="32"/>
                <w:szCs w:val="32"/>
                <w:shd w:val="clear" w:color="auto" w:fill="auto"/>
                <w:lang w:eastAsia="zh-CN"/>
              </w:rPr>
              <w:t>。</w:t>
            </w:r>
          </w:p>
          <w:p>
            <w:pPr>
              <w:ind w:firstLine="640" w:firstLineChars="200"/>
              <w:jc w:val="left"/>
              <w:rPr>
                <w:rFonts w:hint="eastAsia" w:ascii="仿宋" w:hAnsi="仿宋" w:eastAsia="仿宋" w:cs="仿宋"/>
                <w:b w:val="0"/>
                <w:bCs w:val="0"/>
                <w:color w:val="auto"/>
                <w:sz w:val="32"/>
                <w:szCs w:val="32"/>
                <w:shd w:val="clear" w:color="auto" w:fill="auto"/>
              </w:rPr>
            </w:pPr>
            <w:r>
              <w:rPr>
                <w:rFonts w:hint="eastAsia" w:ascii="仿宋" w:hAnsi="仿宋" w:eastAsia="仿宋" w:cs="仿宋"/>
                <w:b w:val="0"/>
                <w:bCs w:val="0"/>
                <w:color w:val="auto"/>
                <w:sz w:val="32"/>
                <w:szCs w:val="32"/>
                <w:shd w:val="clear" w:color="auto" w:fill="auto"/>
              </w:rPr>
              <w:t>公园管理中心202</w:t>
            </w:r>
            <w:r>
              <w:rPr>
                <w:rFonts w:hint="eastAsia" w:ascii="仿宋" w:hAnsi="仿宋" w:eastAsia="仿宋" w:cs="仿宋"/>
                <w:b w:val="0"/>
                <w:bCs w:val="0"/>
                <w:color w:val="auto"/>
                <w:sz w:val="32"/>
                <w:szCs w:val="32"/>
                <w:shd w:val="clear" w:color="auto" w:fill="auto"/>
                <w:lang w:val="en-US" w:eastAsia="zh-CN"/>
              </w:rPr>
              <w:t>1</w:t>
            </w:r>
            <w:r>
              <w:rPr>
                <w:rFonts w:hint="eastAsia" w:ascii="仿宋" w:hAnsi="仿宋" w:eastAsia="仿宋" w:cs="仿宋"/>
                <w:b w:val="0"/>
                <w:bCs w:val="0"/>
                <w:color w:val="auto"/>
                <w:sz w:val="32"/>
                <w:szCs w:val="32"/>
                <w:shd w:val="clear" w:color="auto" w:fill="auto"/>
              </w:rPr>
              <w:t>年度收入</w:t>
            </w:r>
            <w:r>
              <w:rPr>
                <w:rFonts w:hint="eastAsia" w:ascii="仿宋" w:hAnsi="仿宋" w:eastAsia="仿宋" w:cs="仿宋"/>
                <w:b w:val="0"/>
                <w:bCs w:val="0"/>
                <w:color w:val="auto"/>
                <w:sz w:val="32"/>
                <w:szCs w:val="32"/>
                <w:shd w:val="clear" w:color="auto" w:fill="auto"/>
                <w:lang w:val="en-US" w:eastAsia="zh-CN"/>
              </w:rPr>
              <w:t>1684.97</w:t>
            </w:r>
            <w:r>
              <w:rPr>
                <w:rFonts w:hint="eastAsia" w:ascii="仿宋" w:hAnsi="仿宋" w:eastAsia="仿宋" w:cs="仿宋"/>
                <w:b w:val="0"/>
                <w:bCs w:val="0"/>
                <w:color w:val="auto"/>
                <w:sz w:val="32"/>
                <w:szCs w:val="32"/>
                <w:shd w:val="clear" w:color="auto" w:fill="auto"/>
              </w:rPr>
              <w:t>万元，其中财政拨款收入</w:t>
            </w:r>
            <w:r>
              <w:rPr>
                <w:rFonts w:hint="eastAsia" w:ascii="仿宋" w:hAnsi="仿宋" w:eastAsia="仿宋" w:cs="仿宋"/>
                <w:b w:val="0"/>
                <w:bCs w:val="0"/>
                <w:color w:val="auto"/>
                <w:sz w:val="32"/>
                <w:szCs w:val="32"/>
                <w:shd w:val="clear" w:color="auto" w:fill="auto"/>
                <w:lang w:val="en-US" w:eastAsia="zh-CN"/>
              </w:rPr>
              <w:t>1470.56</w:t>
            </w:r>
            <w:r>
              <w:rPr>
                <w:rFonts w:hint="eastAsia" w:ascii="仿宋" w:hAnsi="仿宋" w:eastAsia="仿宋" w:cs="仿宋"/>
                <w:b w:val="0"/>
                <w:bCs w:val="0"/>
                <w:color w:val="auto"/>
                <w:sz w:val="32"/>
                <w:szCs w:val="32"/>
                <w:shd w:val="clear" w:color="auto" w:fill="auto"/>
              </w:rPr>
              <w:t>万元，其他收入</w:t>
            </w:r>
            <w:r>
              <w:rPr>
                <w:rFonts w:hint="eastAsia" w:ascii="仿宋" w:hAnsi="仿宋" w:eastAsia="仿宋" w:cs="仿宋"/>
                <w:b w:val="0"/>
                <w:bCs w:val="0"/>
                <w:color w:val="auto"/>
                <w:sz w:val="32"/>
                <w:szCs w:val="32"/>
                <w:shd w:val="clear" w:color="auto" w:fill="auto"/>
                <w:lang w:val="en-US" w:eastAsia="zh-CN"/>
              </w:rPr>
              <w:t>99.52</w:t>
            </w:r>
            <w:r>
              <w:rPr>
                <w:rFonts w:hint="eastAsia" w:ascii="仿宋" w:hAnsi="仿宋" w:eastAsia="仿宋" w:cs="仿宋"/>
                <w:b w:val="0"/>
                <w:bCs w:val="0"/>
                <w:color w:val="auto"/>
                <w:sz w:val="32"/>
                <w:szCs w:val="32"/>
                <w:shd w:val="clear" w:color="auto" w:fill="auto"/>
              </w:rPr>
              <w:t>万元，上年结转结余</w:t>
            </w:r>
            <w:r>
              <w:rPr>
                <w:rFonts w:hint="eastAsia" w:ascii="仿宋" w:hAnsi="仿宋" w:eastAsia="仿宋" w:cs="仿宋"/>
                <w:b w:val="0"/>
                <w:bCs w:val="0"/>
                <w:color w:val="auto"/>
                <w:sz w:val="32"/>
                <w:szCs w:val="32"/>
                <w:shd w:val="clear" w:color="auto" w:fill="auto"/>
                <w:lang w:val="en-US" w:eastAsia="zh-CN"/>
              </w:rPr>
              <w:t>114.89</w:t>
            </w:r>
            <w:r>
              <w:rPr>
                <w:rFonts w:hint="eastAsia" w:ascii="仿宋" w:hAnsi="仿宋" w:eastAsia="仿宋" w:cs="仿宋"/>
                <w:b w:val="0"/>
                <w:bCs w:val="0"/>
                <w:color w:val="auto"/>
                <w:sz w:val="32"/>
                <w:szCs w:val="32"/>
                <w:shd w:val="clear" w:color="auto" w:fill="auto"/>
              </w:rPr>
              <w:t>万元；本年支出</w:t>
            </w:r>
            <w:r>
              <w:rPr>
                <w:rFonts w:hint="eastAsia" w:ascii="仿宋" w:hAnsi="仿宋" w:eastAsia="仿宋" w:cs="仿宋"/>
                <w:b w:val="0"/>
                <w:bCs w:val="0"/>
                <w:color w:val="auto"/>
                <w:sz w:val="32"/>
                <w:szCs w:val="32"/>
                <w:shd w:val="clear" w:color="auto" w:fill="auto"/>
                <w:lang w:val="en-US" w:eastAsia="zh-CN"/>
              </w:rPr>
              <w:t>1684.97</w:t>
            </w:r>
            <w:r>
              <w:rPr>
                <w:rFonts w:hint="eastAsia" w:ascii="仿宋" w:hAnsi="仿宋" w:eastAsia="仿宋" w:cs="仿宋"/>
                <w:b w:val="0"/>
                <w:bCs w:val="0"/>
                <w:color w:val="auto"/>
                <w:sz w:val="32"/>
                <w:szCs w:val="32"/>
                <w:shd w:val="clear" w:color="auto" w:fill="auto"/>
              </w:rPr>
              <w:t>万元，其中基本支出</w:t>
            </w:r>
            <w:r>
              <w:rPr>
                <w:rFonts w:hint="eastAsia" w:ascii="仿宋" w:hAnsi="仿宋" w:eastAsia="仿宋" w:cs="仿宋"/>
                <w:b w:val="0"/>
                <w:bCs w:val="0"/>
                <w:color w:val="auto"/>
                <w:sz w:val="32"/>
                <w:szCs w:val="32"/>
                <w:shd w:val="clear" w:color="auto" w:fill="auto"/>
                <w:lang w:val="en-US" w:eastAsia="zh-CN"/>
              </w:rPr>
              <w:t>366.23</w:t>
            </w:r>
            <w:r>
              <w:rPr>
                <w:rFonts w:hint="eastAsia" w:ascii="仿宋" w:hAnsi="仿宋" w:eastAsia="仿宋" w:cs="仿宋"/>
                <w:b w:val="0"/>
                <w:bCs w:val="0"/>
                <w:color w:val="auto"/>
                <w:sz w:val="32"/>
                <w:szCs w:val="32"/>
                <w:shd w:val="clear" w:color="auto" w:fill="auto"/>
              </w:rPr>
              <w:t>万元，项目支出</w:t>
            </w:r>
            <w:r>
              <w:rPr>
                <w:rFonts w:hint="eastAsia" w:ascii="仿宋" w:hAnsi="仿宋" w:eastAsia="仿宋" w:cs="仿宋"/>
                <w:b w:val="0"/>
                <w:bCs w:val="0"/>
                <w:color w:val="auto"/>
                <w:sz w:val="32"/>
                <w:szCs w:val="32"/>
                <w:shd w:val="clear" w:color="auto" w:fill="auto"/>
                <w:lang w:val="en-US" w:eastAsia="zh-CN"/>
              </w:rPr>
              <w:t>1318.74</w:t>
            </w:r>
            <w:r>
              <w:rPr>
                <w:rFonts w:hint="eastAsia" w:ascii="仿宋" w:hAnsi="仿宋" w:eastAsia="仿宋" w:cs="仿宋"/>
                <w:b w:val="0"/>
                <w:bCs w:val="0"/>
                <w:color w:val="auto"/>
                <w:sz w:val="32"/>
                <w:szCs w:val="32"/>
                <w:shd w:val="clear" w:color="auto" w:fill="auto"/>
              </w:rPr>
              <w:t>万元；收支相抵累计结转结余</w:t>
            </w:r>
            <w:r>
              <w:rPr>
                <w:rFonts w:hint="eastAsia" w:ascii="仿宋" w:hAnsi="仿宋" w:eastAsia="仿宋" w:cs="仿宋"/>
                <w:b w:val="0"/>
                <w:bCs w:val="0"/>
                <w:color w:val="auto"/>
                <w:sz w:val="32"/>
                <w:szCs w:val="32"/>
                <w:shd w:val="clear" w:color="auto" w:fill="auto"/>
                <w:lang w:val="en-US" w:eastAsia="zh-CN"/>
              </w:rPr>
              <w:t>0</w:t>
            </w:r>
            <w:r>
              <w:rPr>
                <w:rFonts w:hint="eastAsia" w:ascii="仿宋" w:hAnsi="仿宋" w:eastAsia="仿宋" w:cs="仿宋"/>
                <w:b w:val="0"/>
                <w:bCs w:val="0"/>
                <w:color w:val="auto"/>
                <w:sz w:val="32"/>
                <w:szCs w:val="32"/>
                <w:shd w:val="clear" w:color="auto" w:fill="auto"/>
              </w:rPr>
              <w:t>万元。</w:t>
            </w:r>
          </w:p>
          <w:p>
            <w:pPr>
              <w:jc w:val="left"/>
              <w:rPr>
                <w:rFonts w:hint="eastAsia" w:ascii="仿宋" w:hAnsi="仿宋" w:eastAsia="仿宋" w:cs="仿宋"/>
                <w:b w:val="0"/>
                <w:bCs w:val="0"/>
                <w:color w:val="000000" w:themeColor="text1"/>
                <w:sz w:val="32"/>
                <w:szCs w:val="32"/>
                <w:shd w:val="clear" w:color="auto" w:fill="auto"/>
              </w:rPr>
            </w:pPr>
            <w:r>
              <w:rPr>
                <w:rFonts w:hint="eastAsia" w:ascii="仿宋" w:hAnsi="仿宋" w:eastAsia="仿宋" w:cs="仿宋"/>
                <w:b w:val="0"/>
                <w:bCs w:val="0"/>
                <w:color w:val="000000" w:themeColor="text1"/>
                <w:sz w:val="32"/>
                <w:szCs w:val="32"/>
                <w:shd w:val="clear" w:color="auto" w:fill="auto"/>
                <w:lang w:val="en-US" w:eastAsia="zh-CN"/>
              </w:rPr>
              <w:t xml:space="preserve">    </w:t>
            </w:r>
            <w:r>
              <w:rPr>
                <w:rFonts w:hint="eastAsia" w:ascii="仿宋" w:hAnsi="仿宋" w:eastAsia="仿宋" w:cs="仿宋"/>
                <w:b w:val="0"/>
                <w:bCs w:val="0"/>
                <w:color w:val="000000" w:themeColor="text1"/>
                <w:sz w:val="32"/>
                <w:szCs w:val="32"/>
                <w:shd w:val="clear" w:color="auto" w:fill="auto"/>
              </w:rPr>
              <w:t>基本支出主要列支人员支出（包括工资福利支出及对个人和家庭的补助）和公用支出（商品和服务支出及资本性支出）。项目支出主要列支安保巡逻、给水系统</w:t>
            </w:r>
            <w:r>
              <w:rPr>
                <w:rFonts w:hint="eastAsia" w:ascii="仿宋" w:hAnsi="仿宋" w:eastAsia="仿宋" w:cs="仿宋"/>
                <w:b w:val="0"/>
                <w:bCs w:val="0"/>
                <w:color w:val="000000" w:themeColor="text1"/>
                <w:sz w:val="32"/>
                <w:szCs w:val="32"/>
                <w:shd w:val="clear" w:color="auto" w:fill="auto"/>
                <w:lang w:eastAsia="zh-CN"/>
              </w:rPr>
              <w:t>、</w:t>
            </w:r>
            <w:r>
              <w:rPr>
                <w:rFonts w:hint="eastAsia" w:ascii="仿宋" w:hAnsi="仿宋" w:eastAsia="仿宋" w:cs="仿宋"/>
                <w:b w:val="0"/>
                <w:bCs w:val="0"/>
                <w:color w:val="000000" w:themeColor="text1"/>
                <w:sz w:val="32"/>
                <w:szCs w:val="32"/>
                <w:shd w:val="clear" w:color="auto" w:fill="auto"/>
              </w:rPr>
              <w:t>监控系统、蓝藻生物治理、亮化电费、绿道清扫保洁、水面打捞、行道树维护经费等配套系统维护专项商品和服务支出。</w:t>
            </w:r>
          </w:p>
          <w:p>
            <w:pPr>
              <w:ind w:firstLine="640" w:firstLineChars="200"/>
              <w:jc w:val="both"/>
              <w:rPr>
                <w:rFonts w:hint="eastAsia" w:ascii="黑体" w:hAnsi="黑体" w:eastAsia="黑体" w:cs="黑体"/>
                <w:b w:val="0"/>
                <w:bCs w:val="0"/>
                <w:color w:val="000000" w:themeColor="text1"/>
                <w:sz w:val="32"/>
                <w:szCs w:val="32"/>
                <w:shd w:val="clear" w:color="auto" w:fill="auto"/>
              </w:rPr>
            </w:pPr>
            <w:r>
              <w:rPr>
                <w:rFonts w:hint="eastAsia" w:ascii="黑体" w:hAnsi="黑体" w:eastAsia="黑体" w:cs="黑体"/>
                <w:b w:val="0"/>
                <w:bCs w:val="0"/>
                <w:color w:val="000000" w:themeColor="text1"/>
                <w:sz w:val="32"/>
                <w:szCs w:val="32"/>
                <w:shd w:val="clear" w:color="auto" w:fill="auto"/>
              </w:rPr>
              <w:t>二、单位整体支出管理及使用情况</w:t>
            </w:r>
          </w:p>
          <w:p>
            <w:pPr>
              <w:ind w:firstLine="321" w:firstLineChars="100"/>
              <w:jc w:val="both"/>
              <w:rPr>
                <w:rFonts w:hint="eastAsia" w:ascii="楷体" w:hAnsi="楷体" w:eastAsia="楷体" w:cs="楷体"/>
                <w:b/>
                <w:bCs/>
                <w:color w:val="000000" w:themeColor="text1"/>
                <w:sz w:val="32"/>
                <w:szCs w:val="32"/>
                <w:shd w:val="clear" w:color="auto" w:fill="auto"/>
              </w:rPr>
            </w:pPr>
            <w:r>
              <w:rPr>
                <w:rFonts w:hint="eastAsia" w:ascii="楷体" w:hAnsi="楷体" w:eastAsia="楷体" w:cs="楷体"/>
                <w:b/>
                <w:bCs/>
                <w:color w:val="000000" w:themeColor="text1"/>
                <w:sz w:val="32"/>
                <w:szCs w:val="32"/>
                <w:shd w:val="clear" w:color="auto" w:fill="auto"/>
              </w:rPr>
              <w:t>（一）基本支出</w:t>
            </w:r>
          </w:p>
          <w:p>
            <w:pPr>
              <w:jc w:val="left"/>
              <w:rPr>
                <w:rFonts w:hint="eastAsia" w:ascii="仿宋" w:hAnsi="仿宋" w:eastAsia="仿宋" w:cs="仿宋"/>
                <w:b w:val="0"/>
                <w:bCs w:val="0"/>
                <w:color w:val="auto"/>
                <w:sz w:val="32"/>
                <w:szCs w:val="32"/>
                <w:shd w:val="clear" w:color="auto" w:fill="auto"/>
              </w:rPr>
            </w:pPr>
            <w:r>
              <w:rPr>
                <w:rFonts w:hint="eastAsia" w:ascii="仿宋" w:hAnsi="仿宋" w:eastAsia="仿宋" w:cs="仿宋"/>
                <w:b/>
                <w:bCs/>
                <w:color w:val="000000" w:themeColor="text1"/>
                <w:sz w:val="32"/>
                <w:szCs w:val="32"/>
                <w:shd w:val="clear" w:color="auto" w:fill="auto"/>
                <w:lang w:val="en-US" w:eastAsia="zh-CN"/>
              </w:rPr>
              <w:t xml:space="preserve"> </w:t>
            </w:r>
            <w:r>
              <w:rPr>
                <w:rFonts w:hint="eastAsia" w:ascii="仿宋" w:hAnsi="仿宋" w:eastAsia="仿宋" w:cs="仿宋"/>
                <w:b/>
                <w:bCs/>
                <w:color w:val="C00000"/>
                <w:sz w:val="32"/>
                <w:szCs w:val="32"/>
                <w:shd w:val="clear" w:color="auto" w:fill="auto"/>
                <w:lang w:val="en-US" w:eastAsia="zh-CN"/>
              </w:rPr>
              <w:t xml:space="preserve">  </w:t>
            </w:r>
            <w:r>
              <w:rPr>
                <w:rFonts w:hint="eastAsia" w:ascii="仿宋" w:hAnsi="仿宋" w:eastAsia="仿宋" w:cs="仿宋"/>
                <w:b w:val="0"/>
                <w:bCs w:val="0"/>
                <w:color w:val="auto"/>
                <w:sz w:val="32"/>
                <w:szCs w:val="32"/>
                <w:shd w:val="clear" w:color="auto" w:fill="auto"/>
                <w:lang w:val="en-US" w:eastAsia="zh-CN"/>
              </w:rPr>
              <w:t xml:space="preserve"> </w:t>
            </w:r>
            <w:r>
              <w:rPr>
                <w:rFonts w:hint="eastAsia" w:ascii="仿宋" w:hAnsi="仿宋" w:eastAsia="仿宋" w:cs="仿宋"/>
                <w:b w:val="0"/>
                <w:bCs w:val="0"/>
                <w:color w:val="auto"/>
                <w:sz w:val="32"/>
                <w:szCs w:val="32"/>
                <w:shd w:val="clear" w:color="auto" w:fill="auto"/>
              </w:rPr>
              <w:t>202</w:t>
            </w:r>
            <w:r>
              <w:rPr>
                <w:rFonts w:hint="eastAsia" w:ascii="仿宋" w:hAnsi="仿宋" w:eastAsia="仿宋" w:cs="仿宋"/>
                <w:b w:val="0"/>
                <w:bCs w:val="0"/>
                <w:color w:val="auto"/>
                <w:sz w:val="32"/>
                <w:szCs w:val="32"/>
                <w:shd w:val="clear" w:color="auto" w:fill="auto"/>
                <w:lang w:val="en-US" w:eastAsia="zh-CN"/>
              </w:rPr>
              <w:t>1</w:t>
            </w:r>
            <w:r>
              <w:rPr>
                <w:rFonts w:hint="eastAsia" w:ascii="仿宋" w:hAnsi="仿宋" w:eastAsia="仿宋" w:cs="仿宋"/>
                <w:b w:val="0"/>
                <w:bCs w:val="0"/>
                <w:color w:val="auto"/>
                <w:sz w:val="32"/>
                <w:szCs w:val="32"/>
                <w:shd w:val="clear" w:color="auto" w:fill="auto"/>
              </w:rPr>
              <w:t>年度基本支出</w:t>
            </w:r>
            <w:r>
              <w:rPr>
                <w:rFonts w:hint="eastAsia" w:ascii="仿宋" w:hAnsi="仿宋" w:eastAsia="仿宋" w:cs="仿宋"/>
                <w:b w:val="0"/>
                <w:bCs w:val="0"/>
                <w:color w:val="auto"/>
                <w:sz w:val="32"/>
                <w:szCs w:val="32"/>
                <w:shd w:val="clear" w:color="auto" w:fill="auto"/>
                <w:lang w:val="en-US" w:eastAsia="zh-CN"/>
              </w:rPr>
              <w:t>366.23</w:t>
            </w:r>
            <w:r>
              <w:rPr>
                <w:rFonts w:hint="eastAsia" w:ascii="仿宋" w:hAnsi="仿宋" w:eastAsia="仿宋" w:cs="仿宋"/>
                <w:b w:val="0"/>
                <w:bCs w:val="0"/>
                <w:color w:val="auto"/>
                <w:sz w:val="32"/>
                <w:szCs w:val="32"/>
                <w:shd w:val="clear" w:color="auto" w:fill="auto"/>
              </w:rPr>
              <w:t>万元，其中人员支出</w:t>
            </w:r>
            <w:r>
              <w:rPr>
                <w:rFonts w:hint="eastAsia" w:ascii="仿宋" w:hAnsi="仿宋" w:eastAsia="仿宋" w:cs="仿宋"/>
                <w:b w:val="0"/>
                <w:bCs w:val="0"/>
                <w:color w:val="auto"/>
                <w:sz w:val="32"/>
                <w:szCs w:val="32"/>
                <w:shd w:val="clear" w:color="auto" w:fill="auto"/>
                <w:lang w:val="en-US" w:eastAsia="zh-CN"/>
              </w:rPr>
              <w:t>324.74</w:t>
            </w:r>
            <w:r>
              <w:rPr>
                <w:rFonts w:hint="eastAsia" w:ascii="仿宋" w:hAnsi="仿宋" w:eastAsia="仿宋" w:cs="仿宋"/>
                <w:b w:val="0"/>
                <w:bCs w:val="0"/>
                <w:color w:val="auto"/>
                <w:sz w:val="32"/>
                <w:szCs w:val="32"/>
                <w:shd w:val="clear" w:color="auto" w:fill="auto"/>
              </w:rPr>
              <w:t>万元，日常公用经费支出</w:t>
            </w:r>
            <w:r>
              <w:rPr>
                <w:rFonts w:hint="eastAsia" w:ascii="仿宋" w:hAnsi="仿宋" w:eastAsia="仿宋" w:cs="仿宋"/>
                <w:b w:val="0"/>
                <w:bCs w:val="0"/>
                <w:color w:val="auto"/>
                <w:sz w:val="32"/>
                <w:szCs w:val="32"/>
                <w:shd w:val="clear" w:color="auto" w:fill="auto"/>
                <w:lang w:val="en-US" w:eastAsia="zh-CN"/>
              </w:rPr>
              <w:t>41.49</w:t>
            </w:r>
            <w:r>
              <w:rPr>
                <w:rFonts w:hint="eastAsia" w:ascii="仿宋" w:hAnsi="仿宋" w:eastAsia="仿宋" w:cs="仿宋"/>
                <w:b w:val="0"/>
                <w:bCs w:val="0"/>
                <w:color w:val="auto"/>
                <w:sz w:val="32"/>
                <w:szCs w:val="32"/>
                <w:shd w:val="clear" w:color="auto" w:fill="auto"/>
              </w:rPr>
              <w:t>万元。本年度公务接待费</w:t>
            </w:r>
            <w:r>
              <w:rPr>
                <w:rFonts w:hint="eastAsia" w:ascii="仿宋" w:hAnsi="仿宋" w:eastAsia="仿宋" w:cs="仿宋"/>
                <w:b w:val="0"/>
                <w:bCs w:val="0"/>
                <w:color w:val="auto"/>
                <w:sz w:val="32"/>
                <w:szCs w:val="32"/>
                <w:shd w:val="clear" w:color="auto" w:fill="auto"/>
                <w:lang w:val="en-US" w:eastAsia="zh-CN"/>
              </w:rPr>
              <w:t>0.41</w:t>
            </w:r>
            <w:r>
              <w:rPr>
                <w:rFonts w:hint="eastAsia" w:ascii="仿宋" w:hAnsi="仿宋" w:eastAsia="仿宋" w:cs="仿宋"/>
                <w:b w:val="0"/>
                <w:bCs w:val="0"/>
                <w:color w:val="auto"/>
                <w:sz w:val="32"/>
                <w:szCs w:val="32"/>
                <w:shd w:val="clear" w:color="auto" w:fill="auto"/>
              </w:rPr>
              <w:t>万元，公务用车运行维护费支出0万元，因公出国出境支出0万元，“三公经费”支出控制在年初预算之内。</w:t>
            </w:r>
          </w:p>
          <w:p>
            <w:pPr>
              <w:ind w:firstLine="321" w:firstLineChars="100"/>
              <w:jc w:val="both"/>
              <w:rPr>
                <w:rFonts w:hint="eastAsia" w:ascii="楷体" w:hAnsi="楷体" w:eastAsia="楷体" w:cs="楷体"/>
                <w:b/>
                <w:bCs/>
                <w:color w:val="000000" w:themeColor="text1"/>
                <w:sz w:val="32"/>
                <w:szCs w:val="32"/>
                <w:shd w:val="clear" w:color="auto" w:fill="auto"/>
              </w:rPr>
            </w:pPr>
            <w:r>
              <w:rPr>
                <w:rFonts w:hint="eastAsia" w:ascii="楷体" w:hAnsi="楷体" w:eastAsia="楷体" w:cs="楷体"/>
                <w:b/>
                <w:bCs/>
                <w:color w:val="000000" w:themeColor="text1"/>
                <w:sz w:val="32"/>
                <w:szCs w:val="32"/>
                <w:shd w:val="clear" w:color="auto" w:fill="auto"/>
              </w:rPr>
              <w:t>（二）专项支出</w:t>
            </w:r>
          </w:p>
          <w:p>
            <w:pPr>
              <w:ind w:firstLine="643" w:firstLineChars="200"/>
              <w:jc w:val="both"/>
              <w:rPr>
                <w:rFonts w:hint="eastAsia" w:ascii="仿宋" w:hAnsi="仿宋" w:eastAsia="仿宋" w:cs="仿宋"/>
                <w:b w:val="0"/>
                <w:bCs w:val="0"/>
                <w:color w:val="000000" w:themeColor="text1"/>
                <w:sz w:val="32"/>
                <w:szCs w:val="32"/>
                <w:shd w:val="clear" w:color="auto" w:fill="auto"/>
              </w:rPr>
            </w:pPr>
            <w:r>
              <w:rPr>
                <w:rFonts w:hint="eastAsia" w:ascii="仿宋" w:hAnsi="仿宋" w:eastAsia="仿宋" w:cs="仿宋"/>
                <w:b/>
                <w:bCs/>
                <w:color w:val="000000" w:themeColor="text1"/>
                <w:sz w:val="32"/>
                <w:szCs w:val="32"/>
                <w:shd w:val="clear" w:color="auto" w:fill="auto"/>
              </w:rPr>
              <w:t>1、专项资金安排落实、总投入及实际使用等情况分析</w:t>
            </w:r>
            <w:r>
              <w:rPr>
                <w:rFonts w:hint="eastAsia" w:ascii="仿宋" w:hAnsi="仿宋" w:eastAsia="仿宋" w:cs="仿宋"/>
                <w:b/>
                <w:bCs/>
                <w:color w:val="000000" w:themeColor="text1"/>
                <w:sz w:val="32"/>
                <w:szCs w:val="32"/>
                <w:shd w:val="clear" w:color="auto" w:fill="auto"/>
                <w:lang w:eastAsia="zh-CN"/>
              </w:rPr>
              <w:t>。</w:t>
            </w:r>
            <w:r>
              <w:rPr>
                <w:rFonts w:hint="eastAsia" w:ascii="仿宋" w:hAnsi="仿宋" w:eastAsia="仿宋" w:cs="仿宋"/>
                <w:b w:val="0"/>
                <w:bCs w:val="0"/>
                <w:color w:val="000000" w:themeColor="text1"/>
                <w:sz w:val="32"/>
                <w:szCs w:val="32"/>
                <w:shd w:val="clear" w:color="auto" w:fill="auto"/>
              </w:rPr>
              <w:t>202</w:t>
            </w:r>
            <w:r>
              <w:rPr>
                <w:rFonts w:hint="eastAsia" w:ascii="仿宋" w:hAnsi="仿宋" w:eastAsia="仿宋" w:cs="仿宋"/>
                <w:b w:val="0"/>
                <w:bCs w:val="0"/>
                <w:color w:val="000000" w:themeColor="text1"/>
                <w:sz w:val="32"/>
                <w:szCs w:val="32"/>
                <w:shd w:val="clear" w:color="auto" w:fill="auto"/>
                <w:lang w:val="en-US" w:eastAsia="zh-CN"/>
              </w:rPr>
              <w:t>1</w:t>
            </w:r>
            <w:r>
              <w:rPr>
                <w:rFonts w:hint="eastAsia" w:ascii="仿宋" w:hAnsi="仿宋" w:eastAsia="仿宋" w:cs="仿宋"/>
                <w:b w:val="0"/>
                <w:bCs w:val="0"/>
                <w:color w:val="000000" w:themeColor="text1"/>
                <w:sz w:val="32"/>
                <w:szCs w:val="32"/>
                <w:shd w:val="clear" w:color="auto" w:fill="auto"/>
              </w:rPr>
              <w:t>年专项资金用于项目支出</w:t>
            </w:r>
            <w:r>
              <w:rPr>
                <w:rFonts w:hint="eastAsia" w:ascii="仿宋" w:hAnsi="仿宋" w:eastAsia="仿宋" w:cs="仿宋"/>
                <w:b w:val="0"/>
                <w:bCs w:val="0"/>
                <w:color w:val="auto"/>
                <w:sz w:val="32"/>
                <w:szCs w:val="32"/>
                <w:shd w:val="clear" w:color="auto" w:fill="auto"/>
                <w:lang w:val="en-US" w:eastAsia="zh-CN"/>
              </w:rPr>
              <w:t>1318.74</w:t>
            </w:r>
            <w:r>
              <w:rPr>
                <w:rFonts w:hint="eastAsia" w:ascii="仿宋" w:hAnsi="仿宋" w:eastAsia="仿宋" w:cs="仿宋"/>
                <w:b w:val="0"/>
                <w:bCs w:val="0"/>
                <w:color w:val="auto"/>
                <w:sz w:val="32"/>
                <w:szCs w:val="32"/>
                <w:shd w:val="clear" w:color="auto" w:fill="auto"/>
              </w:rPr>
              <w:t>万元，</w:t>
            </w:r>
            <w:r>
              <w:rPr>
                <w:rFonts w:hint="eastAsia" w:ascii="仿宋" w:hAnsi="仿宋" w:eastAsia="仿宋" w:cs="仿宋"/>
                <w:b w:val="0"/>
                <w:bCs w:val="0"/>
                <w:color w:val="000000" w:themeColor="text1"/>
                <w:sz w:val="32"/>
                <w:szCs w:val="32"/>
                <w:shd w:val="clear" w:color="auto" w:fill="auto"/>
              </w:rPr>
              <w:t>主要列支公园水域蓝藻生物治理、亮化电费、绿地维护和行道树维护</w:t>
            </w:r>
            <w:r>
              <w:rPr>
                <w:rFonts w:hint="eastAsia" w:ascii="仿宋" w:hAnsi="仿宋" w:eastAsia="仿宋" w:cs="仿宋"/>
                <w:b w:val="0"/>
                <w:bCs w:val="0"/>
                <w:color w:val="000000" w:themeColor="text1"/>
                <w:sz w:val="32"/>
                <w:szCs w:val="32"/>
                <w:shd w:val="clear" w:color="auto" w:fill="auto"/>
                <w:lang w:eastAsia="zh-CN"/>
              </w:rPr>
              <w:t>等</w:t>
            </w:r>
            <w:r>
              <w:rPr>
                <w:rFonts w:hint="eastAsia" w:ascii="仿宋" w:hAnsi="仿宋" w:eastAsia="仿宋" w:cs="仿宋"/>
                <w:b w:val="0"/>
                <w:bCs w:val="0"/>
                <w:color w:val="000000" w:themeColor="text1"/>
                <w:sz w:val="32"/>
                <w:szCs w:val="32"/>
                <w:shd w:val="clear" w:color="auto" w:fill="auto"/>
              </w:rPr>
              <w:t>项目支出，主要对公园51万㎡绿地和3.4万余株行道树实行一级标准养护；对公园15km的道路路面实行16小时卫生保洁和公园64万㎡水面进行蓝藻生物治理和水面保洁；以及保障公园路灯、景观公厕供电、移动厕所和驿站的供电需求；公园范围内的公厕保洁和公园全天候安全保卫等工作。</w:t>
            </w:r>
          </w:p>
          <w:p>
            <w:pPr>
              <w:ind w:firstLine="643" w:firstLineChars="200"/>
              <w:jc w:val="both"/>
              <w:rPr>
                <w:rFonts w:hint="eastAsia" w:ascii="仿宋" w:hAnsi="仿宋" w:eastAsia="仿宋" w:cs="仿宋"/>
                <w:b/>
                <w:bCs/>
                <w:color w:val="000000" w:themeColor="text1"/>
                <w:sz w:val="32"/>
                <w:szCs w:val="32"/>
                <w:shd w:val="clear" w:color="auto" w:fill="auto"/>
              </w:rPr>
            </w:pPr>
            <w:r>
              <w:rPr>
                <w:rFonts w:hint="eastAsia" w:ascii="仿宋" w:hAnsi="仿宋" w:eastAsia="仿宋" w:cs="仿宋"/>
                <w:b/>
                <w:bCs/>
                <w:color w:val="000000" w:themeColor="text1"/>
                <w:sz w:val="32"/>
                <w:szCs w:val="32"/>
                <w:shd w:val="clear" w:color="auto" w:fill="auto"/>
              </w:rPr>
              <w:t>2、专项资金管理情况分析</w:t>
            </w:r>
          </w:p>
          <w:p>
            <w:pPr>
              <w:jc w:val="left"/>
              <w:rPr>
                <w:rFonts w:hint="eastAsia" w:ascii="仿宋" w:hAnsi="仿宋" w:eastAsia="仿宋" w:cs="仿宋"/>
                <w:b w:val="0"/>
                <w:bCs w:val="0"/>
                <w:color w:val="000000" w:themeColor="text1"/>
                <w:sz w:val="32"/>
                <w:szCs w:val="32"/>
                <w:shd w:val="clear" w:color="auto" w:fill="auto"/>
              </w:rPr>
            </w:pPr>
            <w:r>
              <w:rPr>
                <w:rFonts w:hint="eastAsia" w:ascii="仿宋" w:hAnsi="仿宋" w:eastAsia="仿宋" w:cs="仿宋"/>
                <w:b/>
                <w:bCs/>
                <w:color w:val="000000" w:themeColor="text1"/>
                <w:sz w:val="32"/>
                <w:szCs w:val="32"/>
                <w:shd w:val="clear" w:color="auto" w:fill="auto"/>
                <w:lang w:val="en-US" w:eastAsia="zh-CN"/>
              </w:rPr>
              <w:t xml:space="preserve"> </w:t>
            </w:r>
            <w:r>
              <w:rPr>
                <w:rFonts w:hint="eastAsia" w:ascii="仿宋" w:hAnsi="仿宋" w:eastAsia="仿宋" w:cs="仿宋"/>
                <w:b w:val="0"/>
                <w:bCs w:val="0"/>
                <w:color w:val="000000" w:themeColor="text1"/>
                <w:sz w:val="32"/>
                <w:szCs w:val="32"/>
                <w:shd w:val="clear" w:color="auto" w:fill="auto"/>
                <w:lang w:val="en-US" w:eastAsia="zh-CN"/>
              </w:rPr>
              <w:t xml:space="preserve">   </w:t>
            </w:r>
            <w:r>
              <w:rPr>
                <w:rFonts w:hint="eastAsia" w:ascii="仿宋" w:hAnsi="仿宋" w:eastAsia="仿宋" w:cs="仿宋"/>
                <w:b w:val="0"/>
                <w:bCs w:val="0"/>
                <w:color w:val="000000" w:themeColor="text1"/>
                <w:sz w:val="32"/>
                <w:szCs w:val="32"/>
                <w:shd w:val="clear" w:color="auto" w:fill="auto"/>
              </w:rPr>
              <w:t>中心结合单位实际情况，制订了《专项资金管理办法》、《项目实施管理办法》、《岗位责任制度》等制度，从预算管理职责，预算编制，预算审批与分解下达流程，预算的执行、控制与调整、决算与绩效评价等方面对专项资金进行管理。做到专项资金预算编制有目标、预算执行有监控、预算完成有评价、评价结果有反馈、反馈结果有应用。</w:t>
            </w:r>
          </w:p>
          <w:p>
            <w:pPr>
              <w:ind w:firstLine="640" w:firstLineChars="200"/>
              <w:jc w:val="both"/>
              <w:rPr>
                <w:rFonts w:hint="eastAsia" w:ascii="黑体" w:hAnsi="黑体" w:eastAsia="黑体" w:cs="黑体"/>
                <w:b w:val="0"/>
                <w:bCs w:val="0"/>
                <w:color w:val="000000" w:themeColor="text1"/>
                <w:sz w:val="32"/>
                <w:szCs w:val="32"/>
                <w:shd w:val="clear" w:color="auto" w:fill="auto"/>
              </w:rPr>
            </w:pPr>
            <w:r>
              <w:rPr>
                <w:rFonts w:hint="eastAsia" w:ascii="黑体" w:hAnsi="黑体" w:eastAsia="黑体" w:cs="黑体"/>
                <w:b w:val="0"/>
                <w:bCs w:val="0"/>
                <w:color w:val="000000" w:themeColor="text1"/>
                <w:sz w:val="32"/>
                <w:szCs w:val="32"/>
                <w:shd w:val="clear" w:color="auto" w:fill="auto"/>
              </w:rPr>
              <w:t>三、单位专项组织实施情况</w:t>
            </w:r>
          </w:p>
          <w:p>
            <w:pPr>
              <w:jc w:val="left"/>
              <w:rPr>
                <w:rFonts w:hint="eastAsia" w:ascii="仿宋" w:hAnsi="仿宋" w:eastAsia="仿宋" w:cs="仿宋"/>
                <w:b w:val="0"/>
                <w:bCs w:val="0"/>
                <w:color w:val="000000" w:themeColor="text1"/>
                <w:sz w:val="32"/>
                <w:szCs w:val="32"/>
                <w:shd w:val="clear" w:color="auto" w:fill="auto"/>
              </w:rPr>
            </w:pPr>
            <w:r>
              <w:rPr>
                <w:rFonts w:hint="eastAsia" w:ascii="仿宋" w:hAnsi="仿宋" w:eastAsia="仿宋" w:cs="仿宋"/>
                <w:b/>
                <w:bCs/>
                <w:color w:val="000000" w:themeColor="text1"/>
                <w:sz w:val="32"/>
                <w:szCs w:val="32"/>
                <w:shd w:val="clear" w:color="auto" w:fill="auto"/>
                <w:lang w:val="en-US" w:eastAsia="zh-CN"/>
              </w:rPr>
              <w:t xml:space="preserve">   </w:t>
            </w:r>
            <w:r>
              <w:rPr>
                <w:rFonts w:hint="eastAsia" w:ascii="仿宋" w:hAnsi="仿宋" w:eastAsia="仿宋" w:cs="仿宋"/>
                <w:b w:val="0"/>
                <w:bCs w:val="0"/>
                <w:color w:val="000000" w:themeColor="text1"/>
                <w:sz w:val="32"/>
                <w:szCs w:val="32"/>
                <w:shd w:val="clear" w:color="auto" w:fill="auto"/>
              </w:rPr>
              <w:t>单位结合工作实际制订了《政府采购业务管理制度》、《建设项目管理制度》、《内控管理制度》和《王家河公园管理中心考评细则》等制度。目前，为公园提供服务的公司有岳阳市康源邦尔生物技术有限责任公司、湖南昱鸿物业服务有限公司、岳阳市园林绿化工程有限公司等10家单位，项目采购均严格按照政府采购相关程序办理了采购手续。资金支付严格按照项目资金批准用途使用，无擅自调项、扩项、缩项，无拆借、挪用和挤占，严格执行财务制度，落实专项资金审核程序。</w:t>
            </w:r>
          </w:p>
          <w:p>
            <w:pPr>
              <w:jc w:val="left"/>
              <w:rPr>
                <w:rFonts w:hint="eastAsia" w:ascii="仿宋" w:hAnsi="仿宋" w:eastAsia="仿宋" w:cs="仿宋"/>
                <w:b w:val="0"/>
                <w:bCs w:val="0"/>
                <w:color w:val="000000" w:themeColor="text1"/>
                <w:sz w:val="32"/>
                <w:szCs w:val="32"/>
                <w:shd w:val="clear" w:color="auto" w:fill="auto"/>
              </w:rPr>
            </w:pPr>
            <w:r>
              <w:rPr>
                <w:rFonts w:hint="eastAsia" w:ascii="仿宋" w:hAnsi="仿宋" w:eastAsia="仿宋" w:cs="仿宋"/>
                <w:b w:val="0"/>
                <w:bCs w:val="0"/>
                <w:color w:val="000000" w:themeColor="text1"/>
                <w:sz w:val="32"/>
                <w:szCs w:val="32"/>
                <w:shd w:val="clear" w:color="auto" w:fill="auto"/>
                <w:lang w:val="en-US" w:eastAsia="zh-CN"/>
              </w:rPr>
              <w:t xml:space="preserve">    </w:t>
            </w:r>
            <w:r>
              <w:rPr>
                <w:rFonts w:hint="eastAsia" w:ascii="仿宋" w:hAnsi="仿宋" w:eastAsia="仿宋" w:cs="仿宋"/>
                <w:b w:val="0"/>
                <w:bCs w:val="0"/>
                <w:color w:val="000000" w:themeColor="text1"/>
                <w:sz w:val="32"/>
                <w:szCs w:val="32"/>
                <w:shd w:val="clear" w:color="auto" w:fill="auto"/>
              </w:rPr>
              <w:t>绿化管养紧抓</w:t>
            </w:r>
            <w:r>
              <w:rPr>
                <w:rFonts w:hint="eastAsia" w:ascii="仿宋" w:hAnsi="仿宋" w:eastAsia="仿宋" w:cs="仿宋"/>
                <w:b w:val="0"/>
                <w:bCs w:val="0"/>
                <w:color w:val="000000" w:themeColor="text1"/>
                <w:sz w:val="32"/>
                <w:szCs w:val="32"/>
                <w:shd w:val="clear" w:color="auto" w:fill="auto"/>
                <w:lang w:eastAsia="zh-CN"/>
              </w:rPr>
              <w:t>管理</w:t>
            </w:r>
            <w:r>
              <w:rPr>
                <w:rFonts w:hint="eastAsia" w:ascii="仿宋" w:hAnsi="仿宋" w:eastAsia="仿宋" w:cs="仿宋"/>
                <w:b w:val="0"/>
                <w:bCs w:val="0"/>
                <w:color w:val="000000" w:themeColor="text1"/>
                <w:sz w:val="32"/>
                <w:szCs w:val="32"/>
                <w:shd w:val="clear" w:color="auto" w:fill="auto"/>
              </w:rPr>
              <w:t>精细</w:t>
            </w:r>
            <w:r>
              <w:rPr>
                <w:rFonts w:hint="eastAsia" w:ascii="仿宋" w:hAnsi="仿宋" w:eastAsia="仿宋" w:cs="仿宋"/>
                <w:b w:val="0"/>
                <w:bCs w:val="0"/>
                <w:color w:val="000000" w:themeColor="text1"/>
                <w:sz w:val="32"/>
                <w:szCs w:val="32"/>
                <w:shd w:val="clear" w:color="auto" w:fill="auto"/>
                <w:lang w:eastAsia="zh-CN"/>
              </w:rPr>
              <w:t>化</w:t>
            </w:r>
            <w:r>
              <w:rPr>
                <w:rFonts w:hint="eastAsia" w:ascii="仿宋" w:hAnsi="仿宋" w:eastAsia="仿宋" w:cs="仿宋"/>
                <w:b w:val="0"/>
                <w:bCs w:val="0"/>
                <w:color w:val="000000" w:themeColor="text1"/>
                <w:sz w:val="32"/>
                <w:szCs w:val="32"/>
                <w:shd w:val="clear" w:color="auto" w:fill="auto"/>
              </w:rPr>
              <w:t>，以“一流公园，滨水美景”为管理目标，以一级</w:t>
            </w:r>
            <w:r>
              <w:rPr>
                <w:rFonts w:hint="eastAsia" w:ascii="仿宋" w:hAnsi="仿宋" w:eastAsia="仿宋" w:cs="仿宋"/>
                <w:b w:val="0"/>
                <w:bCs w:val="0"/>
                <w:color w:val="000000" w:themeColor="text1"/>
                <w:sz w:val="32"/>
                <w:szCs w:val="32"/>
                <w:shd w:val="clear" w:color="auto" w:fill="auto"/>
                <w:lang w:eastAsia="zh-CN"/>
              </w:rPr>
              <w:t>公园绿地</w:t>
            </w:r>
            <w:r>
              <w:rPr>
                <w:rFonts w:hint="eastAsia" w:ascii="仿宋" w:hAnsi="仿宋" w:eastAsia="仿宋" w:cs="仿宋"/>
                <w:b w:val="0"/>
                <w:bCs w:val="0"/>
                <w:color w:val="000000" w:themeColor="text1"/>
                <w:sz w:val="32"/>
                <w:szCs w:val="32"/>
                <w:shd w:val="clear" w:color="auto" w:fill="auto"/>
              </w:rPr>
              <w:t>养护要求为管理标准，全年绿化养护计划明确，月任务分解到位，切实做好</w:t>
            </w:r>
            <w:r>
              <w:rPr>
                <w:rFonts w:hint="eastAsia" w:ascii="仿宋" w:hAnsi="仿宋" w:eastAsia="仿宋" w:cs="仿宋"/>
                <w:b w:val="0"/>
                <w:bCs w:val="0"/>
                <w:color w:val="000000" w:themeColor="text1"/>
                <w:sz w:val="32"/>
                <w:szCs w:val="32"/>
                <w:shd w:val="clear" w:color="auto" w:fill="auto"/>
                <w:lang w:eastAsia="zh-CN"/>
              </w:rPr>
              <w:t>树林的修剪</w:t>
            </w:r>
            <w:r>
              <w:rPr>
                <w:rFonts w:hint="eastAsia" w:ascii="仿宋" w:hAnsi="仿宋" w:eastAsia="仿宋" w:cs="仿宋"/>
                <w:b w:val="0"/>
                <w:bCs w:val="0"/>
                <w:color w:val="000000" w:themeColor="text1"/>
                <w:sz w:val="32"/>
                <w:szCs w:val="32"/>
                <w:shd w:val="clear" w:color="auto" w:fill="auto"/>
              </w:rPr>
              <w:t>病虫害防治、中耕施肥、除草除杂、抗旱防冻等日常养护工作，提高了绿化养护质量。水质治理通过对王家河水体投放KY菌、生物底改素、活菌调水宝、净水宝等药剂，王家河水质得到有效的改善,目前王家河水体已无蓝藻爆发</w:t>
            </w:r>
            <w:r>
              <w:rPr>
                <w:rFonts w:hint="eastAsia" w:ascii="仿宋" w:hAnsi="仿宋" w:eastAsia="仿宋" w:cs="仿宋"/>
                <w:b w:val="0"/>
                <w:bCs w:val="0"/>
                <w:color w:val="000000" w:themeColor="text1"/>
                <w:sz w:val="32"/>
                <w:szCs w:val="32"/>
                <w:shd w:val="clear" w:color="auto" w:fill="auto"/>
                <w:lang w:eastAsia="zh-CN"/>
              </w:rPr>
              <w:t>。</w:t>
            </w:r>
          </w:p>
          <w:p>
            <w:pPr>
              <w:ind w:firstLine="640" w:firstLineChars="200"/>
              <w:jc w:val="both"/>
              <w:rPr>
                <w:rFonts w:hint="eastAsia" w:ascii="黑体" w:hAnsi="黑体" w:eastAsia="黑体" w:cs="黑体"/>
                <w:b w:val="0"/>
                <w:bCs w:val="0"/>
                <w:color w:val="000000" w:themeColor="text1"/>
                <w:sz w:val="32"/>
                <w:szCs w:val="32"/>
                <w:shd w:val="clear" w:color="auto" w:fill="auto"/>
              </w:rPr>
            </w:pPr>
            <w:r>
              <w:rPr>
                <w:rFonts w:hint="eastAsia" w:ascii="黑体" w:hAnsi="黑体" w:eastAsia="黑体" w:cs="黑体"/>
                <w:b w:val="0"/>
                <w:bCs w:val="0"/>
                <w:color w:val="000000" w:themeColor="text1"/>
                <w:sz w:val="32"/>
                <w:szCs w:val="32"/>
                <w:shd w:val="clear" w:color="auto" w:fill="auto"/>
              </w:rPr>
              <w:t>四、单位整体支出绩效情况</w:t>
            </w:r>
          </w:p>
          <w:p>
            <w:pPr>
              <w:jc w:val="left"/>
              <w:rPr>
                <w:rFonts w:hint="eastAsia" w:ascii="仿宋" w:hAnsi="仿宋" w:eastAsia="仿宋" w:cs="仿宋"/>
                <w:b/>
                <w:bCs/>
                <w:color w:val="000000" w:themeColor="text1"/>
                <w:sz w:val="32"/>
                <w:szCs w:val="32"/>
                <w:shd w:val="clear" w:color="auto" w:fill="auto"/>
              </w:rPr>
            </w:pPr>
            <w:r>
              <w:rPr>
                <w:rFonts w:hint="eastAsia" w:ascii="仿宋" w:hAnsi="仿宋" w:eastAsia="仿宋" w:cs="仿宋"/>
                <w:b/>
                <w:bCs/>
                <w:color w:val="000000" w:themeColor="text1"/>
                <w:sz w:val="32"/>
                <w:szCs w:val="32"/>
                <w:shd w:val="clear" w:color="auto" w:fill="auto"/>
                <w:lang w:val="en-US" w:eastAsia="zh-CN"/>
              </w:rPr>
              <w:t xml:space="preserve">  </w:t>
            </w:r>
            <w:r>
              <w:rPr>
                <w:rFonts w:hint="eastAsia" w:ascii="楷体" w:hAnsi="楷体" w:eastAsia="楷体" w:cs="楷体"/>
                <w:b/>
                <w:bCs/>
                <w:color w:val="000000" w:themeColor="text1"/>
                <w:sz w:val="32"/>
                <w:szCs w:val="32"/>
                <w:shd w:val="clear" w:color="auto" w:fill="auto"/>
              </w:rPr>
              <w:t>（一）党建工作有声有色</w:t>
            </w:r>
          </w:p>
          <w:p>
            <w:pPr>
              <w:ind w:firstLine="643" w:firstLineChars="200"/>
              <w:jc w:val="left"/>
              <w:rPr>
                <w:rFonts w:hint="eastAsia" w:ascii="仿宋" w:hAnsi="仿宋" w:eastAsia="仿宋" w:cs="仿宋"/>
                <w:b w:val="0"/>
                <w:bCs w:val="0"/>
                <w:color w:val="000000" w:themeColor="text1"/>
                <w:sz w:val="32"/>
                <w:szCs w:val="32"/>
                <w:shd w:val="clear" w:color="auto" w:fill="auto"/>
              </w:rPr>
            </w:pPr>
            <w:r>
              <w:rPr>
                <w:rFonts w:hint="eastAsia" w:ascii="仿宋" w:hAnsi="仿宋" w:eastAsia="仿宋" w:cs="仿宋"/>
                <w:b/>
                <w:bCs/>
                <w:color w:val="000000" w:themeColor="text1"/>
                <w:sz w:val="32"/>
                <w:szCs w:val="32"/>
                <w:shd w:val="clear" w:color="auto" w:fill="auto"/>
              </w:rPr>
              <w:t>一是践行初心，党员干部冲在前。</w:t>
            </w:r>
            <w:r>
              <w:rPr>
                <w:rFonts w:hint="eastAsia" w:ascii="仿宋" w:hAnsi="仿宋" w:eastAsia="仿宋" w:cs="仿宋"/>
                <w:b w:val="0"/>
                <w:bCs w:val="0"/>
                <w:color w:val="000000" w:themeColor="text1"/>
                <w:sz w:val="32"/>
                <w:szCs w:val="32"/>
                <w:shd w:val="clear" w:color="auto" w:fill="auto"/>
              </w:rPr>
              <w:t>疫情防控阻击战中，中心党支部组织全体党员、干部职工通过深入学习疫情防控工作的重要指示精神，凝聚起了抗击疫情“不胜不休”的强大信念，建立起了联防联控的有效局面。</w:t>
            </w:r>
            <w:r>
              <w:rPr>
                <w:rFonts w:hint="eastAsia" w:ascii="仿宋" w:hAnsi="仿宋" w:eastAsia="仿宋" w:cs="仿宋"/>
                <w:b/>
                <w:bCs/>
                <w:color w:val="000000" w:themeColor="text1"/>
                <w:sz w:val="32"/>
                <w:szCs w:val="32"/>
                <w:shd w:val="clear" w:color="auto" w:fill="auto"/>
              </w:rPr>
              <w:t>二是规范管理</w:t>
            </w:r>
            <w:r>
              <w:rPr>
                <w:rFonts w:hint="eastAsia" w:ascii="仿宋" w:hAnsi="仿宋" w:eastAsia="仿宋" w:cs="仿宋"/>
                <w:b w:val="0"/>
                <w:bCs w:val="0"/>
                <w:color w:val="000000" w:themeColor="text1"/>
                <w:sz w:val="32"/>
                <w:szCs w:val="32"/>
                <w:shd w:val="clear" w:color="auto" w:fill="auto"/>
              </w:rPr>
              <w:t>，</w:t>
            </w:r>
            <w:r>
              <w:rPr>
                <w:rFonts w:hint="eastAsia" w:ascii="仿宋" w:hAnsi="仿宋" w:eastAsia="仿宋" w:cs="仿宋"/>
                <w:b/>
                <w:bCs/>
                <w:color w:val="000000" w:themeColor="text1"/>
                <w:sz w:val="32"/>
                <w:szCs w:val="32"/>
                <w:shd w:val="clear" w:color="auto" w:fill="auto"/>
              </w:rPr>
              <w:t>党风廉政抓深入。</w:t>
            </w:r>
            <w:r>
              <w:rPr>
                <w:rFonts w:hint="eastAsia" w:ascii="仿宋" w:hAnsi="仿宋" w:eastAsia="仿宋" w:cs="仿宋"/>
                <w:b w:val="0"/>
                <w:bCs w:val="0"/>
                <w:color w:val="000000" w:themeColor="text1"/>
                <w:sz w:val="32"/>
                <w:szCs w:val="32"/>
                <w:shd w:val="clear" w:color="auto" w:fill="auto"/>
              </w:rPr>
              <w:t>开展违反中央八项规定精神突出问题专项治理、“纠四风、治陋习”树文明新风专项整治等工作，严格执行操办婚丧喜庆相关规定。</w:t>
            </w:r>
            <w:r>
              <w:rPr>
                <w:rFonts w:hint="eastAsia" w:ascii="仿宋" w:hAnsi="仿宋" w:eastAsia="仿宋" w:cs="仿宋"/>
                <w:b/>
                <w:bCs/>
                <w:color w:val="000000" w:themeColor="text1"/>
                <w:sz w:val="32"/>
                <w:szCs w:val="32"/>
                <w:shd w:val="clear" w:color="auto" w:fill="auto"/>
              </w:rPr>
              <w:t>三是加强学习，党建工作不放松。</w:t>
            </w:r>
            <w:r>
              <w:rPr>
                <w:rFonts w:hint="eastAsia" w:ascii="仿宋" w:hAnsi="仿宋" w:eastAsia="仿宋" w:cs="仿宋"/>
                <w:b w:val="0"/>
                <w:bCs w:val="0"/>
                <w:color w:val="000000" w:themeColor="text1"/>
                <w:sz w:val="32"/>
                <w:szCs w:val="32"/>
                <w:shd w:val="clear" w:color="auto" w:fill="auto"/>
              </w:rPr>
              <w:t>以围绕中心、建设队伍、服务群众为根本目的，加强了政治建设、思想建设、基础建设、能力建设、作风建设和队伍建设，带头做到执行坚定，自觉做对党绝对忠诚的知行合一者，让市民、游客在机关持续改进作风中看到变化、得到实惠。</w:t>
            </w:r>
            <w:r>
              <w:rPr>
                <w:rFonts w:hint="eastAsia" w:ascii="仿宋" w:hAnsi="仿宋" w:eastAsia="仿宋" w:cs="仿宋"/>
                <w:b/>
                <w:bCs/>
                <w:color w:val="000000" w:themeColor="text1"/>
                <w:sz w:val="32"/>
                <w:szCs w:val="32"/>
                <w:shd w:val="clear" w:color="auto" w:fill="auto"/>
              </w:rPr>
              <w:t>四是优化机构，队伍形象有提升。</w:t>
            </w:r>
            <w:r>
              <w:rPr>
                <w:rFonts w:hint="eastAsia" w:ascii="仿宋" w:hAnsi="仿宋" w:eastAsia="仿宋" w:cs="仿宋"/>
                <w:b w:val="0"/>
                <w:bCs w:val="0"/>
                <w:color w:val="000000" w:themeColor="text1"/>
                <w:sz w:val="32"/>
                <w:szCs w:val="32"/>
                <w:shd w:val="clear" w:color="auto" w:fill="auto"/>
              </w:rPr>
              <w:t>加大对干部职工的培训教育力度，并开展作风纪律整顿、以实际行动锤炼作风，进一步树立了公园干部队伍的良好形象。</w:t>
            </w:r>
          </w:p>
          <w:p>
            <w:pPr>
              <w:jc w:val="left"/>
              <w:rPr>
                <w:rFonts w:hint="eastAsia" w:ascii="仿宋" w:hAnsi="仿宋" w:eastAsia="仿宋" w:cs="仿宋"/>
                <w:b/>
                <w:bCs/>
                <w:color w:val="000000" w:themeColor="text1"/>
                <w:sz w:val="32"/>
                <w:szCs w:val="32"/>
                <w:shd w:val="clear" w:color="auto" w:fill="auto"/>
              </w:rPr>
            </w:pPr>
            <w:r>
              <w:rPr>
                <w:rFonts w:hint="eastAsia" w:ascii="仿宋" w:hAnsi="仿宋" w:eastAsia="仿宋" w:cs="仿宋"/>
                <w:b/>
                <w:bCs/>
                <w:color w:val="000000" w:themeColor="text1"/>
                <w:sz w:val="32"/>
                <w:szCs w:val="32"/>
                <w:shd w:val="clear" w:color="auto" w:fill="auto"/>
                <w:lang w:val="en-US" w:eastAsia="zh-CN"/>
              </w:rPr>
              <w:t xml:space="preserve">  </w:t>
            </w:r>
            <w:r>
              <w:rPr>
                <w:rFonts w:hint="eastAsia" w:ascii="楷体" w:hAnsi="楷体" w:eastAsia="楷体" w:cs="楷体"/>
                <w:b/>
                <w:bCs/>
                <w:color w:val="000000" w:themeColor="text1"/>
                <w:sz w:val="32"/>
                <w:szCs w:val="32"/>
                <w:shd w:val="clear" w:color="auto" w:fill="auto"/>
              </w:rPr>
              <w:t>（</w:t>
            </w:r>
            <w:r>
              <w:rPr>
                <w:rFonts w:hint="eastAsia" w:ascii="楷体" w:hAnsi="楷体" w:eastAsia="楷体" w:cs="楷体"/>
                <w:b/>
                <w:bCs/>
                <w:color w:val="000000" w:themeColor="text1"/>
                <w:sz w:val="32"/>
                <w:szCs w:val="32"/>
                <w:shd w:val="clear" w:color="auto" w:fill="auto"/>
                <w:lang w:eastAsia="zh-CN"/>
              </w:rPr>
              <w:t>二</w:t>
            </w:r>
            <w:r>
              <w:rPr>
                <w:rFonts w:hint="eastAsia" w:ascii="楷体" w:hAnsi="楷体" w:eastAsia="楷体" w:cs="楷体"/>
                <w:b/>
                <w:bCs/>
                <w:color w:val="000000" w:themeColor="text1"/>
                <w:sz w:val="32"/>
                <w:szCs w:val="32"/>
                <w:shd w:val="clear" w:color="auto" w:fill="auto"/>
              </w:rPr>
              <w:t>）抓好主业，公园建管成效显著</w:t>
            </w:r>
          </w:p>
          <w:p>
            <w:pPr>
              <w:ind w:left="0" w:leftChars="0" w:firstLine="643" w:firstLineChars="200"/>
              <w:jc w:val="left"/>
              <w:rPr>
                <w:rFonts w:hint="eastAsia" w:ascii="仿宋" w:hAnsi="仿宋" w:eastAsia="仿宋" w:cs="仿宋"/>
                <w:b w:val="0"/>
                <w:bCs w:val="0"/>
                <w:color w:val="000000" w:themeColor="text1"/>
                <w:sz w:val="32"/>
                <w:szCs w:val="32"/>
                <w:shd w:val="clear" w:color="auto" w:fill="auto"/>
                <w:lang w:eastAsia="zh-CN"/>
              </w:rPr>
            </w:pPr>
            <w:r>
              <w:rPr>
                <w:rFonts w:hint="eastAsia" w:ascii="仿宋" w:hAnsi="仿宋" w:eastAsia="仿宋" w:cs="仿宋"/>
                <w:b/>
                <w:bCs/>
                <w:color w:val="000000" w:themeColor="text1"/>
                <w:sz w:val="32"/>
                <w:szCs w:val="32"/>
                <w:shd w:val="clear" w:color="auto" w:fill="auto"/>
              </w:rPr>
              <w:t>一是绿化管养高标准，打造怡人园林景观。</w:t>
            </w:r>
            <w:r>
              <w:rPr>
                <w:rFonts w:hint="eastAsia" w:ascii="仿宋" w:hAnsi="仿宋" w:eastAsia="仿宋" w:cs="仿宋"/>
                <w:b w:val="0"/>
                <w:bCs w:val="0"/>
                <w:color w:val="000000" w:themeColor="text1"/>
                <w:sz w:val="32"/>
                <w:szCs w:val="32"/>
                <w:shd w:val="clear" w:color="auto" w:fill="auto"/>
              </w:rPr>
              <w:t>绿化管养紧抓</w:t>
            </w:r>
            <w:r>
              <w:rPr>
                <w:rFonts w:hint="eastAsia" w:ascii="仿宋" w:hAnsi="仿宋" w:eastAsia="仿宋" w:cs="仿宋"/>
                <w:b w:val="0"/>
                <w:bCs w:val="0"/>
                <w:color w:val="000000" w:themeColor="text1"/>
                <w:sz w:val="32"/>
                <w:szCs w:val="32"/>
                <w:shd w:val="clear" w:color="auto" w:fill="auto"/>
                <w:lang w:eastAsia="zh-CN"/>
              </w:rPr>
              <w:t>管理精细化</w:t>
            </w:r>
            <w:r>
              <w:rPr>
                <w:rFonts w:hint="eastAsia" w:ascii="仿宋" w:hAnsi="仿宋" w:eastAsia="仿宋" w:cs="仿宋"/>
                <w:b w:val="0"/>
                <w:bCs w:val="0"/>
                <w:color w:val="000000" w:themeColor="text1"/>
                <w:sz w:val="32"/>
                <w:szCs w:val="32"/>
                <w:shd w:val="clear" w:color="auto" w:fill="auto"/>
              </w:rPr>
              <w:t>，以“一流公园，滨水美景”为管理目标，以一级养护要求为管理标准，全年绿化养护计划明确，月任务分解到位，切实做好病虫害防治、中耕施肥、除草除杂、抗旱防冻等日常养护工作，提高绿化养护质量。</w:t>
            </w:r>
            <w:r>
              <w:rPr>
                <w:rFonts w:hint="eastAsia" w:ascii="仿宋" w:hAnsi="仿宋" w:eastAsia="仿宋" w:cs="仿宋"/>
                <w:b/>
                <w:bCs/>
                <w:color w:val="000000" w:themeColor="text1"/>
                <w:sz w:val="32"/>
                <w:szCs w:val="32"/>
                <w:shd w:val="clear" w:color="auto" w:fill="auto"/>
              </w:rPr>
              <w:t>二是改造建设高质量，优化公园生态环境。</w:t>
            </w:r>
            <w:r>
              <w:rPr>
                <w:rFonts w:hint="eastAsia" w:ascii="仿宋" w:hAnsi="仿宋" w:eastAsia="仿宋" w:cs="仿宋"/>
                <w:b w:val="0"/>
                <w:bCs w:val="0"/>
                <w:color w:val="000000" w:themeColor="text1"/>
                <w:sz w:val="32"/>
                <w:szCs w:val="32"/>
                <w:shd w:val="clear" w:color="auto" w:fill="auto"/>
              </w:rPr>
              <w:t>王家河公园边界地段因建设设计原因，造成大量缺绿斑秃，我中心利用园内雨污分流工程需移植的苗木进行统一设计规划，逐步将边界缺绿地段进行了补植，较好地提升了景观效果。</w:t>
            </w:r>
            <w:r>
              <w:rPr>
                <w:rFonts w:hint="eastAsia" w:ascii="仿宋" w:hAnsi="仿宋" w:eastAsia="仿宋" w:cs="仿宋"/>
                <w:b/>
                <w:bCs/>
                <w:color w:val="000000" w:themeColor="text1"/>
                <w:sz w:val="32"/>
                <w:szCs w:val="32"/>
                <w:shd w:val="clear" w:color="auto" w:fill="auto"/>
              </w:rPr>
              <w:t>三是卫生保洁高起点，提升休闲绿地品</w:t>
            </w:r>
            <w:r>
              <w:rPr>
                <w:rFonts w:hint="eastAsia" w:ascii="仿宋" w:hAnsi="仿宋" w:eastAsia="仿宋" w:cs="仿宋"/>
                <w:b/>
                <w:bCs/>
                <w:color w:val="000000" w:themeColor="text1"/>
                <w:sz w:val="32"/>
                <w:szCs w:val="32"/>
                <w:shd w:val="clear" w:color="auto" w:fill="auto"/>
                <w:lang w:eastAsia="zh-CN"/>
              </w:rPr>
              <w:t>位</w:t>
            </w:r>
            <w:r>
              <w:rPr>
                <w:rFonts w:hint="eastAsia" w:ascii="仿宋" w:hAnsi="仿宋" w:eastAsia="仿宋" w:cs="仿宋"/>
                <w:b/>
                <w:bCs/>
                <w:color w:val="000000" w:themeColor="text1"/>
                <w:sz w:val="32"/>
                <w:szCs w:val="32"/>
                <w:shd w:val="clear" w:color="auto" w:fill="auto"/>
              </w:rPr>
              <w:t>。</w:t>
            </w:r>
            <w:r>
              <w:rPr>
                <w:rFonts w:hint="eastAsia" w:ascii="仿宋" w:hAnsi="仿宋" w:eastAsia="仿宋" w:cs="仿宋"/>
                <w:b w:val="0"/>
                <w:bCs w:val="0"/>
                <w:color w:val="000000" w:themeColor="text1"/>
                <w:sz w:val="32"/>
                <w:szCs w:val="32"/>
                <w:shd w:val="clear" w:color="auto" w:fill="auto"/>
              </w:rPr>
              <w:t>对公园路段与厕所环境卫生采取“日抽查</w:t>
            </w:r>
            <w:r>
              <w:rPr>
                <w:rFonts w:hint="eastAsia" w:ascii="仿宋" w:hAnsi="仿宋" w:eastAsia="仿宋" w:cs="仿宋"/>
                <w:b w:val="0"/>
                <w:bCs w:val="0"/>
                <w:color w:val="000000" w:themeColor="text1"/>
                <w:sz w:val="32"/>
                <w:szCs w:val="32"/>
                <w:shd w:val="clear" w:color="auto" w:fill="auto"/>
                <w:lang w:eastAsia="zh-CN"/>
              </w:rPr>
              <w:t>、月</w:t>
            </w:r>
            <w:r>
              <w:rPr>
                <w:rFonts w:hint="eastAsia" w:ascii="仿宋" w:hAnsi="仿宋" w:eastAsia="仿宋" w:cs="仿宋"/>
                <w:b w:val="0"/>
                <w:bCs w:val="0"/>
                <w:color w:val="000000" w:themeColor="text1"/>
                <w:sz w:val="32"/>
                <w:szCs w:val="32"/>
                <w:shd w:val="clear" w:color="auto" w:fill="auto"/>
              </w:rPr>
              <w:t>考</w:t>
            </w:r>
            <w:r>
              <w:rPr>
                <w:rFonts w:hint="eastAsia" w:ascii="仿宋" w:hAnsi="仿宋" w:eastAsia="仿宋" w:cs="仿宋"/>
                <w:b w:val="0"/>
                <w:bCs w:val="0"/>
                <w:color w:val="000000" w:themeColor="text1"/>
                <w:sz w:val="32"/>
                <w:szCs w:val="32"/>
                <w:shd w:val="clear" w:color="auto" w:fill="auto"/>
                <w:lang w:eastAsia="zh-CN"/>
              </w:rPr>
              <w:t>评</w:t>
            </w:r>
            <w:r>
              <w:rPr>
                <w:rFonts w:hint="eastAsia" w:ascii="仿宋" w:hAnsi="仿宋" w:eastAsia="仿宋" w:cs="仿宋"/>
                <w:b w:val="0"/>
                <w:bCs w:val="0"/>
                <w:color w:val="000000" w:themeColor="text1"/>
                <w:sz w:val="32"/>
                <w:szCs w:val="32"/>
                <w:shd w:val="clear" w:color="auto" w:fill="auto"/>
              </w:rPr>
              <w:t>”的检查</w:t>
            </w:r>
            <w:r>
              <w:rPr>
                <w:rFonts w:hint="eastAsia" w:ascii="仿宋" w:hAnsi="仿宋" w:eastAsia="仿宋" w:cs="仿宋"/>
                <w:b w:val="0"/>
                <w:bCs w:val="0"/>
                <w:color w:val="000000" w:themeColor="text1"/>
                <w:sz w:val="32"/>
                <w:szCs w:val="32"/>
                <w:shd w:val="clear" w:color="auto" w:fill="auto"/>
                <w:lang w:eastAsia="zh-CN"/>
              </w:rPr>
              <w:t>方式</w:t>
            </w:r>
            <w:r>
              <w:rPr>
                <w:rFonts w:hint="eastAsia" w:ascii="仿宋" w:hAnsi="仿宋" w:eastAsia="仿宋" w:cs="仿宋"/>
                <w:b w:val="0"/>
                <w:bCs w:val="0"/>
                <w:color w:val="000000" w:themeColor="text1"/>
                <w:sz w:val="32"/>
                <w:szCs w:val="32"/>
                <w:shd w:val="clear" w:color="auto" w:fill="auto"/>
              </w:rPr>
              <w:t>，进行计分考核，确保园内干净整洁。同时加强水面打捞，确保日常下午3点前，大雨后24小时内打捞干净，全年打捞运输垃圾总量约</w:t>
            </w:r>
            <w:r>
              <w:rPr>
                <w:rFonts w:hint="eastAsia" w:ascii="仿宋" w:hAnsi="仿宋" w:eastAsia="仿宋" w:cs="仿宋"/>
                <w:b w:val="0"/>
                <w:bCs w:val="0"/>
                <w:color w:val="000000" w:themeColor="text1"/>
                <w:sz w:val="32"/>
                <w:szCs w:val="32"/>
                <w:shd w:val="clear" w:color="auto" w:fill="auto"/>
                <w:lang w:val="en-US" w:eastAsia="zh-CN"/>
              </w:rPr>
              <w:t>50</w:t>
            </w:r>
            <w:r>
              <w:rPr>
                <w:rFonts w:hint="eastAsia" w:ascii="仿宋" w:hAnsi="仿宋" w:eastAsia="仿宋" w:cs="仿宋"/>
                <w:b w:val="0"/>
                <w:bCs w:val="0"/>
                <w:color w:val="000000" w:themeColor="text1"/>
                <w:sz w:val="32"/>
                <w:szCs w:val="32"/>
                <w:shd w:val="clear" w:color="auto" w:fill="auto"/>
              </w:rPr>
              <w:t>00余立方</w:t>
            </w:r>
            <w:r>
              <w:rPr>
                <w:rFonts w:hint="eastAsia" w:ascii="仿宋" w:hAnsi="仿宋" w:eastAsia="仿宋" w:cs="仿宋"/>
                <w:b w:val="0"/>
                <w:bCs w:val="0"/>
                <w:color w:val="000000" w:themeColor="text1"/>
                <w:sz w:val="32"/>
                <w:szCs w:val="32"/>
                <w:shd w:val="clear" w:color="auto" w:fill="auto"/>
                <w:lang w:eastAsia="zh-CN"/>
              </w:rPr>
              <w:t>。</w:t>
            </w:r>
            <w:r>
              <w:rPr>
                <w:rFonts w:hint="eastAsia" w:ascii="仿宋" w:hAnsi="仿宋" w:eastAsia="仿宋" w:cs="仿宋"/>
                <w:b/>
                <w:bCs/>
                <w:color w:val="000000" w:themeColor="text1"/>
                <w:sz w:val="32"/>
                <w:szCs w:val="32"/>
                <w:shd w:val="clear" w:color="auto" w:fill="auto"/>
              </w:rPr>
              <w:t>四是水质治理</w:t>
            </w:r>
            <w:r>
              <w:rPr>
                <w:rFonts w:hint="eastAsia" w:ascii="仿宋" w:hAnsi="仿宋" w:eastAsia="仿宋" w:cs="仿宋"/>
                <w:b/>
                <w:bCs/>
                <w:color w:val="000000" w:themeColor="text1"/>
                <w:sz w:val="32"/>
                <w:szCs w:val="32"/>
                <w:shd w:val="clear" w:color="auto" w:fill="auto"/>
                <w:lang w:eastAsia="zh-CN"/>
              </w:rPr>
              <w:t>常态化</w:t>
            </w:r>
            <w:r>
              <w:rPr>
                <w:rFonts w:hint="eastAsia" w:ascii="仿宋" w:hAnsi="仿宋" w:eastAsia="仿宋" w:cs="仿宋"/>
                <w:b/>
                <w:bCs/>
                <w:color w:val="000000" w:themeColor="text1"/>
                <w:sz w:val="32"/>
                <w:szCs w:val="32"/>
                <w:shd w:val="clear" w:color="auto" w:fill="auto"/>
              </w:rPr>
              <w:t>，改善滨水环境质量。</w:t>
            </w:r>
            <w:r>
              <w:rPr>
                <w:rFonts w:hint="eastAsia" w:ascii="仿宋" w:hAnsi="仿宋" w:eastAsia="仿宋" w:cs="仿宋"/>
                <w:b w:val="0"/>
                <w:bCs w:val="0"/>
                <w:color w:val="000000" w:themeColor="text1"/>
                <w:sz w:val="32"/>
                <w:szCs w:val="32"/>
                <w:shd w:val="clear" w:color="auto" w:fill="auto"/>
                <w:lang w:eastAsia="zh-CN"/>
              </w:rPr>
              <w:t>通过统筹调度、巡查预警、控污调水、应急控藻等举措，实现了全年降藻、灭藻、抑藻目标，</w:t>
            </w:r>
            <w:r>
              <w:rPr>
                <w:rFonts w:hint="eastAsia" w:ascii="仿宋" w:hAnsi="仿宋" w:eastAsia="仿宋" w:cs="仿宋"/>
                <w:b w:val="0"/>
                <w:bCs w:val="0"/>
                <w:color w:val="000000" w:themeColor="text1"/>
                <w:sz w:val="32"/>
                <w:szCs w:val="32"/>
                <w:shd w:val="clear" w:color="auto" w:fill="auto"/>
              </w:rPr>
              <w:t>确保水质得到有效改善。</w:t>
            </w:r>
            <w:r>
              <w:rPr>
                <w:rFonts w:hint="eastAsia" w:ascii="仿宋" w:hAnsi="仿宋" w:eastAsia="仿宋" w:cs="仿宋"/>
                <w:b/>
                <w:bCs/>
                <w:color w:val="000000" w:themeColor="text1"/>
                <w:sz w:val="32"/>
                <w:szCs w:val="32"/>
                <w:shd w:val="clear" w:color="auto" w:fill="auto"/>
              </w:rPr>
              <w:t>五是安全防范高要求，建设和谐游园</w:t>
            </w:r>
            <w:r>
              <w:rPr>
                <w:rFonts w:hint="eastAsia" w:ascii="仿宋" w:hAnsi="仿宋" w:eastAsia="仿宋" w:cs="仿宋"/>
                <w:b/>
                <w:bCs/>
                <w:color w:val="000000" w:themeColor="text1"/>
                <w:sz w:val="32"/>
                <w:szCs w:val="32"/>
                <w:shd w:val="clear" w:color="auto" w:fill="auto"/>
                <w:lang w:eastAsia="zh-CN"/>
              </w:rPr>
              <w:t>秩</w:t>
            </w:r>
            <w:r>
              <w:rPr>
                <w:rFonts w:hint="eastAsia" w:ascii="仿宋" w:hAnsi="仿宋" w:eastAsia="仿宋" w:cs="仿宋"/>
                <w:b/>
                <w:bCs/>
                <w:color w:val="000000" w:themeColor="text1"/>
                <w:sz w:val="32"/>
                <w:szCs w:val="32"/>
                <w:shd w:val="clear" w:color="auto" w:fill="auto"/>
              </w:rPr>
              <w:t>序。</w:t>
            </w:r>
            <w:r>
              <w:rPr>
                <w:rFonts w:hint="eastAsia" w:ascii="仿宋" w:hAnsi="仿宋" w:eastAsia="仿宋" w:cs="仿宋"/>
                <w:b w:val="0"/>
                <w:bCs w:val="0"/>
                <w:color w:val="000000" w:themeColor="text1"/>
                <w:sz w:val="32"/>
                <w:szCs w:val="32"/>
                <w:shd w:val="clear" w:color="auto" w:fill="auto"/>
              </w:rPr>
              <w:t>严格落实安全</w:t>
            </w:r>
            <w:r>
              <w:rPr>
                <w:rFonts w:hint="eastAsia" w:ascii="仿宋" w:hAnsi="仿宋" w:eastAsia="仿宋" w:cs="仿宋"/>
                <w:b w:val="0"/>
                <w:bCs w:val="0"/>
                <w:color w:val="000000" w:themeColor="text1"/>
                <w:sz w:val="32"/>
                <w:szCs w:val="32"/>
                <w:shd w:val="clear" w:color="auto" w:fill="auto"/>
                <w:lang w:eastAsia="zh-CN"/>
              </w:rPr>
              <w:t>责任</w:t>
            </w:r>
            <w:r>
              <w:rPr>
                <w:rFonts w:hint="eastAsia" w:ascii="仿宋" w:hAnsi="仿宋" w:eastAsia="仿宋" w:cs="仿宋"/>
                <w:b w:val="0"/>
                <w:bCs w:val="0"/>
                <w:color w:val="000000" w:themeColor="text1"/>
                <w:sz w:val="32"/>
                <w:szCs w:val="32"/>
                <w:shd w:val="clear" w:color="auto" w:fill="auto"/>
              </w:rPr>
              <w:t>制度，坚持安保人员 24 小时动态巡查，定期对河道护栏、护坡等危险区域进行安全隐 患排查</w:t>
            </w:r>
            <w:r>
              <w:rPr>
                <w:rFonts w:hint="eastAsia" w:ascii="仿宋" w:hAnsi="仿宋" w:eastAsia="仿宋" w:cs="仿宋"/>
                <w:b w:val="0"/>
                <w:bCs w:val="0"/>
                <w:color w:val="000000" w:themeColor="text1"/>
                <w:sz w:val="32"/>
                <w:szCs w:val="32"/>
                <w:shd w:val="clear" w:color="auto" w:fill="auto"/>
                <w:lang w:eastAsia="zh-CN"/>
              </w:rPr>
              <w:t>和处置</w:t>
            </w:r>
            <w:r>
              <w:rPr>
                <w:rFonts w:hint="eastAsia" w:ascii="仿宋" w:hAnsi="仿宋" w:eastAsia="仿宋" w:cs="仿宋"/>
                <w:b w:val="0"/>
                <w:bCs w:val="0"/>
                <w:color w:val="000000" w:themeColor="text1"/>
                <w:sz w:val="32"/>
                <w:szCs w:val="32"/>
                <w:shd w:val="clear" w:color="auto" w:fill="auto"/>
              </w:rPr>
              <w:t>，定期组织</w:t>
            </w:r>
            <w:r>
              <w:rPr>
                <w:rFonts w:hint="eastAsia" w:ascii="仿宋" w:hAnsi="仿宋" w:eastAsia="仿宋" w:cs="仿宋"/>
                <w:b w:val="0"/>
                <w:bCs w:val="0"/>
                <w:color w:val="000000" w:themeColor="text1"/>
                <w:sz w:val="32"/>
                <w:szCs w:val="32"/>
                <w:shd w:val="clear" w:color="auto" w:fill="auto"/>
                <w:lang w:eastAsia="zh-CN"/>
              </w:rPr>
              <w:t>防火、防水、</w:t>
            </w:r>
            <w:r>
              <w:rPr>
                <w:rFonts w:hint="eastAsia" w:ascii="仿宋" w:hAnsi="仿宋" w:eastAsia="仿宋" w:cs="仿宋"/>
                <w:b w:val="0"/>
                <w:bCs w:val="0"/>
                <w:color w:val="000000" w:themeColor="text1"/>
                <w:sz w:val="32"/>
                <w:szCs w:val="32"/>
                <w:shd w:val="clear" w:color="auto" w:fill="auto"/>
              </w:rPr>
              <w:t>防汛演练。</w:t>
            </w:r>
            <w:r>
              <w:rPr>
                <w:rFonts w:hint="eastAsia" w:ascii="仿宋" w:hAnsi="仿宋" w:eastAsia="仿宋" w:cs="仿宋"/>
                <w:b/>
                <w:bCs/>
                <w:color w:val="000000" w:themeColor="text1"/>
                <w:sz w:val="32"/>
                <w:szCs w:val="32"/>
                <w:shd w:val="clear" w:color="auto" w:fill="auto"/>
              </w:rPr>
              <w:t>六是硬件建设高效率，提升设施服务功能。</w:t>
            </w:r>
            <w:r>
              <w:rPr>
                <w:rFonts w:hint="eastAsia" w:ascii="仿宋" w:hAnsi="仿宋" w:eastAsia="仿宋" w:cs="仿宋"/>
                <w:b w:val="0"/>
                <w:bCs w:val="0"/>
                <w:color w:val="000000" w:themeColor="text1"/>
                <w:sz w:val="32"/>
                <w:szCs w:val="32"/>
                <w:shd w:val="clear" w:color="auto" w:fill="auto"/>
              </w:rPr>
              <w:t>对7个驿站公厕进行提质改造，让市民如厕轻松愉快；同时对公园其他设施进行翻新和维护，给市民运功娱乐提供安全舒适的场地。另外，</w:t>
            </w:r>
            <w:r>
              <w:rPr>
                <w:rFonts w:hint="eastAsia" w:ascii="仿宋" w:hAnsi="仿宋" w:eastAsia="仿宋" w:cs="仿宋"/>
                <w:b w:val="0"/>
                <w:bCs w:val="0"/>
                <w:color w:val="000000" w:themeColor="text1"/>
                <w:sz w:val="32"/>
                <w:szCs w:val="32"/>
                <w:shd w:val="clear" w:color="auto" w:fill="auto"/>
                <w:lang w:eastAsia="zh-CN"/>
              </w:rPr>
              <w:t>及时</w:t>
            </w:r>
            <w:r>
              <w:rPr>
                <w:rFonts w:hint="eastAsia" w:ascii="仿宋" w:hAnsi="仿宋" w:eastAsia="仿宋" w:cs="仿宋"/>
                <w:b w:val="0"/>
                <w:bCs w:val="0"/>
                <w:color w:val="000000" w:themeColor="text1"/>
                <w:sz w:val="32"/>
                <w:szCs w:val="32"/>
                <w:shd w:val="clear" w:color="auto" w:fill="auto"/>
              </w:rPr>
              <w:t>维修</w:t>
            </w:r>
            <w:r>
              <w:rPr>
                <w:rFonts w:hint="eastAsia" w:ascii="仿宋" w:hAnsi="仿宋" w:eastAsia="仿宋" w:cs="仿宋"/>
                <w:b w:val="0"/>
                <w:bCs w:val="0"/>
                <w:color w:val="000000" w:themeColor="text1"/>
                <w:sz w:val="32"/>
                <w:szCs w:val="32"/>
                <w:shd w:val="clear" w:color="auto" w:fill="auto"/>
                <w:lang w:eastAsia="zh-CN"/>
              </w:rPr>
              <w:t>了</w:t>
            </w:r>
            <w:r>
              <w:rPr>
                <w:rFonts w:hint="eastAsia" w:ascii="仿宋" w:hAnsi="仿宋" w:eastAsia="仿宋" w:cs="仿宋"/>
                <w:b w:val="0"/>
                <w:bCs w:val="0"/>
                <w:color w:val="000000" w:themeColor="text1"/>
                <w:sz w:val="32"/>
                <w:szCs w:val="32"/>
                <w:shd w:val="clear" w:color="auto" w:fill="auto"/>
              </w:rPr>
              <w:t>配电箱，更换修复</w:t>
            </w:r>
            <w:r>
              <w:rPr>
                <w:rFonts w:hint="eastAsia" w:ascii="仿宋" w:hAnsi="仿宋" w:eastAsia="仿宋" w:cs="仿宋"/>
                <w:b w:val="0"/>
                <w:bCs w:val="0"/>
                <w:color w:val="000000" w:themeColor="text1"/>
                <w:sz w:val="32"/>
                <w:szCs w:val="32"/>
                <w:shd w:val="clear" w:color="auto" w:fill="auto"/>
                <w:lang w:eastAsia="zh-CN"/>
              </w:rPr>
              <w:t>了</w:t>
            </w:r>
            <w:r>
              <w:rPr>
                <w:rFonts w:hint="eastAsia" w:ascii="仿宋" w:hAnsi="仿宋" w:eastAsia="仿宋" w:cs="仿宋"/>
                <w:b w:val="0"/>
                <w:bCs w:val="0"/>
                <w:color w:val="000000" w:themeColor="text1"/>
                <w:sz w:val="32"/>
                <w:szCs w:val="32"/>
                <w:shd w:val="clear" w:color="auto" w:fill="auto"/>
              </w:rPr>
              <w:t>摄像头，保障了公园电力和监控设施处于良好状态，公园绿道庭院灯亮灯率达到100%。</w:t>
            </w:r>
          </w:p>
          <w:p>
            <w:pPr>
              <w:jc w:val="left"/>
              <w:rPr>
                <w:rFonts w:hint="eastAsia" w:ascii="仿宋" w:hAnsi="仿宋" w:eastAsia="仿宋" w:cs="仿宋"/>
                <w:b/>
                <w:bCs/>
                <w:color w:val="000000" w:themeColor="text1"/>
                <w:sz w:val="32"/>
                <w:szCs w:val="32"/>
                <w:shd w:val="clear" w:color="auto" w:fill="auto"/>
              </w:rPr>
            </w:pPr>
            <w:r>
              <w:rPr>
                <w:rFonts w:hint="eastAsia" w:ascii="仿宋" w:hAnsi="仿宋" w:eastAsia="仿宋" w:cs="仿宋"/>
                <w:b/>
                <w:bCs/>
                <w:color w:val="000000" w:themeColor="text1"/>
                <w:sz w:val="32"/>
                <w:szCs w:val="32"/>
                <w:shd w:val="clear" w:color="auto" w:fill="auto"/>
                <w:lang w:val="en-US" w:eastAsia="zh-CN"/>
              </w:rPr>
              <w:t xml:space="preserve">   </w:t>
            </w:r>
            <w:r>
              <w:rPr>
                <w:rFonts w:hint="eastAsia" w:ascii="仿宋" w:hAnsi="仿宋" w:eastAsia="仿宋" w:cs="仿宋"/>
                <w:b/>
                <w:bCs/>
                <w:color w:val="000000" w:themeColor="text1"/>
                <w:sz w:val="32"/>
                <w:szCs w:val="32"/>
                <w:shd w:val="clear" w:color="auto" w:fill="auto"/>
              </w:rPr>
              <w:t>（四）管理工作稳步提升</w:t>
            </w:r>
          </w:p>
          <w:p>
            <w:pPr>
              <w:jc w:val="left"/>
              <w:rPr>
                <w:rFonts w:hint="eastAsia" w:ascii="仿宋" w:hAnsi="仿宋" w:eastAsia="仿宋" w:cs="仿宋"/>
                <w:b w:val="0"/>
                <w:bCs w:val="0"/>
                <w:color w:val="000000" w:themeColor="text1"/>
                <w:sz w:val="32"/>
                <w:szCs w:val="32"/>
                <w:shd w:val="clear" w:color="auto" w:fill="auto"/>
              </w:rPr>
            </w:pPr>
            <w:r>
              <w:rPr>
                <w:rFonts w:hint="eastAsia" w:ascii="仿宋" w:hAnsi="仿宋" w:eastAsia="仿宋" w:cs="仿宋"/>
                <w:b/>
                <w:bCs/>
                <w:color w:val="000000" w:themeColor="text1"/>
                <w:sz w:val="32"/>
                <w:szCs w:val="32"/>
                <w:shd w:val="clear" w:color="auto" w:fill="auto"/>
                <w:lang w:val="en-US" w:eastAsia="zh-CN"/>
              </w:rPr>
              <w:t xml:space="preserve">    </w:t>
            </w:r>
            <w:r>
              <w:rPr>
                <w:rFonts w:hint="eastAsia" w:ascii="仿宋" w:hAnsi="仿宋" w:eastAsia="仿宋" w:cs="仿宋"/>
                <w:b/>
                <w:bCs/>
                <w:color w:val="000000" w:themeColor="text1"/>
                <w:sz w:val="32"/>
                <w:szCs w:val="32"/>
                <w:shd w:val="clear" w:color="auto" w:fill="auto"/>
              </w:rPr>
              <w:t>一是完善各项管理制度。</w:t>
            </w:r>
            <w:r>
              <w:rPr>
                <w:rFonts w:hint="eastAsia" w:ascii="仿宋" w:hAnsi="仿宋" w:eastAsia="仿宋" w:cs="仿宋"/>
                <w:b w:val="0"/>
                <w:bCs w:val="0"/>
                <w:color w:val="000000" w:themeColor="text1"/>
                <w:sz w:val="32"/>
                <w:szCs w:val="32"/>
                <w:shd w:val="clear" w:color="auto" w:fill="auto"/>
              </w:rPr>
              <w:t>在原有制度的基础上，完善了驿站服务中心投诉、问询、监控室等管理制度。</w:t>
            </w:r>
            <w:r>
              <w:rPr>
                <w:rFonts w:hint="eastAsia" w:ascii="仿宋" w:hAnsi="仿宋" w:eastAsia="仿宋" w:cs="仿宋"/>
                <w:b/>
                <w:bCs/>
                <w:color w:val="000000" w:themeColor="text1"/>
                <w:sz w:val="32"/>
                <w:szCs w:val="32"/>
                <w:shd w:val="clear" w:color="auto" w:fill="auto"/>
              </w:rPr>
              <w:t>二是加大了业务培训力度。</w:t>
            </w:r>
            <w:r>
              <w:rPr>
                <w:rFonts w:hint="eastAsia" w:ascii="仿宋" w:hAnsi="仿宋" w:eastAsia="仿宋" w:cs="仿宋"/>
                <w:b w:val="0"/>
                <w:bCs w:val="0"/>
                <w:color w:val="000000" w:themeColor="text1"/>
                <w:sz w:val="32"/>
                <w:szCs w:val="32"/>
                <w:shd w:val="clear" w:color="auto" w:fill="auto"/>
              </w:rPr>
              <w:t>对公园管理人员、保洁、保安人员、绿化养护人员定期进行学习和培训，不断积累和总结工作经验，增强职工为民服务的意识。对游客投诉和来电来访给予耐心细致的答复，并做到及时处理。</w:t>
            </w:r>
            <w:r>
              <w:rPr>
                <w:rFonts w:hint="eastAsia" w:ascii="仿宋" w:hAnsi="仿宋" w:eastAsia="仿宋" w:cs="仿宋"/>
                <w:b/>
                <w:bCs/>
                <w:color w:val="000000" w:themeColor="text1"/>
                <w:sz w:val="32"/>
                <w:szCs w:val="32"/>
                <w:shd w:val="clear" w:color="auto" w:fill="auto"/>
              </w:rPr>
              <w:t>三是营造良好服务氛围。</w:t>
            </w:r>
            <w:r>
              <w:rPr>
                <w:rFonts w:hint="eastAsia" w:ascii="仿宋" w:hAnsi="仿宋" w:eastAsia="仿宋" w:cs="仿宋"/>
                <w:b w:val="0"/>
                <w:bCs w:val="0"/>
                <w:color w:val="000000" w:themeColor="text1"/>
                <w:sz w:val="32"/>
                <w:szCs w:val="32"/>
                <w:shd w:val="clear" w:color="auto" w:fill="auto"/>
              </w:rPr>
              <w:t>在主要路口设置了文明宣传栏。对游客不文明行为采取教育引导为主的方式，依靠群众、发动群众参与公园环境的维护和管理，形成了人人关心环境、爱护环境、自觉维护美好家园的良好氛围。同时利用宣传栏、电子屏等形式进行文明宣传、推普宣传，为我市建设全国文明城市营造良好的氛围。</w:t>
            </w:r>
          </w:p>
          <w:p>
            <w:pPr>
              <w:ind w:firstLine="640" w:firstLineChars="200"/>
              <w:jc w:val="left"/>
              <w:rPr>
                <w:rFonts w:hint="eastAsia" w:ascii="黑体" w:hAnsi="黑体" w:eastAsia="黑体" w:cs="黑体"/>
                <w:b w:val="0"/>
                <w:bCs w:val="0"/>
                <w:color w:val="000000" w:themeColor="text1"/>
                <w:sz w:val="32"/>
                <w:szCs w:val="32"/>
                <w:shd w:val="clear" w:color="auto" w:fill="auto"/>
              </w:rPr>
            </w:pPr>
            <w:r>
              <w:rPr>
                <w:rFonts w:hint="eastAsia" w:ascii="黑体" w:hAnsi="黑体" w:eastAsia="黑体" w:cs="黑体"/>
                <w:b w:val="0"/>
                <w:bCs w:val="0"/>
                <w:color w:val="000000" w:themeColor="text1"/>
                <w:sz w:val="32"/>
                <w:szCs w:val="32"/>
                <w:shd w:val="clear" w:color="auto" w:fill="auto"/>
              </w:rPr>
              <w:t>五、存在的主要问题</w:t>
            </w:r>
          </w:p>
          <w:p>
            <w:pPr>
              <w:ind w:left="0" w:leftChars="0" w:firstLine="419" w:firstLineChars="131"/>
              <w:jc w:val="left"/>
              <w:rPr>
                <w:rFonts w:hint="eastAsia" w:ascii="仿宋" w:hAnsi="仿宋" w:eastAsia="仿宋" w:cs="仿宋"/>
                <w:b w:val="0"/>
                <w:bCs w:val="0"/>
                <w:color w:val="000000" w:themeColor="text1"/>
                <w:sz w:val="32"/>
                <w:szCs w:val="32"/>
                <w:shd w:val="clear" w:color="auto" w:fill="auto"/>
              </w:rPr>
            </w:pPr>
            <w:r>
              <w:rPr>
                <w:rFonts w:hint="eastAsia" w:ascii="仿宋" w:hAnsi="仿宋" w:eastAsia="仿宋" w:cs="仿宋"/>
                <w:b w:val="0"/>
                <w:bCs w:val="0"/>
                <w:color w:val="000000" w:themeColor="text1"/>
                <w:sz w:val="32"/>
                <w:szCs w:val="32"/>
                <w:shd w:val="clear" w:color="auto" w:fill="auto"/>
              </w:rPr>
              <w:t>（一）</w:t>
            </w:r>
            <w:r>
              <w:rPr>
                <w:rFonts w:hint="eastAsia" w:ascii="仿宋" w:hAnsi="仿宋" w:eastAsia="仿宋" w:cs="仿宋"/>
                <w:b w:val="0"/>
                <w:bCs w:val="0"/>
                <w:color w:val="000000" w:themeColor="text1"/>
                <w:sz w:val="32"/>
                <w:szCs w:val="32"/>
                <w:shd w:val="clear" w:color="auto" w:fill="auto"/>
                <w:lang w:eastAsia="zh-CN"/>
              </w:rPr>
              <w:t>需维修的设施设备数量大</w:t>
            </w:r>
            <w:r>
              <w:rPr>
                <w:rFonts w:hint="eastAsia" w:ascii="仿宋" w:hAnsi="仿宋" w:eastAsia="仿宋" w:cs="仿宋"/>
                <w:b w:val="0"/>
                <w:bCs w:val="0"/>
                <w:color w:val="000000" w:themeColor="text1"/>
                <w:sz w:val="32"/>
                <w:szCs w:val="32"/>
                <w:shd w:val="clear" w:color="auto" w:fill="auto"/>
              </w:rPr>
              <w:t>，财政预算经费不足，影响公</w:t>
            </w:r>
            <w:r>
              <w:rPr>
                <w:rFonts w:hint="eastAsia" w:ascii="仿宋" w:hAnsi="仿宋" w:eastAsia="仿宋" w:cs="仿宋"/>
                <w:b w:val="0"/>
                <w:bCs w:val="0"/>
                <w:color w:val="000000" w:themeColor="text1"/>
                <w:sz w:val="32"/>
                <w:szCs w:val="32"/>
                <w:shd w:val="clear" w:color="auto" w:fill="auto"/>
                <w:lang w:eastAsia="zh-CN"/>
              </w:rPr>
              <w:t>园环</w:t>
            </w:r>
            <w:r>
              <w:rPr>
                <w:rFonts w:hint="eastAsia" w:ascii="仿宋" w:hAnsi="仿宋" w:eastAsia="仿宋" w:cs="仿宋"/>
                <w:b w:val="0"/>
                <w:bCs w:val="0"/>
                <w:color w:val="000000" w:themeColor="text1"/>
                <w:sz w:val="32"/>
                <w:szCs w:val="32"/>
                <w:shd w:val="clear" w:color="auto" w:fill="auto"/>
              </w:rPr>
              <w:t>境提升。</w:t>
            </w:r>
          </w:p>
          <w:p>
            <w:pPr>
              <w:ind w:firstLine="320" w:firstLineChars="100"/>
              <w:jc w:val="both"/>
              <w:rPr>
                <w:rFonts w:hint="eastAsia" w:ascii="仿宋" w:hAnsi="仿宋" w:eastAsia="仿宋" w:cs="仿宋"/>
                <w:b w:val="0"/>
                <w:bCs w:val="0"/>
                <w:color w:val="000000" w:themeColor="text1"/>
                <w:sz w:val="32"/>
                <w:szCs w:val="32"/>
                <w:shd w:val="clear" w:color="auto" w:fill="auto"/>
              </w:rPr>
            </w:pPr>
            <w:r>
              <w:rPr>
                <w:rFonts w:hint="eastAsia" w:ascii="仿宋" w:hAnsi="仿宋" w:eastAsia="仿宋" w:cs="仿宋"/>
                <w:b w:val="0"/>
                <w:bCs w:val="0"/>
                <w:color w:val="000000" w:themeColor="text1"/>
                <w:sz w:val="32"/>
                <w:szCs w:val="32"/>
                <w:shd w:val="clear" w:color="auto" w:fill="auto"/>
              </w:rPr>
              <w:t>（二）专业技术人员缺乏，且人才结构不合理。</w:t>
            </w:r>
          </w:p>
          <w:p>
            <w:pPr>
              <w:ind w:firstLine="640" w:firstLineChars="200"/>
              <w:jc w:val="left"/>
              <w:rPr>
                <w:rFonts w:hint="eastAsia" w:ascii="黑体" w:hAnsi="黑体" w:eastAsia="黑体" w:cs="黑体"/>
                <w:b w:val="0"/>
                <w:bCs w:val="0"/>
                <w:color w:val="000000" w:themeColor="text1"/>
                <w:sz w:val="32"/>
                <w:szCs w:val="32"/>
                <w:shd w:val="clear" w:color="auto" w:fill="auto"/>
              </w:rPr>
            </w:pPr>
            <w:r>
              <w:rPr>
                <w:rFonts w:hint="eastAsia" w:ascii="黑体" w:hAnsi="黑体" w:eastAsia="黑体" w:cs="黑体"/>
                <w:b w:val="0"/>
                <w:bCs w:val="0"/>
                <w:color w:val="000000" w:themeColor="text1"/>
                <w:sz w:val="32"/>
                <w:szCs w:val="32"/>
                <w:shd w:val="clear" w:color="auto" w:fill="auto"/>
              </w:rPr>
              <w:t>六、改进措施和有关建议</w:t>
            </w:r>
          </w:p>
          <w:p>
            <w:pPr>
              <w:ind w:firstLine="320" w:firstLineChars="100"/>
              <w:jc w:val="left"/>
              <w:rPr>
                <w:rFonts w:hint="eastAsia" w:ascii="仿宋" w:hAnsi="仿宋" w:eastAsia="仿宋" w:cs="仿宋"/>
                <w:b w:val="0"/>
                <w:bCs w:val="0"/>
                <w:color w:val="000000" w:themeColor="text1"/>
                <w:sz w:val="32"/>
                <w:szCs w:val="32"/>
                <w:shd w:val="clear" w:color="auto" w:fill="auto"/>
              </w:rPr>
            </w:pPr>
            <w:r>
              <w:rPr>
                <w:rFonts w:hint="eastAsia" w:ascii="仿宋" w:hAnsi="仿宋" w:eastAsia="仿宋" w:cs="仿宋"/>
                <w:b w:val="0"/>
                <w:bCs w:val="0"/>
                <w:color w:val="000000" w:themeColor="text1"/>
                <w:sz w:val="32"/>
                <w:szCs w:val="32"/>
                <w:shd w:val="clear" w:color="auto" w:fill="auto"/>
              </w:rPr>
              <w:t>（一）公园管理中心加强市场调查，引入供应商和服务商询价制度，对工程类维护项目进行造价审计，严格控制维护成本。</w:t>
            </w:r>
          </w:p>
          <w:p>
            <w:pPr>
              <w:ind w:firstLine="320" w:firstLineChars="100"/>
              <w:jc w:val="left"/>
              <w:rPr>
                <w:rFonts w:hint="eastAsia" w:ascii="仿宋" w:hAnsi="仿宋" w:eastAsia="仿宋" w:cs="仿宋"/>
                <w:b w:val="0"/>
                <w:bCs w:val="0"/>
                <w:color w:val="000000" w:themeColor="text1"/>
                <w:sz w:val="32"/>
                <w:szCs w:val="32"/>
                <w:shd w:val="clear" w:color="auto" w:fill="auto"/>
                <w:lang w:eastAsia="zh-CN"/>
              </w:rPr>
            </w:pPr>
            <w:r>
              <w:rPr>
                <w:rFonts w:hint="eastAsia" w:ascii="仿宋" w:hAnsi="仿宋" w:eastAsia="仿宋" w:cs="仿宋"/>
                <w:b w:val="0"/>
                <w:bCs w:val="0"/>
                <w:color w:val="000000" w:themeColor="text1"/>
                <w:sz w:val="32"/>
                <w:szCs w:val="32"/>
                <w:shd w:val="clear" w:color="auto" w:fill="auto"/>
              </w:rPr>
              <w:t>（二）着力加大人才的培养和选拔，优化人才结构配置，选拔敢于担当、敢于直面问题的干部</w:t>
            </w:r>
            <w:r>
              <w:rPr>
                <w:rFonts w:hint="eastAsia" w:ascii="仿宋" w:hAnsi="仿宋" w:eastAsia="仿宋" w:cs="仿宋"/>
                <w:b w:val="0"/>
                <w:bCs w:val="0"/>
                <w:color w:val="000000" w:themeColor="text1"/>
                <w:sz w:val="32"/>
                <w:szCs w:val="32"/>
                <w:shd w:val="clear" w:color="auto" w:fill="auto"/>
                <w:lang w:eastAsia="zh-CN"/>
              </w:rPr>
              <w:t>，全面提升公园管理水平。</w:t>
            </w:r>
          </w:p>
          <w:p>
            <w:pPr>
              <w:jc w:val="left"/>
              <w:rPr>
                <w:rFonts w:hint="eastAsia" w:ascii="仿宋" w:hAnsi="仿宋" w:eastAsia="仿宋" w:cs="仿宋"/>
                <w:b w:val="0"/>
                <w:bCs w:val="0"/>
                <w:color w:val="000000" w:themeColor="text1"/>
                <w:sz w:val="32"/>
                <w:szCs w:val="32"/>
                <w:shd w:val="clear" w:color="auto" w:fill="auto"/>
                <w:lang w:val="en-US" w:eastAsia="zh-CN"/>
              </w:rPr>
            </w:pPr>
            <w:r>
              <w:rPr>
                <w:rFonts w:hint="eastAsia" w:ascii="仿宋" w:hAnsi="仿宋" w:eastAsia="仿宋" w:cs="仿宋"/>
                <w:b/>
                <w:bCs/>
                <w:color w:val="000000" w:themeColor="text1"/>
                <w:sz w:val="32"/>
                <w:szCs w:val="32"/>
                <w:shd w:val="clear" w:color="auto" w:fill="auto"/>
                <w:lang w:val="en-US" w:eastAsia="zh-CN"/>
              </w:rPr>
              <w:t xml:space="preserve">                              </w:t>
            </w:r>
            <w:r>
              <w:rPr>
                <w:rFonts w:hint="eastAsia" w:ascii="仿宋" w:hAnsi="仿宋" w:eastAsia="仿宋" w:cs="仿宋"/>
                <w:b w:val="0"/>
                <w:bCs w:val="0"/>
                <w:color w:val="000000" w:themeColor="text1"/>
                <w:sz w:val="32"/>
                <w:szCs w:val="32"/>
                <w:shd w:val="clear" w:color="auto" w:fill="auto"/>
                <w:lang w:val="en-US" w:eastAsia="zh-CN"/>
              </w:rPr>
              <w:t>岳阳市王家河公园管理中心</w:t>
            </w:r>
          </w:p>
          <w:p>
            <w:pPr>
              <w:spacing w:line="560" w:lineRule="exact"/>
              <w:rPr>
                <w:rFonts w:eastAsia="楷体_GB2312"/>
                <w:bCs/>
                <w:sz w:val="28"/>
                <w:szCs w:val="28"/>
              </w:rPr>
            </w:pPr>
            <w:r>
              <w:rPr>
                <w:rFonts w:hint="eastAsia" w:ascii="仿宋" w:hAnsi="仿宋" w:eastAsia="仿宋" w:cs="仿宋"/>
                <w:b w:val="0"/>
                <w:bCs w:val="0"/>
                <w:color w:val="000000" w:themeColor="text1"/>
                <w:sz w:val="32"/>
                <w:szCs w:val="32"/>
                <w:shd w:val="clear" w:color="auto" w:fill="auto"/>
                <w:lang w:val="en-US" w:eastAsia="zh-CN"/>
              </w:rPr>
              <w:t xml:space="preserve">                                    2022年10月28日</w:t>
            </w:r>
          </w:p>
        </w:tc>
      </w:tr>
    </w:tbl>
    <w:p>
      <w:pPr>
        <w:spacing w:line="348" w:lineRule="auto"/>
      </w:pPr>
    </w:p>
    <w:p>
      <w:pPr>
        <w:spacing w:line="348" w:lineRule="auto"/>
      </w:pPr>
    </w:p>
    <w:p>
      <w:pPr>
        <w:spacing w:before="312" w:beforeLines="100" w:after="312" w:afterLines="100"/>
        <w:ind w:firstLine="1100" w:firstLineChars="250"/>
        <w:rPr>
          <w:rFonts w:hint="eastAsia" w:ascii="黑体" w:hAnsi="黑体" w:eastAsia="黑体" w:cs="黑体"/>
          <w:sz w:val="44"/>
          <w:szCs w:val="44"/>
        </w:rPr>
      </w:pPr>
      <w:r>
        <w:rPr>
          <w:rFonts w:hint="eastAsia" w:ascii="黑体" w:hAnsi="黑体" w:eastAsia="黑体" w:cs="黑体"/>
          <w:sz w:val="44"/>
          <w:szCs w:val="44"/>
        </w:rPr>
        <w:t>部门整体支出绩效评价评分表</w:t>
      </w:r>
    </w:p>
    <w:tbl>
      <w:tblPr>
        <w:tblStyle w:val="5"/>
        <w:tblW w:w="9894" w:type="dxa"/>
        <w:jc w:val="center"/>
        <w:tblLayout w:type="fixed"/>
        <w:tblCellMar>
          <w:top w:w="0" w:type="dxa"/>
          <w:left w:w="108" w:type="dxa"/>
          <w:bottom w:w="0" w:type="dxa"/>
          <w:right w:w="108" w:type="dxa"/>
        </w:tblCellMar>
      </w:tblPr>
      <w:tblGrid>
        <w:gridCol w:w="976"/>
        <w:gridCol w:w="939"/>
        <w:gridCol w:w="1994"/>
        <w:gridCol w:w="3945"/>
        <w:gridCol w:w="849"/>
        <w:gridCol w:w="477"/>
        <w:gridCol w:w="714"/>
      </w:tblGrid>
      <w:tr>
        <w:tblPrEx>
          <w:tblCellMar>
            <w:top w:w="0" w:type="dxa"/>
            <w:left w:w="108" w:type="dxa"/>
            <w:bottom w:w="0" w:type="dxa"/>
            <w:right w:w="108" w:type="dxa"/>
          </w:tblCellMar>
        </w:tblPrEx>
        <w:trPr>
          <w:trHeight w:val="1408" w:hRule="atLeast"/>
          <w:jc w:val="center"/>
        </w:trPr>
        <w:tc>
          <w:tcPr>
            <w:tcW w:w="976"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b/>
                <w:bCs/>
                <w:kern w:val="0"/>
                <w:sz w:val="24"/>
                <w:szCs w:val="24"/>
              </w:rPr>
            </w:pPr>
            <w:r>
              <w:rPr>
                <w:rFonts w:hint="eastAsia" w:ascii="仿宋_GB2312" w:hAnsi="宋体" w:eastAsia="仿宋_GB2312" w:cs="宋体"/>
                <w:b/>
                <w:bCs/>
                <w:kern w:val="0"/>
                <w:sz w:val="24"/>
                <w:szCs w:val="24"/>
              </w:rPr>
              <w:t>一级指标</w:t>
            </w:r>
          </w:p>
        </w:tc>
        <w:tc>
          <w:tcPr>
            <w:tcW w:w="939"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b/>
                <w:bCs/>
                <w:kern w:val="0"/>
                <w:sz w:val="24"/>
                <w:szCs w:val="24"/>
              </w:rPr>
            </w:pPr>
            <w:r>
              <w:rPr>
                <w:rFonts w:hint="eastAsia" w:ascii="仿宋_GB2312" w:hAnsi="宋体" w:eastAsia="仿宋_GB2312" w:cs="宋体"/>
                <w:b/>
                <w:bCs/>
                <w:kern w:val="0"/>
                <w:sz w:val="24"/>
                <w:szCs w:val="24"/>
              </w:rPr>
              <w:t>二级指标</w:t>
            </w:r>
          </w:p>
        </w:tc>
        <w:tc>
          <w:tcPr>
            <w:tcW w:w="1994"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b/>
                <w:bCs/>
                <w:kern w:val="0"/>
                <w:sz w:val="24"/>
                <w:szCs w:val="24"/>
              </w:rPr>
            </w:pPr>
            <w:r>
              <w:rPr>
                <w:rFonts w:hint="eastAsia" w:ascii="仿宋_GB2312" w:hAnsi="宋体" w:eastAsia="仿宋_GB2312" w:cs="宋体"/>
                <w:b/>
                <w:bCs/>
                <w:kern w:val="0"/>
                <w:sz w:val="24"/>
                <w:szCs w:val="24"/>
              </w:rPr>
              <w:t>三级指标</w:t>
            </w:r>
          </w:p>
        </w:tc>
        <w:tc>
          <w:tcPr>
            <w:tcW w:w="3945"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b/>
                <w:bCs/>
                <w:kern w:val="0"/>
                <w:sz w:val="24"/>
                <w:szCs w:val="24"/>
              </w:rPr>
            </w:pPr>
            <w:r>
              <w:rPr>
                <w:rFonts w:hint="eastAsia" w:ascii="仿宋_GB2312" w:hAnsi="宋体" w:eastAsia="仿宋_GB2312" w:cs="宋体"/>
                <w:b/>
                <w:bCs/>
                <w:kern w:val="0"/>
                <w:sz w:val="24"/>
                <w:szCs w:val="24"/>
              </w:rPr>
              <w:t>评分标准</w:t>
            </w:r>
          </w:p>
        </w:tc>
        <w:tc>
          <w:tcPr>
            <w:tcW w:w="849"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b/>
                <w:bCs/>
                <w:kern w:val="0"/>
                <w:sz w:val="24"/>
                <w:szCs w:val="24"/>
              </w:rPr>
            </w:pPr>
            <w:r>
              <w:rPr>
                <w:rFonts w:hint="eastAsia" w:ascii="仿宋_GB2312" w:hAnsi="宋体" w:eastAsia="仿宋_GB2312" w:cs="宋体"/>
                <w:b/>
                <w:bCs/>
                <w:kern w:val="0"/>
                <w:sz w:val="24"/>
                <w:szCs w:val="24"/>
              </w:rPr>
              <w:t>分值</w:t>
            </w:r>
          </w:p>
        </w:tc>
        <w:tc>
          <w:tcPr>
            <w:tcW w:w="477" w:type="dxa"/>
            <w:tcBorders>
              <w:top w:val="single" w:color="auto" w:sz="4" w:space="0"/>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b/>
                <w:bCs/>
                <w:kern w:val="0"/>
                <w:sz w:val="24"/>
                <w:szCs w:val="24"/>
              </w:rPr>
            </w:pPr>
            <w:r>
              <w:rPr>
                <w:rFonts w:hint="eastAsia" w:ascii="仿宋_GB2312" w:hAnsi="宋体" w:eastAsia="仿宋_GB2312" w:cs="宋体"/>
                <w:b/>
                <w:bCs/>
                <w:kern w:val="0"/>
                <w:sz w:val="24"/>
                <w:szCs w:val="24"/>
              </w:rPr>
              <w:t>自评得分</w:t>
            </w:r>
          </w:p>
        </w:tc>
        <w:tc>
          <w:tcPr>
            <w:tcW w:w="714" w:type="dxa"/>
            <w:tcBorders>
              <w:top w:val="single" w:color="auto" w:sz="4" w:space="0"/>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b/>
                <w:bCs/>
                <w:spacing w:val="-10"/>
                <w:kern w:val="0"/>
                <w:sz w:val="24"/>
                <w:szCs w:val="24"/>
              </w:rPr>
            </w:pPr>
            <w:r>
              <w:rPr>
                <w:rFonts w:hint="eastAsia" w:ascii="仿宋_GB2312" w:hAnsi="宋体" w:eastAsia="仿宋_GB2312" w:cs="宋体"/>
                <w:b/>
                <w:bCs/>
                <w:spacing w:val="-10"/>
                <w:kern w:val="0"/>
                <w:sz w:val="24"/>
                <w:szCs w:val="24"/>
              </w:rPr>
              <w:t>扣分原因和其他说明</w:t>
            </w:r>
          </w:p>
        </w:tc>
      </w:tr>
      <w:tr>
        <w:tblPrEx>
          <w:tblCellMar>
            <w:top w:w="0" w:type="dxa"/>
            <w:left w:w="108" w:type="dxa"/>
            <w:bottom w:w="0" w:type="dxa"/>
            <w:right w:w="108" w:type="dxa"/>
          </w:tblCellMar>
        </w:tblPrEx>
        <w:trPr>
          <w:trHeight w:val="1299" w:hRule="atLeast"/>
          <w:jc w:val="center"/>
        </w:trPr>
        <w:tc>
          <w:tcPr>
            <w:tcW w:w="976" w:type="dxa"/>
            <w:vMerge w:val="restart"/>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投  入</w:t>
            </w:r>
            <w:r>
              <w:rPr>
                <w:rFonts w:hint="eastAsia" w:ascii="仿宋" w:hAnsi="仿宋" w:eastAsia="仿宋" w:cs="仿宋"/>
                <w:kern w:val="0"/>
                <w:sz w:val="24"/>
                <w:szCs w:val="24"/>
              </w:rPr>
              <w:br w:type="textWrapping"/>
            </w:r>
            <w:r>
              <w:rPr>
                <w:rFonts w:hint="eastAsia" w:ascii="仿宋" w:hAnsi="仿宋" w:eastAsia="仿宋" w:cs="仿宋"/>
                <w:kern w:val="0"/>
                <w:sz w:val="24"/>
                <w:szCs w:val="24"/>
              </w:rPr>
              <w:t>（15分）</w:t>
            </w:r>
          </w:p>
        </w:tc>
        <w:tc>
          <w:tcPr>
            <w:tcW w:w="939" w:type="dxa"/>
            <w:vMerge w:val="restart"/>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预算配置</w:t>
            </w:r>
            <w:r>
              <w:rPr>
                <w:rFonts w:hint="eastAsia" w:ascii="仿宋" w:hAnsi="仿宋" w:eastAsia="仿宋" w:cs="仿宋"/>
                <w:kern w:val="0"/>
                <w:sz w:val="24"/>
                <w:szCs w:val="24"/>
              </w:rPr>
              <w:br w:type="textWrapping"/>
            </w:r>
            <w:r>
              <w:rPr>
                <w:rFonts w:hint="eastAsia" w:ascii="仿宋" w:hAnsi="仿宋" w:eastAsia="仿宋" w:cs="仿宋"/>
                <w:kern w:val="0"/>
                <w:sz w:val="24"/>
                <w:szCs w:val="24"/>
              </w:rPr>
              <w:t>（15分）</w:t>
            </w:r>
          </w:p>
        </w:tc>
        <w:tc>
          <w:tcPr>
            <w:tcW w:w="1994"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财政供养人员</w:t>
            </w:r>
          </w:p>
          <w:p>
            <w:pPr>
              <w:widowControl/>
              <w:spacing w:line="24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控制率</w:t>
            </w:r>
          </w:p>
        </w:tc>
        <w:tc>
          <w:tcPr>
            <w:tcW w:w="394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 w:hAnsi="仿宋" w:eastAsia="仿宋" w:cs="仿宋"/>
                <w:kern w:val="0"/>
                <w:sz w:val="24"/>
                <w:szCs w:val="24"/>
              </w:rPr>
            </w:pPr>
            <w:r>
              <w:rPr>
                <w:rFonts w:hint="eastAsia" w:ascii="仿宋" w:hAnsi="仿宋" w:eastAsia="仿宋" w:cs="仿宋"/>
                <w:kern w:val="0"/>
                <w:sz w:val="24"/>
                <w:szCs w:val="24"/>
              </w:rPr>
              <w:t>以100%为标准。在职人员控制率≦100%，计5分；每超过一个百分点扣0.5分，扣完为止。</w:t>
            </w:r>
          </w:p>
        </w:tc>
        <w:tc>
          <w:tcPr>
            <w:tcW w:w="849"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5</w:t>
            </w:r>
          </w:p>
        </w:tc>
        <w:tc>
          <w:tcPr>
            <w:tcW w:w="477"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5</w:t>
            </w:r>
          </w:p>
        </w:tc>
        <w:tc>
          <w:tcPr>
            <w:tcW w:w="714"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 w:hAnsi="仿宋" w:eastAsia="仿宋" w:cs="仿宋"/>
                <w:color w:val="000000"/>
                <w:kern w:val="0"/>
                <w:sz w:val="24"/>
                <w:szCs w:val="24"/>
              </w:rPr>
            </w:pPr>
          </w:p>
        </w:tc>
      </w:tr>
      <w:tr>
        <w:tblPrEx>
          <w:tblCellMar>
            <w:top w:w="0" w:type="dxa"/>
            <w:left w:w="108" w:type="dxa"/>
            <w:bottom w:w="0" w:type="dxa"/>
            <w:right w:w="108" w:type="dxa"/>
          </w:tblCellMar>
        </w:tblPrEx>
        <w:trPr>
          <w:trHeight w:val="1543" w:hRule="atLeast"/>
          <w:jc w:val="center"/>
        </w:trPr>
        <w:tc>
          <w:tcPr>
            <w:tcW w:w="9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hint="eastAsia" w:ascii="仿宋" w:hAnsi="仿宋" w:eastAsia="仿宋" w:cs="仿宋"/>
                <w:kern w:val="0"/>
                <w:sz w:val="24"/>
                <w:szCs w:val="24"/>
              </w:rPr>
            </w:pPr>
          </w:p>
        </w:tc>
        <w:tc>
          <w:tcPr>
            <w:tcW w:w="939"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hint="eastAsia" w:ascii="仿宋" w:hAnsi="仿宋" w:eastAsia="仿宋" w:cs="仿宋"/>
                <w:kern w:val="0"/>
                <w:sz w:val="24"/>
                <w:szCs w:val="24"/>
              </w:rPr>
            </w:pPr>
          </w:p>
        </w:tc>
        <w:tc>
          <w:tcPr>
            <w:tcW w:w="1994"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“三公经费”</w:t>
            </w:r>
            <w:r>
              <w:rPr>
                <w:rFonts w:hint="eastAsia" w:ascii="仿宋" w:hAnsi="仿宋" w:eastAsia="仿宋" w:cs="仿宋"/>
                <w:kern w:val="0"/>
                <w:sz w:val="24"/>
                <w:szCs w:val="24"/>
              </w:rPr>
              <w:br w:type="textWrapping"/>
            </w:r>
            <w:r>
              <w:rPr>
                <w:rFonts w:hint="eastAsia" w:ascii="仿宋" w:hAnsi="仿宋" w:eastAsia="仿宋" w:cs="仿宋"/>
                <w:kern w:val="0"/>
                <w:sz w:val="24"/>
                <w:szCs w:val="24"/>
              </w:rPr>
              <w:t>变动率</w:t>
            </w:r>
          </w:p>
        </w:tc>
        <w:tc>
          <w:tcPr>
            <w:tcW w:w="394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 w:hAnsi="仿宋" w:eastAsia="仿宋" w:cs="仿宋"/>
                <w:kern w:val="0"/>
                <w:sz w:val="24"/>
                <w:szCs w:val="24"/>
              </w:rPr>
            </w:pPr>
            <w:r>
              <w:rPr>
                <w:rFonts w:hint="eastAsia" w:ascii="仿宋" w:hAnsi="仿宋" w:eastAsia="仿宋" w:cs="仿宋"/>
                <w:kern w:val="0"/>
                <w:sz w:val="24"/>
                <w:szCs w:val="24"/>
              </w:rPr>
              <w:t>“三公经费”变动率≦0,计5分；</w:t>
            </w:r>
            <w:r>
              <w:rPr>
                <w:rFonts w:hint="eastAsia" w:ascii="仿宋" w:hAnsi="仿宋" w:eastAsia="仿宋" w:cs="仿宋"/>
                <w:kern w:val="0"/>
                <w:sz w:val="24"/>
                <w:szCs w:val="24"/>
              </w:rPr>
              <w:br w:type="textWrapping"/>
            </w:r>
            <w:r>
              <w:rPr>
                <w:rFonts w:hint="eastAsia" w:ascii="仿宋" w:hAnsi="仿宋" w:eastAsia="仿宋" w:cs="仿宋"/>
                <w:kern w:val="0"/>
                <w:sz w:val="24"/>
                <w:szCs w:val="24"/>
              </w:rPr>
              <w:t>“三公经费”＞0，每超过一个百分点扣0.5分，扣完为止。</w:t>
            </w:r>
          </w:p>
        </w:tc>
        <w:tc>
          <w:tcPr>
            <w:tcW w:w="849"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5</w:t>
            </w:r>
          </w:p>
        </w:tc>
        <w:tc>
          <w:tcPr>
            <w:tcW w:w="477"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5</w:t>
            </w:r>
          </w:p>
        </w:tc>
        <w:tc>
          <w:tcPr>
            <w:tcW w:w="714"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 w:hAnsi="仿宋" w:eastAsia="仿宋" w:cs="仿宋"/>
                <w:color w:val="000000"/>
                <w:kern w:val="0"/>
                <w:sz w:val="24"/>
                <w:szCs w:val="24"/>
              </w:rPr>
            </w:pPr>
          </w:p>
        </w:tc>
      </w:tr>
      <w:tr>
        <w:tblPrEx>
          <w:tblCellMar>
            <w:top w:w="0" w:type="dxa"/>
            <w:left w:w="108" w:type="dxa"/>
            <w:bottom w:w="0" w:type="dxa"/>
            <w:right w:w="108" w:type="dxa"/>
          </w:tblCellMar>
        </w:tblPrEx>
        <w:trPr>
          <w:trHeight w:val="1628" w:hRule="atLeast"/>
          <w:jc w:val="center"/>
        </w:trPr>
        <w:tc>
          <w:tcPr>
            <w:tcW w:w="9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hint="eastAsia" w:ascii="仿宋" w:hAnsi="仿宋" w:eastAsia="仿宋" w:cs="仿宋"/>
                <w:kern w:val="0"/>
                <w:sz w:val="24"/>
                <w:szCs w:val="24"/>
              </w:rPr>
            </w:pPr>
          </w:p>
        </w:tc>
        <w:tc>
          <w:tcPr>
            <w:tcW w:w="939"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hint="eastAsia" w:ascii="仿宋" w:hAnsi="仿宋" w:eastAsia="仿宋" w:cs="仿宋"/>
                <w:kern w:val="0"/>
                <w:sz w:val="24"/>
                <w:szCs w:val="24"/>
              </w:rPr>
            </w:pPr>
          </w:p>
        </w:tc>
        <w:tc>
          <w:tcPr>
            <w:tcW w:w="1994"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重点支出</w:t>
            </w:r>
            <w:r>
              <w:rPr>
                <w:rFonts w:hint="eastAsia" w:ascii="仿宋" w:hAnsi="仿宋" w:eastAsia="仿宋" w:cs="仿宋"/>
                <w:kern w:val="0"/>
                <w:sz w:val="24"/>
                <w:szCs w:val="24"/>
              </w:rPr>
              <w:br w:type="textWrapping"/>
            </w:r>
            <w:r>
              <w:rPr>
                <w:rFonts w:hint="eastAsia" w:ascii="仿宋" w:hAnsi="仿宋" w:eastAsia="仿宋" w:cs="仿宋"/>
                <w:kern w:val="0"/>
                <w:sz w:val="24"/>
                <w:szCs w:val="24"/>
              </w:rPr>
              <w:t>安排率</w:t>
            </w:r>
          </w:p>
        </w:tc>
        <w:tc>
          <w:tcPr>
            <w:tcW w:w="394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 w:hAnsi="仿宋" w:eastAsia="仿宋" w:cs="仿宋"/>
                <w:kern w:val="0"/>
                <w:sz w:val="24"/>
                <w:szCs w:val="24"/>
              </w:rPr>
            </w:pPr>
            <w:r>
              <w:rPr>
                <w:rFonts w:hint="eastAsia" w:ascii="仿宋" w:hAnsi="仿宋" w:eastAsia="仿宋" w:cs="仿宋"/>
                <w:kern w:val="0"/>
                <w:sz w:val="24"/>
                <w:szCs w:val="24"/>
              </w:rPr>
              <w:t>重点支出安排率≥90%，计5分；80%（含）-90%，计4分；70%（含）-80%，计3分；60%（含）-70%，计2分；低于60%不得分。</w:t>
            </w:r>
          </w:p>
        </w:tc>
        <w:tc>
          <w:tcPr>
            <w:tcW w:w="849"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5</w:t>
            </w:r>
          </w:p>
        </w:tc>
        <w:tc>
          <w:tcPr>
            <w:tcW w:w="477"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5</w:t>
            </w:r>
          </w:p>
        </w:tc>
        <w:tc>
          <w:tcPr>
            <w:tcW w:w="714"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 w:hAnsi="仿宋" w:eastAsia="仿宋" w:cs="仿宋"/>
                <w:color w:val="000000"/>
                <w:kern w:val="0"/>
                <w:sz w:val="24"/>
                <w:szCs w:val="24"/>
              </w:rPr>
            </w:pPr>
          </w:p>
        </w:tc>
      </w:tr>
      <w:tr>
        <w:tblPrEx>
          <w:tblCellMar>
            <w:top w:w="0" w:type="dxa"/>
            <w:left w:w="108" w:type="dxa"/>
            <w:bottom w:w="0" w:type="dxa"/>
            <w:right w:w="108" w:type="dxa"/>
          </w:tblCellMar>
        </w:tblPrEx>
        <w:trPr>
          <w:trHeight w:val="1281" w:hRule="atLeast"/>
          <w:jc w:val="center"/>
        </w:trPr>
        <w:tc>
          <w:tcPr>
            <w:tcW w:w="976" w:type="dxa"/>
            <w:vMerge w:val="restart"/>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过  程</w:t>
            </w:r>
            <w:r>
              <w:rPr>
                <w:rFonts w:hint="eastAsia" w:ascii="仿宋" w:hAnsi="仿宋" w:eastAsia="仿宋" w:cs="仿宋"/>
                <w:kern w:val="0"/>
                <w:sz w:val="24"/>
                <w:szCs w:val="24"/>
              </w:rPr>
              <w:br w:type="textWrapping"/>
            </w:r>
            <w:r>
              <w:rPr>
                <w:rFonts w:hint="eastAsia" w:ascii="仿宋" w:hAnsi="仿宋" w:eastAsia="仿宋" w:cs="仿宋"/>
                <w:kern w:val="0"/>
                <w:sz w:val="24"/>
                <w:szCs w:val="24"/>
              </w:rPr>
              <w:t>（40分）</w:t>
            </w:r>
          </w:p>
        </w:tc>
        <w:tc>
          <w:tcPr>
            <w:tcW w:w="939" w:type="dxa"/>
            <w:vMerge w:val="restart"/>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预算执行</w:t>
            </w:r>
            <w:r>
              <w:rPr>
                <w:rFonts w:hint="eastAsia" w:ascii="仿宋" w:hAnsi="仿宋" w:eastAsia="仿宋" w:cs="仿宋"/>
                <w:kern w:val="0"/>
                <w:sz w:val="24"/>
                <w:szCs w:val="24"/>
              </w:rPr>
              <w:br w:type="textWrapping"/>
            </w:r>
            <w:r>
              <w:rPr>
                <w:rFonts w:hint="eastAsia" w:ascii="仿宋" w:hAnsi="仿宋" w:eastAsia="仿宋" w:cs="仿宋"/>
                <w:kern w:val="0"/>
                <w:sz w:val="24"/>
                <w:szCs w:val="24"/>
              </w:rPr>
              <w:t>（15分）</w:t>
            </w:r>
          </w:p>
        </w:tc>
        <w:tc>
          <w:tcPr>
            <w:tcW w:w="1994"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预算调整率</w:t>
            </w:r>
          </w:p>
        </w:tc>
        <w:tc>
          <w:tcPr>
            <w:tcW w:w="394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 w:hAnsi="仿宋" w:eastAsia="仿宋" w:cs="仿宋"/>
                <w:kern w:val="0"/>
                <w:sz w:val="24"/>
                <w:szCs w:val="24"/>
              </w:rPr>
            </w:pPr>
            <w:r>
              <w:rPr>
                <w:rFonts w:hint="eastAsia" w:ascii="仿宋" w:hAnsi="仿宋" w:eastAsia="仿宋" w:cs="仿宋"/>
                <w:kern w:val="0"/>
                <w:sz w:val="24"/>
                <w:szCs w:val="24"/>
              </w:rPr>
              <w:t>预算调整率=0，计4分；0-10%（含），计3分；10-20%（含），计2分；20-30%（含），计1分；大于30%不得分。</w:t>
            </w:r>
          </w:p>
        </w:tc>
        <w:tc>
          <w:tcPr>
            <w:tcW w:w="849"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4</w:t>
            </w:r>
          </w:p>
        </w:tc>
        <w:tc>
          <w:tcPr>
            <w:tcW w:w="477"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3</w:t>
            </w:r>
          </w:p>
        </w:tc>
        <w:tc>
          <w:tcPr>
            <w:tcW w:w="714"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调整率</w:t>
            </w:r>
            <w:r>
              <w:rPr>
                <w:rFonts w:hint="eastAsia" w:ascii="仿宋" w:hAnsi="仿宋" w:eastAsia="仿宋" w:cs="仿宋"/>
                <w:color w:val="000000"/>
                <w:kern w:val="0"/>
                <w:sz w:val="24"/>
                <w:szCs w:val="24"/>
                <w:lang w:val="en-US" w:eastAsia="zh-CN"/>
              </w:rPr>
              <w:t>7.4</w:t>
            </w:r>
            <w:r>
              <w:rPr>
                <w:rFonts w:hint="eastAsia" w:ascii="仿宋" w:hAnsi="仿宋" w:eastAsia="仿宋" w:cs="仿宋"/>
                <w:color w:val="000000"/>
                <w:kern w:val="0"/>
                <w:sz w:val="24"/>
                <w:szCs w:val="24"/>
              </w:rPr>
              <w:t>%</w:t>
            </w:r>
          </w:p>
        </w:tc>
      </w:tr>
      <w:tr>
        <w:tblPrEx>
          <w:tblCellMar>
            <w:top w:w="0" w:type="dxa"/>
            <w:left w:w="108" w:type="dxa"/>
            <w:bottom w:w="0" w:type="dxa"/>
            <w:right w:w="108" w:type="dxa"/>
          </w:tblCellMar>
        </w:tblPrEx>
        <w:trPr>
          <w:trHeight w:val="1296" w:hRule="atLeast"/>
          <w:jc w:val="center"/>
        </w:trPr>
        <w:tc>
          <w:tcPr>
            <w:tcW w:w="9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hint="eastAsia" w:ascii="仿宋" w:hAnsi="仿宋" w:eastAsia="仿宋" w:cs="仿宋"/>
                <w:kern w:val="0"/>
                <w:sz w:val="24"/>
                <w:szCs w:val="24"/>
              </w:rPr>
            </w:pPr>
          </w:p>
        </w:tc>
        <w:tc>
          <w:tcPr>
            <w:tcW w:w="939"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hint="eastAsia" w:ascii="仿宋" w:hAnsi="仿宋" w:eastAsia="仿宋" w:cs="仿宋"/>
                <w:kern w:val="0"/>
                <w:sz w:val="24"/>
                <w:szCs w:val="24"/>
              </w:rPr>
            </w:pPr>
          </w:p>
        </w:tc>
        <w:tc>
          <w:tcPr>
            <w:tcW w:w="1994"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支付进度</w:t>
            </w:r>
          </w:p>
        </w:tc>
        <w:tc>
          <w:tcPr>
            <w:tcW w:w="394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 w:hAnsi="仿宋" w:eastAsia="仿宋" w:cs="仿宋"/>
                <w:kern w:val="0"/>
                <w:sz w:val="24"/>
                <w:szCs w:val="24"/>
              </w:rPr>
            </w:pPr>
            <w:r>
              <w:rPr>
                <w:rFonts w:hint="eastAsia" w:ascii="仿宋" w:hAnsi="仿宋" w:eastAsia="仿宋" w:cs="仿宋"/>
                <w:kern w:val="0"/>
                <w:sz w:val="24"/>
                <w:szCs w:val="24"/>
              </w:rPr>
              <w:t>是否按计划支付专项资金。</w:t>
            </w:r>
            <w:r>
              <w:rPr>
                <w:rFonts w:hint="eastAsia" w:ascii="仿宋" w:hAnsi="仿宋" w:eastAsia="仿宋" w:cs="仿宋"/>
                <w:kern w:val="0"/>
                <w:sz w:val="24"/>
                <w:szCs w:val="24"/>
              </w:rPr>
              <w:br w:type="textWrapping"/>
            </w:r>
            <w:r>
              <w:rPr>
                <w:rFonts w:hint="eastAsia" w:ascii="仿宋" w:hAnsi="仿宋" w:eastAsia="仿宋" w:cs="仿宋"/>
                <w:kern w:val="0"/>
                <w:sz w:val="24"/>
                <w:szCs w:val="24"/>
              </w:rPr>
              <w:t>每出现一个专项未按进度完成资金下达扣0.5分，扣完为止。</w:t>
            </w:r>
          </w:p>
        </w:tc>
        <w:tc>
          <w:tcPr>
            <w:tcW w:w="849"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3</w:t>
            </w:r>
          </w:p>
        </w:tc>
        <w:tc>
          <w:tcPr>
            <w:tcW w:w="477"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3</w:t>
            </w:r>
          </w:p>
        </w:tc>
        <w:tc>
          <w:tcPr>
            <w:tcW w:w="714"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 w:hAnsi="仿宋" w:eastAsia="仿宋" w:cs="仿宋"/>
                <w:color w:val="000000"/>
                <w:kern w:val="0"/>
                <w:sz w:val="24"/>
                <w:szCs w:val="24"/>
              </w:rPr>
            </w:pPr>
          </w:p>
        </w:tc>
      </w:tr>
      <w:tr>
        <w:tblPrEx>
          <w:tblCellMar>
            <w:top w:w="0" w:type="dxa"/>
            <w:left w:w="108" w:type="dxa"/>
            <w:bottom w:w="0" w:type="dxa"/>
            <w:right w:w="108" w:type="dxa"/>
          </w:tblCellMar>
        </w:tblPrEx>
        <w:trPr>
          <w:trHeight w:val="977" w:hRule="atLeast"/>
          <w:jc w:val="center"/>
        </w:trPr>
        <w:tc>
          <w:tcPr>
            <w:tcW w:w="9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hint="eastAsia" w:ascii="仿宋" w:hAnsi="仿宋" w:eastAsia="仿宋" w:cs="仿宋"/>
                <w:kern w:val="0"/>
                <w:sz w:val="24"/>
                <w:szCs w:val="24"/>
              </w:rPr>
            </w:pPr>
          </w:p>
        </w:tc>
        <w:tc>
          <w:tcPr>
            <w:tcW w:w="939"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hint="eastAsia" w:ascii="仿宋" w:hAnsi="仿宋" w:eastAsia="仿宋" w:cs="仿宋"/>
                <w:kern w:val="0"/>
                <w:sz w:val="24"/>
                <w:szCs w:val="24"/>
              </w:rPr>
            </w:pPr>
          </w:p>
        </w:tc>
        <w:tc>
          <w:tcPr>
            <w:tcW w:w="1994"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资金结余</w:t>
            </w:r>
          </w:p>
        </w:tc>
        <w:tc>
          <w:tcPr>
            <w:tcW w:w="394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 w:hAnsi="仿宋" w:eastAsia="仿宋" w:cs="仿宋"/>
                <w:kern w:val="0"/>
                <w:sz w:val="24"/>
                <w:szCs w:val="24"/>
              </w:rPr>
            </w:pPr>
            <w:r>
              <w:rPr>
                <w:rFonts w:hint="eastAsia" w:ascii="仿宋" w:hAnsi="仿宋" w:eastAsia="仿宋" w:cs="仿宋"/>
                <w:kern w:val="0"/>
                <w:sz w:val="24"/>
                <w:szCs w:val="24"/>
              </w:rPr>
              <w:t>无结余，4分；有结余，但不超过上年结转，3分；结余超过上年结转，不得分。</w:t>
            </w:r>
          </w:p>
        </w:tc>
        <w:tc>
          <w:tcPr>
            <w:tcW w:w="849"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4</w:t>
            </w:r>
          </w:p>
        </w:tc>
        <w:tc>
          <w:tcPr>
            <w:tcW w:w="477"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4</w:t>
            </w:r>
          </w:p>
        </w:tc>
        <w:tc>
          <w:tcPr>
            <w:tcW w:w="714"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 w:hAnsi="仿宋" w:eastAsia="仿宋" w:cs="仿宋"/>
                <w:color w:val="000000"/>
                <w:kern w:val="0"/>
                <w:sz w:val="24"/>
                <w:szCs w:val="24"/>
              </w:rPr>
            </w:pPr>
          </w:p>
        </w:tc>
      </w:tr>
      <w:tr>
        <w:tblPrEx>
          <w:tblCellMar>
            <w:top w:w="0" w:type="dxa"/>
            <w:left w:w="108" w:type="dxa"/>
            <w:bottom w:w="0" w:type="dxa"/>
            <w:right w:w="108" w:type="dxa"/>
          </w:tblCellMar>
        </w:tblPrEx>
        <w:trPr>
          <w:trHeight w:val="1260" w:hRule="atLeast"/>
          <w:jc w:val="center"/>
        </w:trPr>
        <w:tc>
          <w:tcPr>
            <w:tcW w:w="9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hint="eastAsia" w:ascii="仿宋" w:hAnsi="仿宋" w:eastAsia="仿宋" w:cs="仿宋"/>
                <w:kern w:val="0"/>
                <w:sz w:val="24"/>
                <w:szCs w:val="24"/>
              </w:rPr>
            </w:pPr>
          </w:p>
        </w:tc>
        <w:tc>
          <w:tcPr>
            <w:tcW w:w="939"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hint="eastAsia" w:ascii="仿宋" w:hAnsi="仿宋" w:eastAsia="仿宋" w:cs="仿宋"/>
                <w:kern w:val="0"/>
                <w:sz w:val="24"/>
                <w:szCs w:val="24"/>
              </w:rPr>
            </w:pPr>
          </w:p>
        </w:tc>
        <w:tc>
          <w:tcPr>
            <w:tcW w:w="1994"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“三公经费”</w:t>
            </w:r>
            <w:r>
              <w:rPr>
                <w:rFonts w:hint="eastAsia" w:ascii="仿宋" w:hAnsi="仿宋" w:eastAsia="仿宋" w:cs="仿宋"/>
                <w:kern w:val="0"/>
                <w:sz w:val="24"/>
                <w:szCs w:val="24"/>
              </w:rPr>
              <w:br w:type="textWrapping"/>
            </w:r>
            <w:r>
              <w:rPr>
                <w:rFonts w:hint="eastAsia" w:ascii="仿宋" w:hAnsi="仿宋" w:eastAsia="仿宋" w:cs="仿宋"/>
                <w:kern w:val="0"/>
                <w:sz w:val="24"/>
                <w:szCs w:val="24"/>
              </w:rPr>
              <w:t>控制率</w:t>
            </w:r>
          </w:p>
        </w:tc>
        <w:tc>
          <w:tcPr>
            <w:tcW w:w="394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 w:hAnsi="仿宋" w:eastAsia="仿宋" w:cs="仿宋"/>
                <w:kern w:val="0"/>
                <w:sz w:val="24"/>
                <w:szCs w:val="24"/>
              </w:rPr>
            </w:pPr>
            <w:r>
              <w:rPr>
                <w:rFonts w:hint="eastAsia" w:ascii="仿宋" w:hAnsi="仿宋" w:eastAsia="仿宋" w:cs="仿宋"/>
                <w:kern w:val="0"/>
                <w:sz w:val="24"/>
                <w:szCs w:val="24"/>
              </w:rPr>
              <w:t>以100%为标准。三公经费控制率≦100%，计4分；</w:t>
            </w:r>
            <w:r>
              <w:rPr>
                <w:rFonts w:hint="eastAsia" w:ascii="仿宋" w:hAnsi="仿宋" w:eastAsia="仿宋" w:cs="仿宋"/>
                <w:kern w:val="0"/>
                <w:sz w:val="24"/>
                <w:szCs w:val="24"/>
              </w:rPr>
              <w:br w:type="textWrapping"/>
            </w:r>
            <w:r>
              <w:rPr>
                <w:rFonts w:hint="eastAsia" w:ascii="仿宋" w:hAnsi="仿宋" w:eastAsia="仿宋" w:cs="仿宋"/>
                <w:kern w:val="0"/>
                <w:sz w:val="24"/>
                <w:szCs w:val="24"/>
              </w:rPr>
              <w:t>每超过一个百分点扣1分，扣完为止。</w:t>
            </w:r>
          </w:p>
        </w:tc>
        <w:tc>
          <w:tcPr>
            <w:tcW w:w="849"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4</w:t>
            </w:r>
          </w:p>
        </w:tc>
        <w:tc>
          <w:tcPr>
            <w:tcW w:w="477"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4</w:t>
            </w:r>
          </w:p>
        </w:tc>
        <w:tc>
          <w:tcPr>
            <w:tcW w:w="714"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100%</w:t>
            </w:r>
          </w:p>
        </w:tc>
      </w:tr>
      <w:tr>
        <w:tblPrEx>
          <w:tblCellMar>
            <w:top w:w="0" w:type="dxa"/>
            <w:left w:w="108" w:type="dxa"/>
            <w:bottom w:w="0" w:type="dxa"/>
            <w:right w:w="108" w:type="dxa"/>
          </w:tblCellMar>
        </w:tblPrEx>
        <w:trPr>
          <w:trHeight w:val="1921" w:hRule="atLeast"/>
          <w:jc w:val="center"/>
        </w:trPr>
        <w:tc>
          <w:tcPr>
            <w:tcW w:w="976"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left"/>
              <w:rPr>
                <w:rFonts w:hint="eastAsia" w:ascii="仿宋" w:hAnsi="仿宋" w:eastAsia="仿宋" w:cs="仿宋"/>
                <w:kern w:val="0"/>
                <w:sz w:val="24"/>
                <w:szCs w:val="24"/>
              </w:rPr>
            </w:pPr>
          </w:p>
        </w:tc>
        <w:tc>
          <w:tcPr>
            <w:tcW w:w="939" w:type="dxa"/>
            <w:vMerge w:val="restart"/>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预算管理</w:t>
            </w:r>
            <w:r>
              <w:rPr>
                <w:rFonts w:hint="eastAsia" w:ascii="仿宋" w:hAnsi="仿宋" w:eastAsia="仿宋" w:cs="仿宋"/>
                <w:kern w:val="0"/>
                <w:sz w:val="24"/>
                <w:szCs w:val="24"/>
              </w:rPr>
              <w:br w:type="textWrapping"/>
            </w:r>
            <w:r>
              <w:rPr>
                <w:rFonts w:hint="eastAsia" w:ascii="仿宋" w:hAnsi="仿宋" w:eastAsia="仿宋" w:cs="仿宋"/>
                <w:kern w:val="0"/>
                <w:sz w:val="24"/>
                <w:szCs w:val="24"/>
              </w:rPr>
              <w:t>（15分）</w:t>
            </w:r>
          </w:p>
        </w:tc>
        <w:tc>
          <w:tcPr>
            <w:tcW w:w="1994" w:type="dxa"/>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管理制度</w:t>
            </w:r>
            <w:r>
              <w:rPr>
                <w:rFonts w:hint="eastAsia" w:ascii="仿宋" w:hAnsi="仿宋" w:eastAsia="仿宋" w:cs="仿宋"/>
                <w:kern w:val="0"/>
                <w:sz w:val="24"/>
                <w:szCs w:val="24"/>
              </w:rPr>
              <w:br w:type="textWrapping"/>
            </w:r>
            <w:r>
              <w:rPr>
                <w:rFonts w:hint="eastAsia" w:ascii="仿宋" w:hAnsi="仿宋" w:eastAsia="仿宋" w:cs="仿宋"/>
                <w:kern w:val="0"/>
                <w:sz w:val="24"/>
                <w:szCs w:val="24"/>
              </w:rPr>
              <w:t>健全性</w:t>
            </w:r>
          </w:p>
        </w:tc>
        <w:tc>
          <w:tcPr>
            <w:tcW w:w="3945" w:type="dxa"/>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hint="eastAsia" w:ascii="仿宋" w:hAnsi="仿宋" w:eastAsia="仿宋" w:cs="仿宋"/>
                <w:kern w:val="0"/>
                <w:sz w:val="24"/>
                <w:szCs w:val="24"/>
              </w:rPr>
            </w:pPr>
            <w:r>
              <w:rPr>
                <w:rFonts w:hint="eastAsia" w:ascii="仿宋" w:hAnsi="仿宋" w:eastAsia="仿宋" w:cs="仿宋"/>
                <w:kern w:val="0"/>
                <w:sz w:val="24"/>
                <w:szCs w:val="24"/>
              </w:rPr>
              <w:t>①已制定或具有预算资金管理办法，内部财务管理制度、会计核算制度等管理制度，1分；</w:t>
            </w:r>
            <w:r>
              <w:rPr>
                <w:rFonts w:hint="eastAsia" w:ascii="仿宋" w:hAnsi="仿宋" w:eastAsia="仿宋" w:cs="仿宋"/>
                <w:kern w:val="0"/>
                <w:sz w:val="24"/>
                <w:szCs w:val="24"/>
              </w:rPr>
              <w:br w:type="textWrapping"/>
            </w:r>
            <w:r>
              <w:rPr>
                <w:rFonts w:hint="eastAsia" w:ascii="仿宋" w:hAnsi="仿宋" w:eastAsia="仿宋" w:cs="仿宋"/>
                <w:kern w:val="0"/>
                <w:sz w:val="24"/>
                <w:szCs w:val="24"/>
              </w:rPr>
              <w:t>②相关管理制度合法、合规、完整，1分；</w:t>
            </w:r>
            <w:r>
              <w:rPr>
                <w:rFonts w:hint="eastAsia" w:ascii="仿宋" w:hAnsi="仿宋" w:eastAsia="仿宋" w:cs="仿宋"/>
                <w:kern w:val="0"/>
                <w:sz w:val="24"/>
                <w:szCs w:val="24"/>
              </w:rPr>
              <w:br w:type="textWrapping"/>
            </w:r>
            <w:r>
              <w:rPr>
                <w:rFonts w:hint="eastAsia" w:ascii="仿宋" w:hAnsi="仿宋" w:eastAsia="仿宋" w:cs="仿宋"/>
                <w:kern w:val="0"/>
                <w:sz w:val="24"/>
                <w:szCs w:val="24"/>
              </w:rPr>
              <w:t>③相关管理制度得到有效执行，1分。</w:t>
            </w:r>
          </w:p>
        </w:tc>
        <w:tc>
          <w:tcPr>
            <w:tcW w:w="849" w:type="dxa"/>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3</w:t>
            </w:r>
          </w:p>
        </w:tc>
        <w:tc>
          <w:tcPr>
            <w:tcW w:w="477" w:type="dxa"/>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3</w:t>
            </w:r>
          </w:p>
        </w:tc>
        <w:tc>
          <w:tcPr>
            <w:tcW w:w="714" w:type="dxa"/>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hint="eastAsia" w:ascii="仿宋" w:hAnsi="仿宋" w:eastAsia="仿宋" w:cs="仿宋"/>
                <w:color w:val="000000"/>
                <w:kern w:val="0"/>
                <w:sz w:val="24"/>
                <w:szCs w:val="24"/>
              </w:rPr>
            </w:pPr>
          </w:p>
        </w:tc>
      </w:tr>
      <w:tr>
        <w:tblPrEx>
          <w:tblCellMar>
            <w:top w:w="0" w:type="dxa"/>
            <w:left w:w="108" w:type="dxa"/>
            <w:bottom w:w="0" w:type="dxa"/>
            <w:right w:w="108" w:type="dxa"/>
          </w:tblCellMar>
        </w:tblPrEx>
        <w:trPr>
          <w:trHeight w:val="3313" w:hRule="atLeast"/>
          <w:jc w:val="center"/>
        </w:trPr>
        <w:tc>
          <w:tcPr>
            <w:tcW w:w="976"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left"/>
              <w:rPr>
                <w:rFonts w:hint="eastAsia" w:ascii="仿宋" w:hAnsi="仿宋" w:eastAsia="仿宋" w:cs="仿宋"/>
                <w:kern w:val="0"/>
                <w:sz w:val="24"/>
                <w:szCs w:val="24"/>
              </w:rPr>
            </w:pPr>
          </w:p>
        </w:tc>
        <w:tc>
          <w:tcPr>
            <w:tcW w:w="939"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left"/>
              <w:rPr>
                <w:rFonts w:hint="eastAsia" w:ascii="仿宋" w:hAnsi="仿宋" w:eastAsia="仿宋" w:cs="仿宋"/>
                <w:kern w:val="0"/>
                <w:sz w:val="24"/>
                <w:szCs w:val="24"/>
              </w:rPr>
            </w:pPr>
          </w:p>
        </w:tc>
        <w:tc>
          <w:tcPr>
            <w:tcW w:w="1994" w:type="dxa"/>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资金使用</w:t>
            </w:r>
            <w:r>
              <w:rPr>
                <w:rFonts w:hint="eastAsia" w:ascii="仿宋" w:hAnsi="仿宋" w:eastAsia="仿宋" w:cs="仿宋"/>
                <w:kern w:val="0"/>
                <w:sz w:val="24"/>
                <w:szCs w:val="24"/>
              </w:rPr>
              <w:br w:type="textWrapping"/>
            </w:r>
            <w:r>
              <w:rPr>
                <w:rFonts w:hint="eastAsia" w:ascii="仿宋" w:hAnsi="仿宋" w:eastAsia="仿宋" w:cs="仿宋"/>
                <w:kern w:val="0"/>
                <w:sz w:val="24"/>
                <w:szCs w:val="24"/>
              </w:rPr>
              <w:t>合规性</w:t>
            </w:r>
          </w:p>
        </w:tc>
        <w:tc>
          <w:tcPr>
            <w:tcW w:w="3945" w:type="dxa"/>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hint="eastAsia" w:ascii="仿宋" w:hAnsi="仿宋" w:eastAsia="仿宋" w:cs="仿宋"/>
                <w:kern w:val="0"/>
                <w:sz w:val="24"/>
                <w:szCs w:val="24"/>
              </w:rPr>
            </w:pPr>
            <w:r>
              <w:rPr>
                <w:rFonts w:hint="eastAsia" w:ascii="仿宋" w:hAnsi="仿宋" w:eastAsia="仿宋" w:cs="仿宋"/>
                <w:kern w:val="0"/>
                <w:sz w:val="24"/>
                <w:szCs w:val="24"/>
              </w:rPr>
              <w:t>①支出符合国家财经法规和财务管理制度规定以及有关专项资金管理办法的规定；</w:t>
            </w:r>
            <w:r>
              <w:rPr>
                <w:rFonts w:hint="eastAsia" w:ascii="仿宋" w:hAnsi="仿宋" w:eastAsia="仿宋" w:cs="仿宋"/>
                <w:kern w:val="0"/>
                <w:sz w:val="24"/>
                <w:szCs w:val="24"/>
              </w:rPr>
              <w:br w:type="textWrapping"/>
            </w:r>
            <w:r>
              <w:rPr>
                <w:rFonts w:hint="eastAsia" w:ascii="仿宋" w:hAnsi="仿宋" w:eastAsia="仿宋" w:cs="仿宋"/>
                <w:kern w:val="0"/>
                <w:sz w:val="24"/>
                <w:szCs w:val="24"/>
              </w:rPr>
              <w:t>②资金拨付有完整的审批程序和手续；</w:t>
            </w:r>
            <w:r>
              <w:rPr>
                <w:rFonts w:hint="eastAsia" w:ascii="仿宋" w:hAnsi="仿宋" w:eastAsia="仿宋" w:cs="仿宋"/>
                <w:kern w:val="0"/>
                <w:sz w:val="24"/>
                <w:szCs w:val="24"/>
              </w:rPr>
              <w:br w:type="textWrapping"/>
            </w:r>
            <w:r>
              <w:rPr>
                <w:rFonts w:hint="eastAsia" w:ascii="仿宋" w:hAnsi="仿宋" w:eastAsia="仿宋" w:cs="仿宋"/>
                <w:kern w:val="0"/>
                <w:sz w:val="24"/>
                <w:szCs w:val="24"/>
              </w:rPr>
              <w:t>③项目支出按规定经过评估论证；</w:t>
            </w:r>
            <w:r>
              <w:rPr>
                <w:rFonts w:hint="eastAsia" w:ascii="仿宋" w:hAnsi="仿宋" w:eastAsia="仿宋" w:cs="仿宋"/>
                <w:kern w:val="0"/>
                <w:sz w:val="24"/>
                <w:szCs w:val="24"/>
              </w:rPr>
              <w:br w:type="textWrapping"/>
            </w:r>
            <w:r>
              <w:rPr>
                <w:rFonts w:hint="eastAsia" w:ascii="仿宋" w:hAnsi="仿宋" w:eastAsia="仿宋" w:cs="仿宋"/>
                <w:kern w:val="0"/>
                <w:sz w:val="24"/>
                <w:szCs w:val="24"/>
              </w:rPr>
              <w:t>④支出符合部门预算批复的用途；</w:t>
            </w:r>
            <w:r>
              <w:rPr>
                <w:rFonts w:hint="eastAsia" w:ascii="仿宋" w:hAnsi="仿宋" w:eastAsia="仿宋" w:cs="仿宋"/>
                <w:kern w:val="0"/>
                <w:sz w:val="24"/>
                <w:szCs w:val="24"/>
              </w:rPr>
              <w:br w:type="textWrapping"/>
            </w:r>
            <w:r>
              <w:rPr>
                <w:rFonts w:hint="eastAsia" w:ascii="仿宋" w:hAnsi="仿宋" w:eastAsia="仿宋" w:cs="仿宋"/>
                <w:spacing w:val="-6"/>
                <w:kern w:val="0"/>
                <w:sz w:val="24"/>
                <w:szCs w:val="24"/>
              </w:rPr>
              <w:t>⑤资金使用无截留、挤占、挪用、虚列支出等情况。</w:t>
            </w:r>
            <w:r>
              <w:rPr>
                <w:rFonts w:hint="eastAsia" w:ascii="仿宋" w:hAnsi="仿宋" w:eastAsia="仿宋" w:cs="仿宋"/>
                <w:spacing w:val="-6"/>
                <w:kern w:val="0"/>
                <w:sz w:val="24"/>
                <w:szCs w:val="24"/>
              </w:rPr>
              <w:br w:type="textWrapping"/>
            </w:r>
            <w:r>
              <w:rPr>
                <w:rFonts w:hint="eastAsia" w:ascii="仿宋" w:hAnsi="仿宋" w:eastAsia="仿宋" w:cs="仿宋"/>
                <w:spacing w:val="-6"/>
                <w:kern w:val="0"/>
                <w:sz w:val="24"/>
                <w:szCs w:val="24"/>
              </w:rPr>
              <w:t>以上情况每出现一例不符合要求的扣1分，扣完为止。</w:t>
            </w:r>
          </w:p>
        </w:tc>
        <w:tc>
          <w:tcPr>
            <w:tcW w:w="849" w:type="dxa"/>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3</w:t>
            </w:r>
          </w:p>
        </w:tc>
        <w:tc>
          <w:tcPr>
            <w:tcW w:w="477" w:type="dxa"/>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3</w:t>
            </w:r>
          </w:p>
        </w:tc>
        <w:tc>
          <w:tcPr>
            <w:tcW w:w="714" w:type="dxa"/>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hint="eastAsia" w:ascii="仿宋" w:hAnsi="仿宋" w:eastAsia="仿宋" w:cs="仿宋"/>
                <w:color w:val="000000"/>
                <w:kern w:val="0"/>
                <w:sz w:val="24"/>
                <w:szCs w:val="24"/>
              </w:rPr>
            </w:pPr>
          </w:p>
        </w:tc>
      </w:tr>
      <w:tr>
        <w:tblPrEx>
          <w:tblCellMar>
            <w:top w:w="0" w:type="dxa"/>
            <w:left w:w="108" w:type="dxa"/>
            <w:bottom w:w="0" w:type="dxa"/>
            <w:right w:w="108" w:type="dxa"/>
          </w:tblCellMar>
        </w:tblPrEx>
        <w:trPr>
          <w:trHeight w:val="2614"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hint="eastAsia" w:ascii="仿宋" w:hAnsi="仿宋" w:eastAsia="仿宋" w:cs="仿宋"/>
                <w:kern w:val="0"/>
                <w:sz w:val="24"/>
                <w:szCs w:val="24"/>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hint="eastAsia" w:ascii="仿宋" w:hAnsi="仿宋" w:eastAsia="仿宋" w:cs="仿宋"/>
                <w:kern w:val="0"/>
                <w:sz w:val="24"/>
                <w:szCs w:val="24"/>
              </w:rPr>
            </w:pPr>
          </w:p>
        </w:tc>
        <w:tc>
          <w:tcPr>
            <w:tcW w:w="1994"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预决算信息公开性和完善性</w:t>
            </w:r>
          </w:p>
        </w:tc>
        <w:tc>
          <w:tcPr>
            <w:tcW w:w="3945"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left"/>
              <w:rPr>
                <w:rFonts w:hint="eastAsia" w:ascii="仿宋" w:hAnsi="仿宋" w:eastAsia="仿宋" w:cs="仿宋"/>
                <w:kern w:val="0"/>
                <w:sz w:val="24"/>
                <w:szCs w:val="24"/>
              </w:rPr>
            </w:pPr>
            <w:r>
              <w:rPr>
                <w:rFonts w:hint="eastAsia" w:ascii="仿宋" w:hAnsi="仿宋" w:eastAsia="仿宋" w:cs="仿宋"/>
                <w:kern w:val="0"/>
                <w:sz w:val="24"/>
                <w:szCs w:val="24"/>
              </w:rPr>
              <w:t>①按规定内容公开预决算信息，1分；</w:t>
            </w:r>
            <w:r>
              <w:rPr>
                <w:rFonts w:hint="eastAsia" w:ascii="仿宋" w:hAnsi="仿宋" w:eastAsia="仿宋" w:cs="仿宋"/>
                <w:kern w:val="0"/>
                <w:sz w:val="24"/>
                <w:szCs w:val="24"/>
              </w:rPr>
              <w:br w:type="textWrapping"/>
            </w:r>
            <w:r>
              <w:rPr>
                <w:rFonts w:hint="eastAsia" w:ascii="仿宋" w:hAnsi="仿宋" w:eastAsia="仿宋" w:cs="仿宋"/>
                <w:kern w:val="0"/>
                <w:sz w:val="24"/>
                <w:szCs w:val="24"/>
              </w:rPr>
              <w:t>②按规定时限公开预决算信息，0.5分；</w:t>
            </w:r>
            <w:r>
              <w:rPr>
                <w:rFonts w:hint="eastAsia" w:ascii="仿宋" w:hAnsi="仿宋" w:eastAsia="仿宋" w:cs="仿宋"/>
                <w:kern w:val="0"/>
                <w:sz w:val="24"/>
                <w:szCs w:val="24"/>
              </w:rPr>
              <w:br w:type="textWrapping"/>
            </w:r>
            <w:r>
              <w:rPr>
                <w:rFonts w:hint="eastAsia" w:ascii="仿宋" w:hAnsi="仿宋" w:eastAsia="仿宋" w:cs="仿宋"/>
                <w:kern w:val="0"/>
                <w:sz w:val="24"/>
                <w:szCs w:val="24"/>
              </w:rPr>
              <w:t>③基础数据信息和会计信息资料真实，0.5分；</w:t>
            </w:r>
            <w:r>
              <w:rPr>
                <w:rFonts w:hint="eastAsia" w:ascii="仿宋" w:hAnsi="仿宋" w:eastAsia="仿宋" w:cs="仿宋"/>
                <w:kern w:val="0"/>
                <w:sz w:val="24"/>
                <w:szCs w:val="24"/>
              </w:rPr>
              <w:br w:type="textWrapping"/>
            </w:r>
            <w:r>
              <w:rPr>
                <w:rFonts w:hint="eastAsia" w:ascii="仿宋" w:hAnsi="仿宋" w:eastAsia="仿宋" w:cs="仿宋"/>
                <w:kern w:val="0"/>
                <w:sz w:val="24"/>
                <w:szCs w:val="24"/>
              </w:rPr>
              <w:t>④基础数据信息和会计信息资料完整，0.5分；</w:t>
            </w:r>
            <w:r>
              <w:rPr>
                <w:rFonts w:hint="eastAsia" w:ascii="仿宋" w:hAnsi="仿宋" w:eastAsia="仿宋" w:cs="仿宋"/>
                <w:kern w:val="0"/>
                <w:sz w:val="24"/>
                <w:szCs w:val="24"/>
              </w:rPr>
              <w:br w:type="textWrapping"/>
            </w:r>
            <w:r>
              <w:rPr>
                <w:rFonts w:hint="eastAsia" w:ascii="仿宋" w:hAnsi="仿宋" w:eastAsia="仿宋" w:cs="仿宋"/>
                <w:kern w:val="0"/>
                <w:sz w:val="24"/>
                <w:szCs w:val="24"/>
              </w:rPr>
              <w:t xml:space="preserve">⑤基础数据信息和汇集信息资料准确，0.5分。                                            </w:t>
            </w:r>
          </w:p>
        </w:tc>
        <w:tc>
          <w:tcPr>
            <w:tcW w:w="84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3</w:t>
            </w:r>
          </w:p>
        </w:tc>
        <w:tc>
          <w:tcPr>
            <w:tcW w:w="477"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3</w:t>
            </w:r>
          </w:p>
        </w:tc>
        <w:tc>
          <w:tcPr>
            <w:tcW w:w="714" w:type="dxa"/>
            <w:tcBorders>
              <w:top w:val="nil"/>
              <w:left w:val="nil"/>
              <w:bottom w:val="single" w:color="auto" w:sz="4" w:space="0"/>
              <w:right w:val="single" w:color="auto" w:sz="4" w:space="0"/>
            </w:tcBorders>
            <w:shd w:val="clear" w:color="auto" w:fill="FFFFFF"/>
            <w:noWrap w:val="0"/>
            <w:vAlign w:val="center"/>
          </w:tcPr>
          <w:p>
            <w:pPr>
              <w:widowControl/>
              <w:spacing w:line="240" w:lineRule="exact"/>
              <w:rPr>
                <w:rFonts w:hint="eastAsia" w:ascii="仿宋" w:hAnsi="仿宋" w:eastAsia="仿宋" w:cs="仿宋"/>
                <w:kern w:val="0"/>
                <w:sz w:val="24"/>
                <w:szCs w:val="24"/>
              </w:rPr>
            </w:pPr>
          </w:p>
        </w:tc>
      </w:tr>
      <w:tr>
        <w:tblPrEx>
          <w:tblCellMar>
            <w:top w:w="0" w:type="dxa"/>
            <w:left w:w="108" w:type="dxa"/>
            <w:bottom w:w="0" w:type="dxa"/>
            <w:right w:w="108" w:type="dxa"/>
          </w:tblCellMar>
        </w:tblPrEx>
        <w:trPr>
          <w:trHeight w:val="1153"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hint="eastAsia" w:ascii="仿宋" w:hAnsi="仿宋" w:eastAsia="仿宋" w:cs="仿宋"/>
                <w:kern w:val="0"/>
                <w:sz w:val="24"/>
                <w:szCs w:val="24"/>
              </w:rPr>
            </w:pPr>
          </w:p>
        </w:tc>
        <w:tc>
          <w:tcPr>
            <w:tcW w:w="939" w:type="dxa"/>
            <w:vMerge w:val="restart"/>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　</w:t>
            </w:r>
          </w:p>
        </w:tc>
        <w:tc>
          <w:tcPr>
            <w:tcW w:w="1994"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政府采购</w:t>
            </w:r>
          </w:p>
          <w:p>
            <w:pPr>
              <w:widowControl/>
              <w:spacing w:line="24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执行率</w:t>
            </w:r>
          </w:p>
        </w:tc>
        <w:tc>
          <w:tcPr>
            <w:tcW w:w="3945"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left"/>
              <w:rPr>
                <w:rFonts w:hint="eastAsia" w:ascii="仿宋" w:hAnsi="仿宋" w:eastAsia="仿宋" w:cs="仿宋"/>
                <w:kern w:val="0"/>
                <w:sz w:val="24"/>
                <w:szCs w:val="24"/>
              </w:rPr>
            </w:pPr>
            <w:r>
              <w:rPr>
                <w:rFonts w:hint="eastAsia" w:ascii="仿宋" w:hAnsi="仿宋" w:eastAsia="仿宋" w:cs="仿宋"/>
                <w:kern w:val="0"/>
                <w:sz w:val="24"/>
                <w:szCs w:val="24"/>
              </w:rPr>
              <w:t>政府采购执行率等于100%的，得3分；</w:t>
            </w:r>
            <w:r>
              <w:rPr>
                <w:rFonts w:hint="eastAsia" w:ascii="仿宋" w:hAnsi="仿宋" w:eastAsia="仿宋" w:cs="仿宋"/>
                <w:kern w:val="0"/>
                <w:sz w:val="24"/>
                <w:szCs w:val="24"/>
              </w:rPr>
              <w:br w:type="textWrapping"/>
            </w:r>
            <w:r>
              <w:rPr>
                <w:rFonts w:hint="eastAsia" w:ascii="仿宋" w:hAnsi="仿宋" w:eastAsia="仿宋" w:cs="仿宋"/>
                <w:kern w:val="0"/>
                <w:sz w:val="24"/>
                <w:szCs w:val="24"/>
              </w:rPr>
              <w:t>每减少一个百分点，扣0.2分，扣完为止。</w:t>
            </w:r>
          </w:p>
        </w:tc>
        <w:tc>
          <w:tcPr>
            <w:tcW w:w="84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3</w:t>
            </w:r>
          </w:p>
        </w:tc>
        <w:tc>
          <w:tcPr>
            <w:tcW w:w="477"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3</w:t>
            </w:r>
          </w:p>
        </w:tc>
        <w:tc>
          <w:tcPr>
            <w:tcW w:w="714"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 w:hAnsi="仿宋" w:eastAsia="仿宋" w:cs="仿宋"/>
                <w:kern w:val="0"/>
                <w:sz w:val="24"/>
                <w:szCs w:val="24"/>
              </w:rPr>
            </w:pPr>
          </w:p>
        </w:tc>
      </w:tr>
      <w:tr>
        <w:tblPrEx>
          <w:tblCellMar>
            <w:top w:w="0" w:type="dxa"/>
            <w:left w:w="108" w:type="dxa"/>
            <w:bottom w:w="0" w:type="dxa"/>
            <w:right w:w="108" w:type="dxa"/>
          </w:tblCellMar>
        </w:tblPrEx>
        <w:trPr>
          <w:trHeight w:val="1389"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hint="eastAsia" w:ascii="仿宋" w:hAnsi="仿宋" w:eastAsia="仿宋" w:cs="仿宋"/>
                <w:kern w:val="0"/>
                <w:sz w:val="24"/>
                <w:szCs w:val="24"/>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hint="eastAsia" w:ascii="仿宋" w:hAnsi="仿宋" w:eastAsia="仿宋" w:cs="仿宋"/>
                <w:kern w:val="0"/>
                <w:sz w:val="24"/>
                <w:szCs w:val="24"/>
              </w:rPr>
            </w:pPr>
          </w:p>
        </w:tc>
        <w:tc>
          <w:tcPr>
            <w:tcW w:w="1994"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公务卡刷卡及转账支付率</w:t>
            </w:r>
          </w:p>
        </w:tc>
        <w:tc>
          <w:tcPr>
            <w:tcW w:w="3945"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left"/>
              <w:rPr>
                <w:rFonts w:hint="eastAsia" w:ascii="仿宋" w:hAnsi="仿宋" w:eastAsia="仿宋" w:cs="仿宋"/>
                <w:kern w:val="0"/>
                <w:sz w:val="24"/>
                <w:szCs w:val="24"/>
              </w:rPr>
            </w:pPr>
            <w:r>
              <w:rPr>
                <w:rFonts w:hint="eastAsia" w:ascii="仿宋" w:hAnsi="仿宋" w:eastAsia="仿宋" w:cs="仿宋"/>
                <w:kern w:val="0"/>
                <w:sz w:val="24"/>
                <w:szCs w:val="24"/>
              </w:rPr>
              <w:t>公务卡刷卡及转账支付率达90％以上的，得3分。</w:t>
            </w:r>
            <w:r>
              <w:rPr>
                <w:rFonts w:hint="eastAsia" w:ascii="仿宋" w:hAnsi="仿宋" w:eastAsia="仿宋" w:cs="仿宋"/>
                <w:kern w:val="0"/>
                <w:sz w:val="24"/>
                <w:szCs w:val="24"/>
              </w:rPr>
              <w:br w:type="textWrapping"/>
            </w:r>
            <w:r>
              <w:rPr>
                <w:rFonts w:hint="eastAsia" w:ascii="仿宋" w:hAnsi="仿宋" w:eastAsia="仿宋" w:cs="仿宋"/>
                <w:kern w:val="0"/>
                <w:sz w:val="24"/>
                <w:szCs w:val="24"/>
              </w:rPr>
              <w:t xml:space="preserve">每减少一个百分点，扣0.2分，扣完为止。                                            </w:t>
            </w:r>
          </w:p>
        </w:tc>
        <w:tc>
          <w:tcPr>
            <w:tcW w:w="84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3</w:t>
            </w:r>
          </w:p>
        </w:tc>
        <w:tc>
          <w:tcPr>
            <w:tcW w:w="477"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3</w:t>
            </w:r>
          </w:p>
        </w:tc>
        <w:tc>
          <w:tcPr>
            <w:tcW w:w="714"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99.9%</w:t>
            </w:r>
          </w:p>
        </w:tc>
      </w:tr>
      <w:tr>
        <w:tblPrEx>
          <w:tblCellMar>
            <w:top w:w="0" w:type="dxa"/>
            <w:left w:w="108" w:type="dxa"/>
            <w:bottom w:w="0" w:type="dxa"/>
            <w:right w:w="108" w:type="dxa"/>
          </w:tblCellMar>
        </w:tblPrEx>
        <w:trPr>
          <w:trHeight w:val="1531"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hint="eastAsia" w:ascii="仿宋" w:hAnsi="仿宋" w:eastAsia="仿宋" w:cs="仿宋"/>
                <w:kern w:val="0"/>
                <w:sz w:val="24"/>
                <w:szCs w:val="24"/>
              </w:rPr>
            </w:pPr>
          </w:p>
        </w:tc>
        <w:tc>
          <w:tcPr>
            <w:tcW w:w="939" w:type="dxa"/>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资产管理</w:t>
            </w:r>
            <w:r>
              <w:rPr>
                <w:rFonts w:hint="eastAsia" w:ascii="仿宋" w:hAnsi="仿宋" w:eastAsia="仿宋" w:cs="仿宋"/>
                <w:kern w:val="0"/>
                <w:sz w:val="24"/>
                <w:szCs w:val="24"/>
              </w:rPr>
              <w:br w:type="textWrapping"/>
            </w:r>
            <w:r>
              <w:rPr>
                <w:rFonts w:hint="eastAsia" w:ascii="仿宋" w:hAnsi="仿宋" w:eastAsia="仿宋" w:cs="仿宋"/>
                <w:kern w:val="0"/>
                <w:sz w:val="24"/>
                <w:szCs w:val="24"/>
              </w:rPr>
              <w:t>（10分）</w:t>
            </w:r>
          </w:p>
        </w:tc>
        <w:tc>
          <w:tcPr>
            <w:tcW w:w="1994"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管理制度</w:t>
            </w:r>
            <w:r>
              <w:rPr>
                <w:rFonts w:hint="eastAsia" w:ascii="仿宋" w:hAnsi="仿宋" w:eastAsia="仿宋" w:cs="仿宋"/>
                <w:kern w:val="0"/>
                <w:sz w:val="24"/>
                <w:szCs w:val="24"/>
              </w:rPr>
              <w:br w:type="textWrapping"/>
            </w:r>
            <w:r>
              <w:rPr>
                <w:rFonts w:hint="eastAsia" w:ascii="仿宋" w:hAnsi="仿宋" w:eastAsia="仿宋" w:cs="仿宋"/>
                <w:kern w:val="0"/>
                <w:sz w:val="24"/>
                <w:szCs w:val="24"/>
              </w:rPr>
              <w:t>健全性</w:t>
            </w:r>
          </w:p>
        </w:tc>
        <w:tc>
          <w:tcPr>
            <w:tcW w:w="3945"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left"/>
              <w:rPr>
                <w:rFonts w:hint="eastAsia" w:ascii="仿宋" w:hAnsi="仿宋" w:eastAsia="仿宋" w:cs="仿宋"/>
                <w:kern w:val="0"/>
                <w:sz w:val="24"/>
                <w:szCs w:val="24"/>
              </w:rPr>
            </w:pPr>
            <w:r>
              <w:rPr>
                <w:rFonts w:hint="eastAsia" w:ascii="仿宋" w:hAnsi="仿宋" w:eastAsia="仿宋" w:cs="仿宋"/>
                <w:kern w:val="0"/>
                <w:sz w:val="24"/>
                <w:szCs w:val="24"/>
              </w:rPr>
              <w:t>①已制定或具有资产管理制度，且相关资产管理制度合法、合规、完整，2分；</w:t>
            </w:r>
            <w:r>
              <w:rPr>
                <w:rFonts w:hint="eastAsia" w:ascii="仿宋" w:hAnsi="仿宋" w:eastAsia="仿宋" w:cs="仿宋"/>
                <w:kern w:val="0"/>
                <w:sz w:val="24"/>
                <w:szCs w:val="24"/>
              </w:rPr>
              <w:br w:type="textWrapping"/>
            </w:r>
            <w:r>
              <w:rPr>
                <w:rFonts w:hint="eastAsia" w:ascii="仿宋" w:hAnsi="仿宋" w:eastAsia="仿宋" w:cs="仿宋"/>
                <w:kern w:val="0"/>
                <w:sz w:val="24"/>
                <w:szCs w:val="24"/>
              </w:rPr>
              <w:t xml:space="preserve">②相关资产管理制度得到有效执行，1分。                                           </w:t>
            </w:r>
          </w:p>
        </w:tc>
        <w:tc>
          <w:tcPr>
            <w:tcW w:w="84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3</w:t>
            </w:r>
          </w:p>
        </w:tc>
        <w:tc>
          <w:tcPr>
            <w:tcW w:w="477"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3</w:t>
            </w:r>
          </w:p>
        </w:tc>
        <w:tc>
          <w:tcPr>
            <w:tcW w:w="714" w:type="dxa"/>
            <w:tcBorders>
              <w:top w:val="nil"/>
              <w:left w:val="nil"/>
              <w:bottom w:val="single" w:color="auto" w:sz="4" w:space="0"/>
              <w:right w:val="single" w:color="auto" w:sz="4" w:space="0"/>
            </w:tcBorders>
            <w:shd w:val="clear" w:color="auto" w:fill="FFFFFF"/>
            <w:noWrap w:val="0"/>
            <w:vAlign w:val="center"/>
          </w:tcPr>
          <w:p>
            <w:pPr>
              <w:widowControl/>
              <w:spacing w:line="240" w:lineRule="exact"/>
              <w:rPr>
                <w:rFonts w:hint="eastAsia" w:ascii="仿宋" w:hAnsi="仿宋" w:eastAsia="仿宋" w:cs="仿宋"/>
                <w:kern w:val="0"/>
                <w:sz w:val="24"/>
                <w:szCs w:val="24"/>
              </w:rPr>
            </w:pPr>
          </w:p>
        </w:tc>
      </w:tr>
    </w:tbl>
    <w:p>
      <w:pPr>
        <w:rPr>
          <w:rFonts w:hint="eastAsia" w:ascii="仿宋" w:hAnsi="仿宋" w:eastAsia="仿宋" w:cs="仿宋"/>
          <w:sz w:val="24"/>
          <w:szCs w:val="24"/>
        </w:rPr>
      </w:pPr>
    </w:p>
    <w:tbl>
      <w:tblPr>
        <w:tblStyle w:val="5"/>
        <w:tblW w:w="9894" w:type="dxa"/>
        <w:jc w:val="center"/>
        <w:tblLayout w:type="fixed"/>
        <w:tblCellMar>
          <w:top w:w="0" w:type="dxa"/>
          <w:left w:w="108" w:type="dxa"/>
          <w:bottom w:w="0" w:type="dxa"/>
          <w:right w:w="108" w:type="dxa"/>
        </w:tblCellMar>
      </w:tblPr>
      <w:tblGrid>
        <w:gridCol w:w="794"/>
        <w:gridCol w:w="709"/>
        <w:gridCol w:w="1418"/>
        <w:gridCol w:w="4554"/>
        <w:gridCol w:w="762"/>
        <w:gridCol w:w="557"/>
        <w:gridCol w:w="1100"/>
      </w:tblGrid>
      <w:tr>
        <w:tblPrEx>
          <w:tblCellMar>
            <w:top w:w="0" w:type="dxa"/>
            <w:left w:w="108" w:type="dxa"/>
            <w:bottom w:w="0" w:type="dxa"/>
            <w:right w:w="108" w:type="dxa"/>
          </w:tblCellMar>
        </w:tblPrEx>
        <w:trPr>
          <w:trHeight w:val="1379" w:hRule="atLeast"/>
          <w:jc w:val="center"/>
        </w:trPr>
        <w:tc>
          <w:tcPr>
            <w:tcW w:w="794"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hint="eastAsia" w:ascii="仿宋" w:hAnsi="仿宋" w:eastAsia="仿宋" w:cs="仿宋"/>
                <w:b/>
                <w:bCs/>
                <w:kern w:val="0"/>
                <w:sz w:val="24"/>
                <w:szCs w:val="24"/>
              </w:rPr>
            </w:pPr>
            <w:r>
              <w:rPr>
                <w:rFonts w:hint="eastAsia" w:ascii="仿宋" w:hAnsi="仿宋" w:eastAsia="仿宋" w:cs="仿宋"/>
                <w:b/>
                <w:bCs/>
                <w:kern w:val="0"/>
                <w:sz w:val="24"/>
                <w:szCs w:val="24"/>
              </w:rPr>
              <w:t>一级指标</w:t>
            </w:r>
          </w:p>
        </w:tc>
        <w:tc>
          <w:tcPr>
            <w:tcW w:w="709"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hint="eastAsia" w:ascii="仿宋" w:hAnsi="仿宋" w:eastAsia="仿宋" w:cs="仿宋"/>
                <w:b/>
                <w:bCs/>
                <w:kern w:val="0"/>
                <w:sz w:val="24"/>
                <w:szCs w:val="24"/>
              </w:rPr>
            </w:pPr>
            <w:r>
              <w:rPr>
                <w:rFonts w:hint="eastAsia" w:ascii="仿宋" w:hAnsi="仿宋" w:eastAsia="仿宋" w:cs="仿宋"/>
                <w:b/>
                <w:bCs/>
                <w:kern w:val="0"/>
                <w:sz w:val="24"/>
                <w:szCs w:val="24"/>
              </w:rPr>
              <w:t>二级指标</w:t>
            </w:r>
          </w:p>
        </w:tc>
        <w:tc>
          <w:tcPr>
            <w:tcW w:w="1418"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hint="eastAsia" w:ascii="仿宋" w:hAnsi="仿宋" w:eastAsia="仿宋" w:cs="仿宋"/>
                <w:b/>
                <w:bCs/>
                <w:kern w:val="0"/>
                <w:sz w:val="24"/>
                <w:szCs w:val="24"/>
              </w:rPr>
            </w:pPr>
            <w:r>
              <w:rPr>
                <w:rFonts w:hint="eastAsia" w:ascii="仿宋" w:hAnsi="仿宋" w:eastAsia="仿宋" w:cs="仿宋"/>
                <w:b/>
                <w:bCs/>
                <w:kern w:val="0"/>
                <w:sz w:val="24"/>
                <w:szCs w:val="24"/>
              </w:rPr>
              <w:t>三级指标</w:t>
            </w:r>
          </w:p>
        </w:tc>
        <w:tc>
          <w:tcPr>
            <w:tcW w:w="4554"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hint="eastAsia" w:ascii="仿宋" w:hAnsi="仿宋" w:eastAsia="仿宋" w:cs="仿宋"/>
                <w:b/>
                <w:bCs/>
                <w:kern w:val="0"/>
                <w:sz w:val="24"/>
                <w:szCs w:val="24"/>
              </w:rPr>
            </w:pPr>
            <w:r>
              <w:rPr>
                <w:rFonts w:hint="eastAsia" w:ascii="仿宋" w:hAnsi="仿宋" w:eastAsia="仿宋" w:cs="仿宋"/>
                <w:b/>
                <w:bCs/>
                <w:kern w:val="0"/>
                <w:sz w:val="24"/>
                <w:szCs w:val="24"/>
              </w:rPr>
              <w:t>评分标准</w:t>
            </w:r>
          </w:p>
        </w:tc>
        <w:tc>
          <w:tcPr>
            <w:tcW w:w="762"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hint="eastAsia" w:ascii="仿宋" w:hAnsi="仿宋" w:eastAsia="仿宋" w:cs="仿宋"/>
                <w:b/>
                <w:bCs/>
                <w:kern w:val="0"/>
                <w:sz w:val="24"/>
                <w:szCs w:val="24"/>
              </w:rPr>
            </w:pPr>
            <w:r>
              <w:rPr>
                <w:rFonts w:hint="eastAsia" w:ascii="仿宋" w:hAnsi="仿宋" w:eastAsia="仿宋" w:cs="仿宋"/>
                <w:b/>
                <w:bCs/>
                <w:kern w:val="0"/>
                <w:sz w:val="24"/>
                <w:szCs w:val="24"/>
              </w:rPr>
              <w:t>分值</w:t>
            </w:r>
          </w:p>
        </w:tc>
        <w:tc>
          <w:tcPr>
            <w:tcW w:w="557" w:type="dxa"/>
            <w:tcBorders>
              <w:top w:val="single" w:color="auto" w:sz="4" w:space="0"/>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 w:hAnsi="仿宋" w:eastAsia="仿宋" w:cs="仿宋"/>
                <w:b/>
                <w:bCs/>
                <w:kern w:val="0"/>
                <w:sz w:val="24"/>
                <w:szCs w:val="24"/>
              </w:rPr>
            </w:pPr>
            <w:r>
              <w:rPr>
                <w:rFonts w:hint="eastAsia" w:ascii="仿宋" w:hAnsi="仿宋" w:eastAsia="仿宋" w:cs="仿宋"/>
                <w:b/>
                <w:bCs/>
                <w:kern w:val="0"/>
                <w:sz w:val="24"/>
                <w:szCs w:val="24"/>
              </w:rPr>
              <w:t>自评得分</w:t>
            </w:r>
          </w:p>
        </w:tc>
        <w:tc>
          <w:tcPr>
            <w:tcW w:w="1100" w:type="dxa"/>
            <w:tcBorders>
              <w:top w:val="single" w:color="auto" w:sz="4" w:space="0"/>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 w:hAnsi="仿宋" w:eastAsia="仿宋" w:cs="仿宋"/>
                <w:b/>
                <w:bCs/>
                <w:spacing w:val="-12"/>
                <w:kern w:val="0"/>
                <w:sz w:val="24"/>
                <w:szCs w:val="24"/>
              </w:rPr>
            </w:pPr>
            <w:r>
              <w:rPr>
                <w:rFonts w:hint="eastAsia" w:ascii="仿宋" w:hAnsi="仿宋" w:eastAsia="仿宋" w:cs="仿宋"/>
                <w:b/>
                <w:bCs/>
                <w:spacing w:val="-12"/>
                <w:kern w:val="0"/>
                <w:sz w:val="24"/>
                <w:szCs w:val="24"/>
              </w:rPr>
              <w:t>扣分原因和其他说明</w:t>
            </w:r>
          </w:p>
        </w:tc>
      </w:tr>
      <w:tr>
        <w:tblPrEx>
          <w:tblCellMar>
            <w:top w:w="0" w:type="dxa"/>
            <w:left w:w="108" w:type="dxa"/>
            <w:bottom w:w="0" w:type="dxa"/>
            <w:right w:w="108" w:type="dxa"/>
          </w:tblCellMar>
        </w:tblPrEx>
        <w:trPr>
          <w:trHeight w:val="1815" w:hRule="atLeast"/>
          <w:jc w:val="center"/>
        </w:trPr>
        <w:tc>
          <w:tcPr>
            <w:tcW w:w="794" w:type="dxa"/>
            <w:vMerge w:val="restart"/>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过  程</w:t>
            </w:r>
          </w:p>
          <w:p>
            <w:pPr>
              <w:widowControl/>
              <w:spacing w:line="24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（40分）</w:t>
            </w:r>
          </w:p>
        </w:tc>
        <w:tc>
          <w:tcPr>
            <w:tcW w:w="709" w:type="dxa"/>
            <w:vMerge w:val="restart"/>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hint="eastAsia" w:ascii="仿宋" w:hAnsi="仿宋" w:eastAsia="仿宋" w:cs="仿宋"/>
                <w:kern w:val="0"/>
                <w:sz w:val="24"/>
                <w:szCs w:val="24"/>
              </w:rPr>
            </w:pPr>
            <w:r>
              <w:rPr>
                <w:rFonts w:hint="eastAsia" w:ascii="仿宋" w:hAnsi="仿宋" w:eastAsia="仿宋" w:cs="仿宋"/>
                <w:kern w:val="0"/>
                <w:sz w:val="24"/>
                <w:szCs w:val="24"/>
              </w:rPr>
              <w:t>资产管理</w:t>
            </w:r>
            <w:r>
              <w:rPr>
                <w:rFonts w:hint="eastAsia" w:ascii="仿宋" w:hAnsi="仿宋" w:eastAsia="仿宋" w:cs="仿宋"/>
                <w:kern w:val="0"/>
                <w:sz w:val="24"/>
                <w:szCs w:val="24"/>
              </w:rPr>
              <w:br w:type="textWrapping"/>
            </w:r>
            <w:r>
              <w:rPr>
                <w:rFonts w:hint="eastAsia" w:ascii="仿宋" w:hAnsi="仿宋" w:eastAsia="仿宋" w:cs="仿宋"/>
                <w:kern w:val="0"/>
                <w:sz w:val="24"/>
                <w:szCs w:val="24"/>
              </w:rPr>
              <w:t>（10分）</w:t>
            </w:r>
          </w:p>
        </w:tc>
        <w:tc>
          <w:tcPr>
            <w:tcW w:w="1418"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资产管理</w:t>
            </w:r>
            <w:r>
              <w:rPr>
                <w:rFonts w:hint="eastAsia" w:ascii="仿宋" w:hAnsi="仿宋" w:eastAsia="仿宋" w:cs="仿宋"/>
                <w:kern w:val="0"/>
                <w:sz w:val="24"/>
                <w:szCs w:val="24"/>
              </w:rPr>
              <w:br w:type="textWrapping"/>
            </w:r>
            <w:r>
              <w:rPr>
                <w:rFonts w:hint="eastAsia" w:ascii="仿宋" w:hAnsi="仿宋" w:eastAsia="仿宋" w:cs="仿宋"/>
                <w:kern w:val="0"/>
                <w:sz w:val="24"/>
                <w:szCs w:val="24"/>
              </w:rPr>
              <w:t>安全性</w:t>
            </w:r>
          </w:p>
        </w:tc>
        <w:tc>
          <w:tcPr>
            <w:tcW w:w="4554"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left"/>
              <w:rPr>
                <w:rFonts w:hint="eastAsia" w:ascii="仿宋" w:hAnsi="仿宋" w:eastAsia="仿宋" w:cs="仿宋"/>
                <w:kern w:val="0"/>
                <w:sz w:val="24"/>
                <w:szCs w:val="24"/>
              </w:rPr>
            </w:pPr>
            <w:r>
              <w:rPr>
                <w:rFonts w:hint="eastAsia" w:ascii="仿宋" w:hAnsi="仿宋" w:eastAsia="仿宋" w:cs="仿宋"/>
                <w:kern w:val="0"/>
                <w:sz w:val="24"/>
                <w:szCs w:val="24"/>
              </w:rPr>
              <w:t>①资产保存完整；②资产配置合理；</w:t>
            </w:r>
            <w:r>
              <w:rPr>
                <w:rFonts w:hint="eastAsia" w:ascii="仿宋" w:hAnsi="仿宋" w:eastAsia="仿宋" w:cs="仿宋"/>
                <w:kern w:val="0"/>
                <w:sz w:val="24"/>
                <w:szCs w:val="24"/>
              </w:rPr>
              <w:br w:type="textWrapping"/>
            </w:r>
            <w:r>
              <w:rPr>
                <w:rFonts w:hint="eastAsia" w:ascii="仿宋" w:hAnsi="仿宋" w:eastAsia="仿宋" w:cs="仿宋"/>
                <w:kern w:val="0"/>
                <w:sz w:val="24"/>
                <w:szCs w:val="24"/>
              </w:rPr>
              <w:t>③资产处置规范；④资产账务管理合规，帐实相符；</w:t>
            </w:r>
            <w:r>
              <w:rPr>
                <w:rFonts w:hint="eastAsia" w:ascii="仿宋" w:hAnsi="仿宋" w:eastAsia="仿宋" w:cs="仿宋"/>
                <w:kern w:val="0"/>
                <w:sz w:val="24"/>
                <w:szCs w:val="24"/>
              </w:rPr>
              <w:br w:type="textWrapping"/>
            </w:r>
            <w:r>
              <w:rPr>
                <w:rFonts w:hint="eastAsia" w:ascii="仿宋" w:hAnsi="仿宋" w:eastAsia="仿宋" w:cs="仿宋"/>
                <w:kern w:val="0"/>
                <w:sz w:val="24"/>
                <w:szCs w:val="24"/>
              </w:rPr>
              <w:t>⑤资产有偿使用及处置收入及时足额上缴；以上情况每出现一例不符合有关要求的扣1分，扣完为止。</w:t>
            </w:r>
          </w:p>
        </w:tc>
        <w:tc>
          <w:tcPr>
            <w:tcW w:w="762"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4</w:t>
            </w:r>
          </w:p>
        </w:tc>
        <w:tc>
          <w:tcPr>
            <w:tcW w:w="557" w:type="dxa"/>
            <w:tcBorders>
              <w:top w:val="single" w:color="auto" w:sz="4" w:space="0"/>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4</w:t>
            </w:r>
          </w:p>
        </w:tc>
        <w:tc>
          <w:tcPr>
            <w:tcW w:w="1100" w:type="dxa"/>
            <w:tcBorders>
              <w:top w:val="single" w:color="auto" w:sz="4" w:space="0"/>
              <w:left w:val="nil"/>
              <w:bottom w:val="single" w:color="auto" w:sz="4" w:space="0"/>
              <w:right w:val="single" w:color="auto" w:sz="4" w:space="0"/>
            </w:tcBorders>
            <w:shd w:val="clear" w:color="auto" w:fill="FFFFFF"/>
            <w:noWrap w:val="0"/>
            <w:vAlign w:val="center"/>
          </w:tcPr>
          <w:p>
            <w:pPr>
              <w:widowControl/>
              <w:spacing w:line="240" w:lineRule="exact"/>
              <w:rPr>
                <w:rFonts w:hint="eastAsia" w:ascii="仿宋" w:hAnsi="仿宋" w:eastAsia="仿宋" w:cs="仿宋"/>
                <w:kern w:val="0"/>
                <w:sz w:val="24"/>
                <w:szCs w:val="24"/>
              </w:rPr>
            </w:pPr>
          </w:p>
        </w:tc>
      </w:tr>
      <w:tr>
        <w:tblPrEx>
          <w:tblCellMar>
            <w:top w:w="0" w:type="dxa"/>
            <w:left w:w="108" w:type="dxa"/>
            <w:bottom w:w="0" w:type="dxa"/>
            <w:right w:w="108" w:type="dxa"/>
          </w:tblCellMar>
        </w:tblPrEx>
        <w:trPr>
          <w:trHeight w:val="880" w:hRule="atLeast"/>
          <w:jc w:val="center"/>
        </w:trPr>
        <w:tc>
          <w:tcPr>
            <w:tcW w:w="794"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hint="eastAsia" w:ascii="仿宋" w:hAnsi="仿宋" w:eastAsia="仿宋" w:cs="仿宋"/>
                <w:kern w:val="0"/>
                <w:sz w:val="24"/>
                <w:szCs w:val="24"/>
              </w:rPr>
            </w:pPr>
          </w:p>
        </w:tc>
        <w:tc>
          <w:tcPr>
            <w:tcW w:w="70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hint="eastAsia" w:ascii="仿宋" w:hAnsi="仿宋" w:eastAsia="仿宋" w:cs="仿宋"/>
                <w:kern w:val="0"/>
                <w:sz w:val="24"/>
                <w:szCs w:val="24"/>
              </w:rPr>
            </w:pPr>
          </w:p>
        </w:tc>
        <w:tc>
          <w:tcPr>
            <w:tcW w:w="1418"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固定资产</w:t>
            </w:r>
            <w:r>
              <w:rPr>
                <w:rFonts w:hint="eastAsia" w:ascii="仿宋" w:hAnsi="仿宋" w:eastAsia="仿宋" w:cs="仿宋"/>
                <w:kern w:val="0"/>
                <w:sz w:val="24"/>
                <w:szCs w:val="24"/>
              </w:rPr>
              <w:br w:type="textWrapping"/>
            </w:r>
            <w:r>
              <w:rPr>
                <w:rFonts w:hint="eastAsia" w:ascii="仿宋" w:hAnsi="仿宋" w:eastAsia="仿宋" w:cs="仿宋"/>
                <w:kern w:val="0"/>
                <w:sz w:val="24"/>
                <w:szCs w:val="24"/>
              </w:rPr>
              <w:t>利用率</w:t>
            </w:r>
          </w:p>
        </w:tc>
        <w:tc>
          <w:tcPr>
            <w:tcW w:w="4554"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left"/>
              <w:rPr>
                <w:rFonts w:hint="eastAsia" w:ascii="仿宋" w:hAnsi="仿宋" w:eastAsia="仿宋" w:cs="仿宋"/>
                <w:kern w:val="0"/>
                <w:sz w:val="24"/>
                <w:szCs w:val="24"/>
              </w:rPr>
            </w:pPr>
            <w:r>
              <w:rPr>
                <w:rFonts w:hint="eastAsia" w:ascii="仿宋" w:hAnsi="仿宋" w:eastAsia="仿宋" w:cs="仿宋"/>
                <w:kern w:val="0"/>
                <w:sz w:val="24"/>
                <w:szCs w:val="24"/>
              </w:rPr>
              <w:t>每低于100%一个百分点扣0.1分，扣完为止。</w:t>
            </w:r>
          </w:p>
        </w:tc>
        <w:tc>
          <w:tcPr>
            <w:tcW w:w="762"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3</w:t>
            </w:r>
          </w:p>
        </w:tc>
        <w:tc>
          <w:tcPr>
            <w:tcW w:w="557"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3</w:t>
            </w:r>
          </w:p>
        </w:tc>
        <w:tc>
          <w:tcPr>
            <w:tcW w:w="110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 w:hAnsi="仿宋" w:eastAsia="仿宋" w:cs="仿宋"/>
                <w:kern w:val="0"/>
                <w:sz w:val="24"/>
                <w:szCs w:val="24"/>
              </w:rPr>
            </w:pPr>
          </w:p>
        </w:tc>
      </w:tr>
      <w:tr>
        <w:tblPrEx>
          <w:tblCellMar>
            <w:top w:w="0" w:type="dxa"/>
            <w:left w:w="108" w:type="dxa"/>
            <w:bottom w:w="0" w:type="dxa"/>
            <w:right w:w="108" w:type="dxa"/>
          </w:tblCellMar>
        </w:tblPrEx>
        <w:trPr>
          <w:trHeight w:val="1428" w:hRule="atLeast"/>
          <w:jc w:val="center"/>
        </w:trPr>
        <w:tc>
          <w:tcPr>
            <w:tcW w:w="794" w:type="dxa"/>
            <w:vMerge w:val="restart"/>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产  出（25分）</w:t>
            </w:r>
          </w:p>
        </w:tc>
        <w:tc>
          <w:tcPr>
            <w:tcW w:w="709" w:type="dxa"/>
            <w:vMerge w:val="restart"/>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职责履行</w:t>
            </w:r>
            <w:r>
              <w:rPr>
                <w:rFonts w:hint="eastAsia" w:ascii="仿宋" w:hAnsi="仿宋" w:eastAsia="仿宋" w:cs="仿宋"/>
                <w:kern w:val="0"/>
                <w:sz w:val="24"/>
                <w:szCs w:val="24"/>
              </w:rPr>
              <w:br w:type="textWrapping"/>
            </w:r>
            <w:r>
              <w:rPr>
                <w:rFonts w:hint="eastAsia" w:ascii="仿宋" w:hAnsi="仿宋" w:eastAsia="仿宋" w:cs="仿宋"/>
                <w:kern w:val="0"/>
                <w:sz w:val="24"/>
                <w:szCs w:val="24"/>
              </w:rPr>
              <w:t>（25分）</w:t>
            </w:r>
          </w:p>
        </w:tc>
        <w:tc>
          <w:tcPr>
            <w:tcW w:w="1418" w:type="dxa"/>
            <w:vMerge w:val="restart"/>
            <w:tcBorders>
              <w:top w:val="nil"/>
              <w:left w:val="nil"/>
              <w:right w:val="single" w:color="auto" w:sz="4" w:space="0"/>
            </w:tcBorders>
            <w:shd w:val="clear" w:color="auto" w:fill="auto"/>
            <w:noWrap w:val="0"/>
            <w:vAlign w:val="center"/>
          </w:tcPr>
          <w:p>
            <w:pPr>
              <w:widowControl/>
              <w:spacing w:line="24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数量指标</w:t>
            </w:r>
          </w:p>
        </w:tc>
        <w:tc>
          <w:tcPr>
            <w:tcW w:w="4554" w:type="dxa"/>
            <w:tcBorders>
              <w:top w:val="nil"/>
              <w:left w:val="single" w:color="auto" w:sz="4" w:space="0"/>
              <w:bottom w:val="single" w:color="auto" w:sz="4" w:space="0"/>
              <w:right w:val="single" w:color="auto" w:sz="4" w:space="0"/>
            </w:tcBorders>
            <w:shd w:val="clear" w:color="auto" w:fill="auto"/>
            <w:noWrap w:val="0"/>
            <w:vAlign w:val="center"/>
          </w:tcPr>
          <w:p>
            <w:pPr>
              <w:autoSpaceDN w:val="0"/>
              <w:spacing w:line="320" w:lineRule="exact"/>
              <w:jc w:val="left"/>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对51万㎡绿地进行一级养护。</w:t>
            </w:r>
            <w:r>
              <w:rPr>
                <w:rFonts w:hint="eastAsia" w:ascii="仿宋" w:hAnsi="仿宋" w:eastAsia="仿宋" w:cs="仿宋"/>
                <w:kern w:val="0"/>
                <w:sz w:val="24"/>
                <w:szCs w:val="24"/>
              </w:rPr>
              <w:t>根据实际情况计分。</w:t>
            </w:r>
          </w:p>
        </w:tc>
        <w:tc>
          <w:tcPr>
            <w:tcW w:w="762" w:type="dxa"/>
            <w:tcBorders>
              <w:top w:val="nil"/>
              <w:left w:val="nil"/>
              <w:bottom w:val="single" w:color="auto" w:sz="4" w:space="0"/>
              <w:right w:val="single" w:color="auto" w:sz="4" w:space="0"/>
            </w:tcBorders>
            <w:shd w:val="clear" w:color="auto" w:fill="auto"/>
            <w:noWrap w:val="0"/>
            <w:vAlign w:val="center"/>
          </w:tcPr>
          <w:p>
            <w:pPr>
              <w:autoSpaceDN w:val="0"/>
              <w:spacing w:line="320" w:lineRule="exact"/>
              <w:jc w:val="center"/>
              <w:textAlignment w:val="center"/>
              <w:rPr>
                <w:rFonts w:hint="eastAsia" w:ascii="仿宋" w:hAnsi="仿宋" w:eastAsia="仿宋" w:cs="仿宋"/>
                <w:bCs/>
                <w:color w:val="000000"/>
                <w:sz w:val="24"/>
                <w:szCs w:val="24"/>
              </w:rPr>
            </w:pPr>
            <w:r>
              <w:rPr>
                <w:rFonts w:hint="eastAsia" w:ascii="仿宋" w:hAnsi="仿宋" w:eastAsia="仿宋" w:cs="仿宋"/>
                <w:bCs/>
                <w:color w:val="000000"/>
                <w:sz w:val="24"/>
                <w:szCs w:val="24"/>
              </w:rPr>
              <w:t>2</w:t>
            </w:r>
          </w:p>
        </w:tc>
        <w:tc>
          <w:tcPr>
            <w:tcW w:w="557"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2</w:t>
            </w:r>
          </w:p>
        </w:tc>
        <w:tc>
          <w:tcPr>
            <w:tcW w:w="1100" w:type="dxa"/>
            <w:tcBorders>
              <w:top w:val="nil"/>
              <w:left w:val="nil"/>
              <w:bottom w:val="single" w:color="auto" w:sz="4" w:space="0"/>
              <w:right w:val="single" w:color="auto" w:sz="4" w:space="0"/>
            </w:tcBorders>
            <w:shd w:val="clear" w:color="auto" w:fill="FFFFFF"/>
            <w:noWrap w:val="0"/>
            <w:vAlign w:val="top"/>
          </w:tcPr>
          <w:p>
            <w:pPr>
              <w:widowControl/>
              <w:spacing w:line="240" w:lineRule="exact"/>
              <w:rPr>
                <w:rFonts w:hint="eastAsia" w:ascii="仿宋" w:hAnsi="仿宋" w:eastAsia="仿宋" w:cs="仿宋"/>
                <w:color w:val="000000"/>
                <w:sz w:val="24"/>
                <w:szCs w:val="24"/>
              </w:rPr>
            </w:pPr>
          </w:p>
          <w:p>
            <w:pPr>
              <w:widowControl/>
              <w:spacing w:line="240" w:lineRule="exact"/>
              <w:rPr>
                <w:rFonts w:hint="eastAsia" w:ascii="仿宋" w:hAnsi="仿宋" w:eastAsia="仿宋" w:cs="仿宋"/>
                <w:kern w:val="0"/>
                <w:sz w:val="24"/>
                <w:szCs w:val="24"/>
              </w:rPr>
            </w:pPr>
            <w:r>
              <w:rPr>
                <w:rFonts w:hint="eastAsia" w:ascii="仿宋" w:hAnsi="仿宋" w:eastAsia="仿宋" w:cs="仿宋"/>
                <w:color w:val="000000"/>
                <w:sz w:val="24"/>
                <w:szCs w:val="24"/>
              </w:rPr>
              <w:t>完成了51万㎡绿地养护</w:t>
            </w:r>
          </w:p>
        </w:tc>
      </w:tr>
      <w:tr>
        <w:tblPrEx>
          <w:tblCellMar>
            <w:top w:w="0" w:type="dxa"/>
            <w:left w:w="108" w:type="dxa"/>
            <w:bottom w:w="0" w:type="dxa"/>
            <w:right w:w="108" w:type="dxa"/>
          </w:tblCellMar>
        </w:tblPrEx>
        <w:trPr>
          <w:trHeight w:val="1402" w:hRule="atLeast"/>
          <w:jc w:val="center"/>
        </w:trPr>
        <w:tc>
          <w:tcPr>
            <w:tcW w:w="794"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hint="eastAsia" w:ascii="仿宋" w:hAnsi="仿宋" w:eastAsia="仿宋" w:cs="仿宋"/>
                <w:kern w:val="0"/>
                <w:sz w:val="24"/>
                <w:szCs w:val="24"/>
              </w:rPr>
            </w:pPr>
          </w:p>
        </w:tc>
        <w:tc>
          <w:tcPr>
            <w:tcW w:w="70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hint="eastAsia" w:ascii="仿宋" w:hAnsi="仿宋" w:eastAsia="仿宋" w:cs="仿宋"/>
                <w:kern w:val="0"/>
                <w:sz w:val="24"/>
                <w:szCs w:val="24"/>
              </w:rPr>
            </w:pPr>
          </w:p>
        </w:tc>
        <w:tc>
          <w:tcPr>
            <w:tcW w:w="1418" w:type="dxa"/>
            <w:vMerge w:val="continue"/>
            <w:tcBorders>
              <w:left w:val="nil"/>
              <w:right w:val="single" w:color="auto" w:sz="4" w:space="0"/>
            </w:tcBorders>
            <w:shd w:val="clear" w:color="auto" w:fill="auto"/>
            <w:noWrap w:val="0"/>
            <w:vAlign w:val="center"/>
          </w:tcPr>
          <w:p>
            <w:pPr>
              <w:widowControl/>
              <w:spacing w:line="240" w:lineRule="exact"/>
              <w:rPr>
                <w:rFonts w:hint="eastAsia" w:ascii="仿宋" w:hAnsi="仿宋" w:eastAsia="仿宋" w:cs="仿宋"/>
                <w:kern w:val="0"/>
                <w:sz w:val="24"/>
                <w:szCs w:val="24"/>
              </w:rPr>
            </w:pPr>
          </w:p>
        </w:tc>
        <w:tc>
          <w:tcPr>
            <w:tcW w:w="4554" w:type="dxa"/>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hint="eastAsia" w:ascii="仿宋" w:hAnsi="仿宋" w:eastAsia="仿宋" w:cs="仿宋"/>
                <w:kern w:val="0"/>
                <w:sz w:val="24"/>
                <w:szCs w:val="24"/>
              </w:rPr>
            </w:pPr>
            <w:r>
              <w:rPr>
                <w:rFonts w:hint="eastAsia" w:ascii="仿宋" w:hAnsi="仿宋" w:eastAsia="仿宋" w:cs="仿宋"/>
                <w:color w:val="000000"/>
                <w:sz w:val="24"/>
                <w:szCs w:val="24"/>
              </w:rPr>
              <w:t>对园区3.4万余株行道树养护.</w:t>
            </w:r>
            <w:r>
              <w:rPr>
                <w:rFonts w:hint="eastAsia" w:ascii="仿宋" w:hAnsi="仿宋" w:eastAsia="仿宋" w:cs="仿宋"/>
                <w:kern w:val="0"/>
                <w:sz w:val="24"/>
                <w:szCs w:val="24"/>
              </w:rPr>
              <w:t>根据实际情况计分。</w:t>
            </w:r>
          </w:p>
        </w:tc>
        <w:tc>
          <w:tcPr>
            <w:tcW w:w="762"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2</w:t>
            </w:r>
          </w:p>
        </w:tc>
        <w:tc>
          <w:tcPr>
            <w:tcW w:w="557"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2</w:t>
            </w:r>
          </w:p>
        </w:tc>
        <w:tc>
          <w:tcPr>
            <w:tcW w:w="110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left"/>
              <w:rPr>
                <w:rFonts w:hint="eastAsia" w:ascii="仿宋" w:hAnsi="仿宋" w:eastAsia="仿宋" w:cs="仿宋"/>
                <w:kern w:val="0"/>
                <w:sz w:val="24"/>
                <w:szCs w:val="24"/>
              </w:rPr>
            </w:pPr>
            <w:r>
              <w:rPr>
                <w:rFonts w:hint="eastAsia" w:ascii="仿宋" w:hAnsi="仿宋" w:eastAsia="仿宋" w:cs="仿宋"/>
                <w:color w:val="000000"/>
                <w:sz w:val="24"/>
                <w:szCs w:val="24"/>
              </w:rPr>
              <w:t>完成了3.4万余株行道树养护</w:t>
            </w:r>
          </w:p>
        </w:tc>
      </w:tr>
      <w:tr>
        <w:tblPrEx>
          <w:tblCellMar>
            <w:top w:w="0" w:type="dxa"/>
            <w:left w:w="108" w:type="dxa"/>
            <w:bottom w:w="0" w:type="dxa"/>
            <w:right w:w="108" w:type="dxa"/>
          </w:tblCellMar>
        </w:tblPrEx>
        <w:trPr>
          <w:trHeight w:val="620" w:hRule="atLeast"/>
          <w:jc w:val="center"/>
        </w:trPr>
        <w:tc>
          <w:tcPr>
            <w:tcW w:w="794"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hint="eastAsia" w:ascii="仿宋" w:hAnsi="仿宋" w:eastAsia="仿宋" w:cs="仿宋"/>
                <w:kern w:val="0"/>
                <w:sz w:val="24"/>
                <w:szCs w:val="24"/>
              </w:rPr>
            </w:pPr>
          </w:p>
        </w:tc>
        <w:tc>
          <w:tcPr>
            <w:tcW w:w="70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hint="eastAsia" w:ascii="仿宋" w:hAnsi="仿宋" w:eastAsia="仿宋" w:cs="仿宋"/>
                <w:kern w:val="0"/>
                <w:sz w:val="24"/>
                <w:szCs w:val="24"/>
              </w:rPr>
            </w:pPr>
          </w:p>
        </w:tc>
        <w:tc>
          <w:tcPr>
            <w:tcW w:w="1418" w:type="dxa"/>
            <w:vMerge w:val="continue"/>
            <w:tcBorders>
              <w:left w:val="nil"/>
              <w:right w:val="single" w:color="auto" w:sz="4" w:space="0"/>
            </w:tcBorders>
            <w:shd w:val="clear" w:color="auto" w:fill="auto"/>
            <w:noWrap w:val="0"/>
            <w:vAlign w:val="center"/>
          </w:tcPr>
          <w:p>
            <w:pPr>
              <w:widowControl/>
              <w:spacing w:line="240" w:lineRule="exact"/>
              <w:rPr>
                <w:rFonts w:hint="eastAsia" w:ascii="仿宋" w:hAnsi="仿宋" w:eastAsia="仿宋" w:cs="仿宋"/>
                <w:kern w:val="0"/>
                <w:sz w:val="24"/>
                <w:szCs w:val="24"/>
              </w:rPr>
            </w:pPr>
          </w:p>
        </w:tc>
        <w:tc>
          <w:tcPr>
            <w:tcW w:w="4554" w:type="dxa"/>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hint="eastAsia" w:ascii="仿宋" w:hAnsi="仿宋" w:eastAsia="仿宋" w:cs="仿宋"/>
                <w:kern w:val="0"/>
                <w:sz w:val="24"/>
                <w:szCs w:val="24"/>
              </w:rPr>
            </w:pPr>
            <w:r>
              <w:rPr>
                <w:rFonts w:hint="eastAsia" w:ascii="仿宋" w:hAnsi="仿宋" w:eastAsia="仿宋" w:cs="仿宋"/>
                <w:color w:val="000000"/>
                <w:sz w:val="24"/>
                <w:szCs w:val="24"/>
              </w:rPr>
              <w:t>对园区15km的道路路面保洁</w:t>
            </w:r>
            <w:r>
              <w:rPr>
                <w:rFonts w:hint="eastAsia" w:ascii="仿宋" w:hAnsi="仿宋" w:eastAsia="仿宋" w:cs="仿宋"/>
                <w:kern w:val="0"/>
                <w:sz w:val="24"/>
                <w:szCs w:val="24"/>
              </w:rPr>
              <w:t>。根据实际情况计分。</w:t>
            </w:r>
          </w:p>
        </w:tc>
        <w:tc>
          <w:tcPr>
            <w:tcW w:w="762"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2</w:t>
            </w:r>
          </w:p>
        </w:tc>
        <w:tc>
          <w:tcPr>
            <w:tcW w:w="557"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2</w:t>
            </w:r>
          </w:p>
        </w:tc>
        <w:tc>
          <w:tcPr>
            <w:tcW w:w="110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left"/>
              <w:rPr>
                <w:rFonts w:hint="eastAsia" w:ascii="仿宋" w:hAnsi="仿宋" w:eastAsia="仿宋" w:cs="仿宋"/>
                <w:kern w:val="0"/>
                <w:sz w:val="24"/>
                <w:szCs w:val="24"/>
              </w:rPr>
            </w:pPr>
            <w:r>
              <w:rPr>
                <w:rFonts w:hint="eastAsia" w:ascii="仿宋" w:hAnsi="仿宋" w:eastAsia="仿宋" w:cs="仿宋"/>
                <w:color w:val="000000"/>
                <w:sz w:val="24"/>
                <w:szCs w:val="24"/>
              </w:rPr>
              <w:t>完成了公园15km道路16小时的保洁</w:t>
            </w:r>
          </w:p>
        </w:tc>
      </w:tr>
      <w:tr>
        <w:tblPrEx>
          <w:tblCellMar>
            <w:top w:w="0" w:type="dxa"/>
            <w:left w:w="108" w:type="dxa"/>
            <w:bottom w:w="0" w:type="dxa"/>
            <w:right w:w="108" w:type="dxa"/>
          </w:tblCellMar>
        </w:tblPrEx>
        <w:trPr>
          <w:trHeight w:val="714" w:hRule="atLeast"/>
          <w:jc w:val="center"/>
        </w:trPr>
        <w:tc>
          <w:tcPr>
            <w:tcW w:w="794"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hint="eastAsia" w:ascii="仿宋" w:hAnsi="仿宋" w:eastAsia="仿宋" w:cs="仿宋"/>
                <w:kern w:val="0"/>
                <w:sz w:val="24"/>
                <w:szCs w:val="24"/>
              </w:rPr>
            </w:pPr>
          </w:p>
        </w:tc>
        <w:tc>
          <w:tcPr>
            <w:tcW w:w="70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hint="eastAsia" w:ascii="仿宋" w:hAnsi="仿宋" w:eastAsia="仿宋" w:cs="仿宋"/>
                <w:kern w:val="0"/>
                <w:sz w:val="24"/>
                <w:szCs w:val="24"/>
              </w:rPr>
            </w:pPr>
          </w:p>
        </w:tc>
        <w:tc>
          <w:tcPr>
            <w:tcW w:w="1418" w:type="dxa"/>
            <w:vMerge w:val="continue"/>
            <w:tcBorders>
              <w:left w:val="nil"/>
              <w:right w:val="single" w:color="auto" w:sz="4" w:space="0"/>
            </w:tcBorders>
            <w:shd w:val="clear" w:color="auto" w:fill="auto"/>
            <w:noWrap w:val="0"/>
            <w:vAlign w:val="center"/>
          </w:tcPr>
          <w:p>
            <w:pPr>
              <w:widowControl/>
              <w:spacing w:line="240" w:lineRule="exact"/>
              <w:rPr>
                <w:rFonts w:hint="eastAsia" w:ascii="仿宋" w:hAnsi="仿宋" w:eastAsia="仿宋" w:cs="仿宋"/>
                <w:kern w:val="0"/>
                <w:sz w:val="24"/>
                <w:szCs w:val="24"/>
              </w:rPr>
            </w:pPr>
          </w:p>
        </w:tc>
        <w:tc>
          <w:tcPr>
            <w:tcW w:w="4554" w:type="dxa"/>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hint="eastAsia" w:ascii="仿宋" w:hAnsi="仿宋" w:eastAsia="仿宋" w:cs="仿宋"/>
                <w:kern w:val="0"/>
                <w:sz w:val="24"/>
                <w:szCs w:val="24"/>
              </w:rPr>
            </w:pPr>
            <w:r>
              <w:rPr>
                <w:rFonts w:hint="eastAsia" w:ascii="仿宋" w:hAnsi="仿宋" w:eastAsia="仿宋" w:cs="仿宋"/>
                <w:kern w:val="0"/>
                <w:sz w:val="24"/>
                <w:szCs w:val="24"/>
              </w:rPr>
              <w:t>完成非税收入预算目标任务。根据实际完成情况计分。</w:t>
            </w:r>
          </w:p>
        </w:tc>
        <w:tc>
          <w:tcPr>
            <w:tcW w:w="762"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2</w:t>
            </w:r>
          </w:p>
        </w:tc>
        <w:tc>
          <w:tcPr>
            <w:tcW w:w="557"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2</w:t>
            </w:r>
          </w:p>
        </w:tc>
        <w:tc>
          <w:tcPr>
            <w:tcW w:w="110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已完成</w:t>
            </w:r>
          </w:p>
        </w:tc>
      </w:tr>
      <w:tr>
        <w:tblPrEx>
          <w:tblCellMar>
            <w:top w:w="0" w:type="dxa"/>
            <w:left w:w="108" w:type="dxa"/>
            <w:bottom w:w="0" w:type="dxa"/>
            <w:right w:w="108" w:type="dxa"/>
          </w:tblCellMar>
        </w:tblPrEx>
        <w:trPr>
          <w:trHeight w:val="1830" w:hRule="atLeast"/>
          <w:jc w:val="center"/>
        </w:trPr>
        <w:tc>
          <w:tcPr>
            <w:tcW w:w="794"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hint="eastAsia" w:ascii="仿宋" w:hAnsi="仿宋" w:eastAsia="仿宋" w:cs="仿宋"/>
                <w:kern w:val="0"/>
                <w:sz w:val="24"/>
                <w:szCs w:val="24"/>
              </w:rPr>
            </w:pPr>
          </w:p>
        </w:tc>
        <w:tc>
          <w:tcPr>
            <w:tcW w:w="70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hint="eastAsia" w:ascii="仿宋" w:hAnsi="仿宋" w:eastAsia="仿宋" w:cs="仿宋"/>
                <w:kern w:val="0"/>
                <w:sz w:val="24"/>
                <w:szCs w:val="24"/>
              </w:rPr>
            </w:pPr>
          </w:p>
        </w:tc>
        <w:tc>
          <w:tcPr>
            <w:tcW w:w="1418" w:type="dxa"/>
            <w:vMerge w:val="continue"/>
            <w:tcBorders>
              <w:left w:val="nil"/>
              <w:bottom w:val="single" w:color="auto" w:sz="4" w:space="0"/>
              <w:right w:val="single" w:color="auto" w:sz="4" w:space="0"/>
            </w:tcBorders>
            <w:shd w:val="clear" w:color="auto" w:fill="auto"/>
            <w:noWrap w:val="0"/>
            <w:vAlign w:val="center"/>
          </w:tcPr>
          <w:p>
            <w:pPr>
              <w:widowControl/>
              <w:spacing w:line="240" w:lineRule="exact"/>
              <w:rPr>
                <w:rFonts w:hint="eastAsia" w:ascii="仿宋" w:hAnsi="仿宋" w:eastAsia="仿宋" w:cs="仿宋"/>
                <w:kern w:val="0"/>
                <w:sz w:val="24"/>
                <w:szCs w:val="24"/>
              </w:rPr>
            </w:pPr>
          </w:p>
        </w:tc>
        <w:tc>
          <w:tcPr>
            <w:tcW w:w="4554" w:type="dxa"/>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hint="eastAsia" w:ascii="仿宋" w:hAnsi="仿宋" w:eastAsia="仿宋" w:cs="仿宋"/>
                <w:kern w:val="0"/>
                <w:sz w:val="24"/>
                <w:szCs w:val="24"/>
              </w:rPr>
            </w:pPr>
            <w:r>
              <w:rPr>
                <w:rFonts w:hint="eastAsia" w:ascii="仿宋" w:hAnsi="仿宋" w:eastAsia="仿宋" w:cs="仿宋"/>
                <w:color w:val="000000"/>
                <w:sz w:val="24"/>
                <w:szCs w:val="24"/>
              </w:rPr>
              <w:t>64万㎡水面蓝藻防治和保洁</w:t>
            </w:r>
            <w:r>
              <w:rPr>
                <w:rFonts w:hint="eastAsia" w:ascii="仿宋" w:hAnsi="仿宋" w:eastAsia="仿宋" w:cs="仿宋"/>
                <w:kern w:val="0"/>
                <w:sz w:val="24"/>
                <w:szCs w:val="24"/>
              </w:rPr>
              <w:t>，根据实际完成情况计分。</w:t>
            </w:r>
          </w:p>
        </w:tc>
        <w:tc>
          <w:tcPr>
            <w:tcW w:w="762"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2</w:t>
            </w:r>
          </w:p>
        </w:tc>
        <w:tc>
          <w:tcPr>
            <w:tcW w:w="557"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1</w:t>
            </w:r>
          </w:p>
        </w:tc>
        <w:tc>
          <w:tcPr>
            <w:tcW w:w="110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 w:hAnsi="仿宋" w:eastAsia="仿宋" w:cs="仿宋"/>
                <w:color w:val="000000"/>
                <w:sz w:val="24"/>
                <w:szCs w:val="24"/>
              </w:rPr>
            </w:pPr>
            <w:r>
              <w:rPr>
                <w:rFonts w:hint="eastAsia" w:ascii="仿宋" w:hAnsi="仿宋" w:eastAsia="仿宋" w:cs="仿宋"/>
                <w:color w:val="000000"/>
                <w:sz w:val="24"/>
                <w:szCs w:val="24"/>
              </w:rPr>
              <w:t>完成了</w:t>
            </w:r>
            <w:r>
              <w:rPr>
                <w:rFonts w:hint="eastAsia" w:ascii="仿宋" w:hAnsi="仿宋" w:eastAsia="仿宋" w:cs="仿宋"/>
                <w:color w:val="000000"/>
                <w:sz w:val="24"/>
                <w:szCs w:val="24"/>
                <w:lang w:eastAsia="zh-CN"/>
              </w:rPr>
              <w:t>水域</w:t>
            </w:r>
            <w:r>
              <w:rPr>
                <w:rFonts w:hint="eastAsia" w:ascii="仿宋" w:hAnsi="仿宋" w:eastAsia="仿宋" w:cs="仿宋"/>
                <w:color w:val="000000"/>
                <w:sz w:val="24"/>
                <w:szCs w:val="24"/>
              </w:rPr>
              <w:t>64万㎡</w:t>
            </w:r>
          </w:p>
          <w:p>
            <w:pPr>
              <w:widowControl/>
              <w:spacing w:line="240" w:lineRule="exact"/>
              <w:jc w:val="center"/>
              <w:rPr>
                <w:rFonts w:hint="eastAsia" w:ascii="仿宋" w:hAnsi="仿宋" w:eastAsia="仿宋" w:cs="仿宋"/>
                <w:kern w:val="0"/>
                <w:sz w:val="24"/>
                <w:szCs w:val="24"/>
              </w:rPr>
            </w:pPr>
            <w:r>
              <w:rPr>
                <w:rFonts w:hint="eastAsia" w:ascii="仿宋" w:hAnsi="仿宋" w:eastAsia="仿宋" w:cs="仿宋"/>
                <w:color w:val="000000"/>
                <w:sz w:val="24"/>
                <w:szCs w:val="24"/>
              </w:rPr>
              <w:t>蓝藻</w:t>
            </w:r>
            <w:r>
              <w:rPr>
                <w:rFonts w:hint="eastAsia" w:ascii="仿宋" w:hAnsi="仿宋" w:eastAsia="仿宋" w:cs="仿宋"/>
                <w:color w:val="000000"/>
                <w:sz w:val="24"/>
                <w:szCs w:val="24"/>
                <w:lang w:eastAsia="zh-CN"/>
              </w:rPr>
              <w:t>治理</w:t>
            </w:r>
            <w:r>
              <w:rPr>
                <w:rFonts w:hint="eastAsia" w:ascii="仿宋" w:hAnsi="仿宋" w:eastAsia="仿宋" w:cs="仿宋"/>
                <w:color w:val="000000"/>
                <w:sz w:val="24"/>
                <w:szCs w:val="24"/>
              </w:rPr>
              <w:t>和水面打捞</w:t>
            </w:r>
          </w:p>
        </w:tc>
      </w:tr>
      <w:tr>
        <w:tblPrEx>
          <w:tblCellMar>
            <w:top w:w="0" w:type="dxa"/>
            <w:left w:w="108" w:type="dxa"/>
            <w:bottom w:w="0" w:type="dxa"/>
            <w:right w:w="108" w:type="dxa"/>
          </w:tblCellMar>
        </w:tblPrEx>
        <w:trPr>
          <w:trHeight w:val="1099" w:hRule="atLeast"/>
          <w:jc w:val="center"/>
        </w:trPr>
        <w:tc>
          <w:tcPr>
            <w:tcW w:w="794"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hint="eastAsia" w:ascii="仿宋" w:hAnsi="仿宋" w:eastAsia="仿宋" w:cs="仿宋"/>
                <w:kern w:val="0"/>
                <w:sz w:val="24"/>
                <w:szCs w:val="24"/>
              </w:rPr>
            </w:pPr>
          </w:p>
        </w:tc>
        <w:tc>
          <w:tcPr>
            <w:tcW w:w="70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hint="eastAsia" w:ascii="仿宋" w:hAnsi="仿宋" w:eastAsia="仿宋" w:cs="仿宋"/>
                <w:kern w:val="0"/>
                <w:sz w:val="24"/>
                <w:szCs w:val="24"/>
              </w:rPr>
            </w:pPr>
          </w:p>
        </w:tc>
        <w:tc>
          <w:tcPr>
            <w:tcW w:w="1418" w:type="dxa"/>
            <w:vMerge w:val="restart"/>
            <w:tcBorders>
              <w:top w:val="single" w:color="auto" w:sz="4" w:space="0"/>
              <w:left w:val="single" w:color="auto" w:sz="4" w:space="0"/>
              <w:right w:val="single" w:color="auto" w:sz="4" w:space="0"/>
            </w:tcBorders>
            <w:shd w:val="clear" w:color="auto" w:fill="auto"/>
            <w:noWrap w:val="0"/>
            <w:vAlign w:val="center"/>
          </w:tcPr>
          <w:p>
            <w:pPr>
              <w:widowControl/>
              <w:spacing w:line="24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质量指标</w:t>
            </w:r>
          </w:p>
        </w:tc>
        <w:tc>
          <w:tcPr>
            <w:tcW w:w="4554"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hint="eastAsia" w:ascii="仿宋" w:hAnsi="仿宋" w:eastAsia="仿宋" w:cs="仿宋"/>
                <w:kern w:val="0"/>
                <w:sz w:val="24"/>
                <w:szCs w:val="24"/>
              </w:rPr>
            </w:pPr>
            <w:r>
              <w:rPr>
                <w:rFonts w:hint="eastAsia" w:ascii="仿宋" w:hAnsi="仿宋" w:eastAsia="仿宋" w:cs="仿宋"/>
                <w:color w:val="000000"/>
                <w:sz w:val="24"/>
                <w:szCs w:val="24"/>
              </w:rPr>
              <w:t>绿地、行道</w:t>
            </w:r>
            <w:r>
              <w:rPr>
                <w:rFonts w:hint="eastAsia" w:ascii="仿宋" w:hAnsi="仿宋" w:eastAsia="仿宋" w:cs="仿宋"/>
                <w:color w:val="000000"/>
                <w:sz w:val="24"/>
                <w:szCs w:val="24"/>
                <w:lang w:eastAsia="zh-CN"/>
              </w:rPr>
              <w:t>树部分</w:t>
            </w:r>
            <w:r>
              <w:rPr>
                <w:rFonts w:hint="eastAsia" w:ascii="仿宋" w:hAnsi="仿宋" w:eastAsia="仿宋" w:cs="仿宋"/>
                <w:color w:val="000000"/>
                <w:sz w:val="24"/>
                <w:szCs w:val="24"/>
              </w:rPr>
              <w:t>按一级标准养护。</w:t>
            </w:r>
            <w:r>
              <w:rPr>
                <w:rFonts w:hint="eastAsia" w:ascii="仿宋" w:hAnsi="仿宋" w:eastAsia="仿宋" w:cs="仿宋"/>
                <w:kern w:val="0"/>
                <w:sz w:val="24"/>
                <w:szCs w:val="24"/>
              </w:rPr>
              <w:t>根据实际完成情况计分。</w:t>
            </w:r>
          </w:p>
        </w:tc>
        <w:tc>
          <w:tcPr>
            <w:tcW w:w="762"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2</w:t>
            </w:r>
          </w:p>
        </w:tc>
        <w:tc>
          <w:tcPr>
            <w:tcW w:w="557"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2</w:t>
            </w:r>
          </w:p>
        </w:tc>
        <w:tc>
          <w:tcPr>
            <w:tcW w:w="110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绿地、行道树生长良好。</w:t>
            </w:r>
          </w:p>
        </w:tc>
      </w:tr>
      <w:tr>
        <w:tblPrEx>
          <w:tblCellMar>
            <w:top w:w="0" w:type="dxa"/>
            <w:left w:w="108" w:type="dxa"/>
            <w:bottom w:w="0" w:type="dxa"/>
            <w:right w:w="108" w:type="dxa"/>
          </w:tblCellMar>
        </w:tblPrEx>
        <w:trPr>
          <w:trHeight w:val="490" w:hRule="atLeast"/>
          <w:jc w:val="center"/>
        </w:trPr>
        <w:tc>
          <w:tcPr>
            <w:tcW w:w="794"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hint="eastAsia" w:ascii="仿宋" w:hAnsi="仿宋" w:eastAsia="仿宋" w:cs="仿宋"/>
                <w:kern w:val="0"/>
                <w:sz w:val="24"/>
                <w:szCs w:val="24"/>
              </w:rPr>
            </w:pPr>
          </w:p>
        </w:tc>
        <w:tc>
          <w:tcPr>
            <w:tcW w:w="70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hint="eastAsia" w:ascii="仿宋" w:hAnsi="仿宋" w:eastAsia="仿宋" w:cs="仿宋"/>
                <w:kern w:val="0"/>
                <w:sz w:val="24"/>
                <w:szCs w:val="24"/>
              </w:rPr>
            </w:pPr>
          </w:p>
        </w:tc>
        <w:tc>
          <w:tcPr>
            <w:tcW w:w="1418" w:type="dxa"/>
            <w:vMerge w:val="continue"/>
            <w:tcBorders>
              <w:left w:val="single" w:color="auto" w:sz="4" w:space="0"/>
              <w:bottom w:val="single" w:color="auto" w:sz="4" w:space="0"/>
              <w:right w:val="single" w:color="auto" w:sz="4" w:space="0"/>
            </w:tcBorders>
            <w:shd w:val="clear" w:color="auto" w:fill="auto"/>
            <w:noWrap w:val="0"/>
            <w:vAlign w:val="center"/>
          </w:tcPr>
          <w:p>
            <w:pPr>
              <w:widowControl/>
              <w:spacing w:line="240" w:lineRule="exact"/>
              <w:rPr>
                <w:rFonts w:hint="eastAsia" w:ascii="仿宋" w:hAnsi="仿宋" w:eastAsia="仿宋" w:cs="仿宋"/>
                <w:kern w:val="0"/>
                <w:sz w:val="24"/>
                <w:szCs w:val="24"/>
              </w:rPr>
            </w:pPr>
          </w:p>
        </w:tc>
        <w:tc>
          <w:tcPr>
            <w:tcW w:w="4554" w:type="dxa"/>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hint="eastAsia" w:ascii="仿宋" w:hAnsi="仿宋" w:eastAsia="仿宋" w:cs="仿宋"/>
                <w:kern w:val="0"/>
                <w:sz w:val="24"/>
                <w:szCs w:val="24"/>
              </w:rPr>
            </w:pPr>
            <w:r>
              <w:rPr>
                <w:rFonts w:hint="eastAsia" w:ascii="仿宋" w:hAnsi="仿宋" w:eastAsia="仿宋" w:cs="仿宋"/>
                <w:color w:val="000000"/>
                <w:sz w:val="24"/>
                <w:szCs w:val="24"/>
              </w:rPr>
              <w:t>路面、水域洁净无异味。</w:t>
            </w:r>
            <w:r>
              <w:rPr>
                <w:rFonts w:hint="eastAsia" w:ascii="仿宋" w:hAnsi="仿宋" w:eastAsia="仿宋" w:cs="仿宋"/>
                <w:kern w:val="0"/>
                <w:sz w:val="24"/>
                <w:szCs w:val="24"/>
              </w:rPr>
              <w:t>根据实际完成情况计分。</w:t>
            </w:r>
          </w:p>
        </w:tc>
        <w:tc>
          <w:tcPr>
            <w:tcW w:w="762"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2</w:t>
            </w:r>
          </w:p>
        </w:tc>
        <w:tc>
          <w:tcPr>
            <w:tcW w:w="557"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1</w:t>
            </w:r>
          </w:p>
        </w:tc>
        <w:tc>
          <w:tcPr>
            <w:tcW w:w="110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left"/>
              <w:rPr>
                <w:rFonts w:hint="eastAsia" w:ascii="仿宋" w:hAnsi="仿宋" w:eastAsia="仿宋" w:cs="仿宋"/>
                <w:kern w:val="0"/>
                <w:sz w:val="24"/>
                <w:szCs w:val="24"/>
              </w:rPr>
            </w:pPr>
            <w:r>
              <w:rPr>
                <w:rFonts w:hint="eastAsia" w:ascii="仿宋" w:hAnsi="仿宋" w:eastAsia="仿宋" w:cs="仿宋"/>
                <w:color w:val="000000"/>
                <w:sz w:val="24"/>
                <w:szCs w:val="24"/>
              </w:rPr>
              <w:t>路面、水域洁净无异味</w:t>
            </w:r>
          </w:p>
        </w:tc>
      </w:tr>
      <w:tr>
        <w:tblPrEx>
          <w:tblCellMar>
            <w:top w:w="0" w:type="dxa"/>
            <w:left w:w="108" w:type="dxa"/>
            <w:bottom w:w="0" w:type="dxa"/>
            <w:right w:w="108" w:type="dxa"/>
          </w:tblCellMar>
        </w:tblPrEx>
        <w:trPr>
          <w:trHeight w:val="1809" w:hRule="atLeast"/>
          <w:jc w:val="center"/>
        </w:trPr>
        <w:tc>
          <w:tcPr>
            <w:tcW w:w="794" w:type="dxa"/>
            <w:vMerge w:val="continue"/>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hint="eastAsia" w:ascii="仿宋" w:hAnsi="仿宋" w:eastAsia="仿宋" w:cs="仿宋"/>
                <w:kern w:val="0"/>
                <w:sz w:val="24"/>
                <w:szCs w:val="24"/>
              </w:rPr>
            </w:pPr>
          </w:p>
        </w:tc>
        <w:tc>
          <w:tcPr>
            <w:tcW w:w="709" w:type="dxa"/>
            <w:vMerge w:val="continue"/>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hint="eastAsia" w:ascii="仿宋" w:hAnsi="仿宋" w:eastAsia="仿宋" w:cs="仿宋"/>
                <w:kern w:val="0"/>
                <w:sz w:val="24"/>
                <w:szCs w:val="24"/>
              </w:rPr>
            </w:pPr>
          </w:p>
        </w:tc>
        <w:tc>
          <w:tcPr>
            <w:tcW w:w="1418" w:type="dxa"/>
            <w:vMerge w:val="continue"/>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240" w:lineRule="exact"/>
              <w:rPr>
                <w:rFonts w:hint="eastAsia" w:ascii="仿宋" w:hAnsi="仿宋" w:eastAsia="仿宋" w:cs="仿宋"/>
                <w:kern w:val="0"/>
                <w:sz w:val="24"/>
                <w:szCs w:val="24"/>
              </w:rPr>
            </w:pPr>
          </w:p>
        </w:tc>
        <w:tc>
          <w:tcPr>
            <w:tcW w:w="4554"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hint="eastAsia" w:ascii="仿宋" w:hAnsi="仿宋" w:eastAsia="仿宋" w:cs="仿宋"/>
                <w:kern w:val="0"/>
                <w:sz w:val="24"/>
                <w:szCs w:val="24"/>
              </w:rPr>
            </w:pPr>
            <w:r>
              <w:rPr>
                <w:rFonts w:hint="eastAsia" w:ascii="仿宋" w:hAnsi="仿宋" w:eastAsia="仿宋" w:cs="仿宋"/>
                <w:color w:val="000000"/>
                <w:sz w:val="24"/>
                <w:szCs w:val="24"/>
              </w:rPr>
              <w:t>公园绿道庭院灯亮灯率达95%以上。</w:t>
            </w:r>
            <w:r>
              <w:rPr>
                <w:rFonts w:hint="eastAsia" w:ascii="仿宋" w:hAnsi="仿宋" w:eastAsia="仿宋" w:cs="仿宋"/>
                <w:kern w:val="0"/>
                <w:sz w:val="24"/>
                <w:szCs w:val="24"/>
              </w:rPr>
              <w:t>根据实际完成情况计分。</w:t>
            </w:r>
          </w:p>
        </w:tc>
        <w:tc>
          <w:tcPr>
            <w:tcW w:w="762"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3</w:t>
            </w:r>
          </w:p>
        </w:tc>
        <w:tc>
          <w:tcPr>
            <w:tcW w:w="557" w:type="dxa"/>
            <w:tcBorders>
              <w:top w:val="single" w:color="auto" w:sz="4" w:space="0"/>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3</w:t>
            </w:r>
          </w:p>
        </w:tc>
        <w:tc>
          <w:tcPr>
            <w:tcW w:w="1100" w:type="dxa"/>
            <w:tcBorders>
              <w:top w:val="single" w:color="auto" w:sz="4" w:space="0"/>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 w:hAnsi="仿宋" w:eastAsia="仿宋" w:cs="仿宋"/>
                <w:kern w:val="0"/>
                <w:sz w:val="24"/>
                <w:szCs w:val="24"/>
              </w:rPr>
            </w:pPr>
            <w:r>
              <w:rPr>
                <w:rFonts w:hint="eastAsia" w:ascii="仿宋" w:hAnsi="仿宋" w:eastAsia="仿宋" w:cs="仿宋"/>
                <w:color w:val="000000"/>
                <w:sz w:val="24"/>
                <w:szCs w:val="24"/>
              </w:rPr>
              <w:t>绿道庭院灯亮灯率达100%</w:t>
            </w:r>
          </w:p>
        </w:tc>
      </w:tr>
      <w:tr>
        <w:tblPrEx>
          <w:tblCellMar>
            <w:top w:w="0" w:type="dxa"/>
            <w:left w:w="108" w:type="dxa"/>
            <w:bottom w:w="0" w:type="dxa"/>
            <w:right w:w="108" w:type="dxa"/>
          </w:tblCellMar>
        </w:tblPrEx>
        <w:trPr>
          <w:trHeight w:val="1223" w:hRule="atLeast"/>
          <w:jc w:val="center"/>
        </w:trPr>
        <w:tc>
          <w:tcPr>
            <w:tcW w:w="794" w:type="dxa"/>
            <w:vMerge w:val="continue"/>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hint="eastAsia" w:ascii="仿宋" w:hAnsi="仿宋" w:eastAsia="仿宋" w:cs="仿宋"/>
                <w:kern w:val="0"/>
                <w:sz w:val="24"/>
                <w:szCs w:val="24"/>
              </w:rPr>
            </w:pPr>
          </w:p>
        </w:tc>
        <w:tc>
          <w:tcPr>
            <w:tcW w:w="709" w:type="dxa"/>
            <w:vMerge w:val="continue"/>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hint="eastAsia" w:ascii="仿宋" w:hAnsi="仿宋" w:eastAsia="仿宋" w:cs="仿宋"/>
                <w:kern w:val="0"/>
                <w:sz w:val="24"/>
                <w:szCs w:val="24"/>
              </w:rPr>
            </w:pPr>
          </w:p>
        </w:tc>
        <w:tc>
          <w:tcPr>
            <w:tcW w:w="1418" w:type="dxa"/>
            <w:vMerge w:val="restart"/>
            <w:tcBorders>
              <w:top w:val="single" w:color="auto" w:sz="4" w:space="0"/>
              <w:left w:val="nil"/>
              <w:right w:val="single" w:color="auto" w:sz="4" w:space="0"/>
            </w:tcBorders>
            <w:shd w:val="clear" w:color="auto" w:fill="auto"/>
            <w:noWrap w:val="0"/>
            <w:vAlign w:val="center"/>
          </w:tcPr>
          <w:p>
            <w:pPr>
              <w:widowControl/>
              <w:spacing w:line="24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时效指标</w:t>
            </w:r>
          </w:p>
        </w:tc>
        <w:tc>
          <w:tcPr>
            <w:tcW w:w="4554"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hint="eastAsia" w:ascii="仿宋" w:hAnsi="仿宋" w:eastAsia="仿宋" w:cs="仿宋"/>
                <w:kern w:val="0"/>
                <w:sz w:val="24"/>
                <w:szCs w:val="24"/>
              </w:rPr>
            </w:pPr>
            <w:r>
              <w:rPr>
                <w:rFonts w:hint="eastAsia" w:ascii="仿宋" w:hAnsi="仿宋" w:eastAsia="仿宋" w:cs="仿宋"/>
                <w:color w:val="000000"/>
                <w:sz w:val="24"/>
                <w:szCs w:val="24"/>
              </w:rPr>
              <w:t>绿地、行道树按植物生长习性进行养护</w:t>
            </w:r>
            <w:r>
              <w:rPr>
                <w:rFonts w:hint="eastAsia" w:ascii="仿宋" w:hAnsi="仿宋" w:eastAsia="仿宋" w:cs="仿宋"/>
                <w:kern w:val="0"/>
                <w:sz w:val="24"/>
                <w:szCs w:val="24"/>
              </w:rPr>
              <w:t>。根据实际完成情况计分。</w:t>
            </w:r>
          </w:p>
        </w:tc>
        <w:tc>
          <w:tcPr>
            <w:tcW w:w="762"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2</w:t>
            </w:r>
          </w:p>
        </w:tc>
        <w:tc>
          <w:tcPr>
            <w:tcW w:w="557" w:type="dxa"/>
            <w:tcBorders>
              <w:top w:val="single" w:color="auto" w:sz="4" w:space="0"/>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2</w:t>
            </w:r>
          </w:p>
        </w:tc>
        <w:tc>
          <w:tcPr>
            <w:tcW w:w="1100" w:type="dxa"/>
            <w:tcBorders>
              <w:top w:val="single" w:color="auto" w:sz="4" w:space="0"/>
              <w:left w:val="nil"/>
              <w:bottom w:val="single" w:color="auto" w:sz="4" w:space="0"/>
              <w:right w:val="single" w:color="auto" w:sz="4" w:space="0"/>
            </w:tcBorders>
            <w:shd w:val="clear" w:color="auto" w:fill="FFFFFF"/>
            <w:noWrap w:val="0"/>
            <w:vAlign w:val="center"/>
          </w:tcPr>
          <w:p>
            <w:pPr>
              <w:widowControl/>
              <w:spacing w:line="240" w:lineRule="exact"/>
              <w:rPr>
                <w:rFonts w:hint="eastAsia" w:ascii="仿宋" w:hAnsi="仿宋" w:eastAsia="仿宋" w:cs="仿宋"/>
                <w:kern w:val="0"/>
                <w:sz w:val="24"/>
                <w:szCs w:val="24"/>
              </w:rPr>
            </w:pPr>
            <w:r>
              <w:rPr>
                <w:rFonts w:hint="eastAsia" w:ascii="仿宋" w:hAnsi="仿宋" w:eastAsia="仿宋" w:cs="仿宋"/>
                <w:color w:val="000000"/>
                <w:sz w:val="24"/>
                <w:szCs w:val="24"/>
              </w:rPr>
              <w:t>有计划的完成了养护</w:t>
            </w:r>
          </w:p>
        </w:tc>
      </w:tr>
      <w:tr>
        <w:tblPrEx>
          <w:tblCellMar>
            <w:top w:w="0" w:type="dxa"/>
            <w:left w:w="108" w:type="dxa"/>
            <w:bottom w:w="0" w:type="dxa"/>
            <w:right w:w="108" w:type="dxa"/>
          </w:tblCellMar>
        </w:tblPrEx>
        <w:trPr>
          <w:trHeight w:val="1127" w:hRule="atLeast"/>
          <w:jc w:val="center"/>
        </w:trPr>
        <w:tc>
          <w:tcPr>
            <w:tcW w:w="794"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hint="eastAsia" w:ascii="仿宋" w:hAnsi="仿宋" w:eastAsia="仿宋" w:cs="仿宋"/>
                <w:kern w:val="0"/>
                <w:sz w:val="24"/>
                <w:szCs w:val="24"/>
              </w:rPr>
            </w:pPr>
          </w:p>
        </w:tc>
        <w:tc>
          <w:tcPr>
            <w:tcW w:w="70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hint="eastAsia" w:ascii="仿宋" w:hAnsi="仿宋" w:eastAsia="仿宋" w:cs="仿宋"/>
                <w:kern w:val="0"/>
                <w:sz w:val="24"/>
                <w:szCs w:val="24"/>
              </w:rPr>
            </w:pPr>
          </w:p>
        </w:tc>
        <w:tc>
          <w:tcPr>
            <w:tcW w:w="1418" w:type="dxa"/>
            <w:vMerge w:val="continue"/>
            <w:tcBorders>
              <w:left w:val="nil"/>
              <w:bottom w:val="single" w:color="auto" w:sz="4" w:space="0"/>
              <w:right w:val="single" w:color="auto" w:sz="4" w:space="0"/>
            </w:tcBorders>
            <w:shd w:val="clear" w:color="auto" w:fill="auto"/>
            <w:noWrap w:val="0"/>
            <w:vAlign w:val="center"/>
          </w:tcPr>
          <w:p>
            <w:pPr>
              <w:widowControl/>
              <w:spacing w:line="240" w:lineRule="exact"/>
              <w:rPr>
                <w:rFonts w:hint="eastAsia" w:ascii="仿宋" w:hAnsi="仿宋" w:eastAsia="仿宋" w:cs="仿宋"/>
                <w:kern w:val="0"/>
                <w:sz w:val="24"/>
                <w:szCs w:val="24"/>
              </w:rPr>
            </w:pPr>
          </w:p>
        </w:tc>
        <w:tc>
          <w:tcPr>
            <w:tcW w:w="4554" w:type="dxa"/>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hint="eastAsia" w:ascii="仿宋" w:hAnsi="仿宋" w:eastAsia="仿宋" w:cs="仿宋"/>
                <w:kern w:val="0"/>
                <w:sz w:val="24"/>
                <w:szCs w:val="24"/>
              </w:rPr>
            </w:pPr>
            <w:r>
              <w:rPr>
                <w:rFonts w:hint="eastAsia" w:ascii="仿宋" w:hAnsi="仿宋" w:eastAsia="仿宋" w:cs="仿宋"/>
                <w:kern w:val="0"/>
                <w:sz w:val="24"/>
                <w:szCs w:val="24"/>
              </w:rPr>
              <w:t>各项工作按计划完成。</w:t>
            </w:r>
          </w:p>
          <w:p>
            <w:pPr>
              <w:widowControl/>
              <w:spacing w:line="240" w:lineRule="exact"/>
              <w:jc w:val="left"/>
              <w:rPr>
                <w:rFonts w:hint="eastAsia" w:ascii="仿宋" w:hAnsi="仿宋" w:eastAsia="仿宋" w:cs="仿宋"/>
                <w:kern w:val="0"/>
                <w:sz w:val="24"/>
                <w:szCs w:val="24"/>
              </w:rPr>
            </w:pPr>
            <w:r>
              <w:rPr>
                <w:rFonts w:hint="eastAsia" w:ascii="仿宋" w:hAnsi="仿宋" w:eastAsia="仿宋" w:cs="仿宋"/>
                <w:kern w:val="0"/>
                <w:sz w:val="24"/>
                <w:szCs w:val="24"/>
              </w:rPr>
              <w:t>每出现1个专项未按计划完成扣1分，扣完为止。</w:t>
            </w:r>
          </w:p>
        </w:tc>
        <w:tc>
          <w:tcPr>
            <w:tcW w:w="762"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3</w:t>
            </w:r>
          </w:p>
        </w:tc>
        <w:tc>
          <w:tcPr>
            <w:tcW w:w="557"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3</w:t>
            </w:r>
          </w:p>
        </w:tc>
        <w:tc>
          <w:tcPr>
            <w:tcW w:w="110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均按计划完成</w:t>
            </w:r>
          </w:p>
        </w:tc>
      </w:tr>
      <w:tr>
        <w:tblPrEx>
          <w:tblCellMar>
            <w:top w:w="0" w:type="dxa"/>
            <w:left w:w="108" w:type="dxa"/>
            <w:bottom w:w="0" w:type="dxa"/>
            <w:right w:w="108" w:type="dxa"/>
          </w:tblCellMar>
        </w:tblPrEx>
        <w:trPr>
          <w:trHeight w:val="1320" w:hRule="atLeast"/>
          <w:jc w:val="center"/>
        </w:trPr>
        <w:tc>
          <w:tcPr>
            <w:tcW w:w="794"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hint="eastAsia" w:ascii="仿宋" w:hAnsi="仿宋" w:eastAsia="仿宋" w:cs="仿宋"/>
                <w:kern w:val="0"/>
                <w:sz w:val="24"/>
                <w:szCs w:val="24"/>
              </w:rPr>
            </w:pPr>
          </w:p>
        </w:tc>
        <w:tc>
          <w:tcPr>
            <w:tcW w:w="70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hint="eastAsia" w:ascii="仿宋" w:hAnsi="仿宋" w:eastAsia="仿宋" w:cs="仿宋"/>
                <w:kern w:val="0"/>
                <w:sz w:val="24"/>
                <w:szCs w:val="24"/>
              </w:rPr>
            </w:pPr>
          </w:p>
        </w:tc>
        <w:tc>
          <w:tcPr>
            <w:tcW w:w="1418"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成本指标</w:t>
            </w:r>
          </w:p>
        </w:tc>
        <w:tc>
          <w:tcPr>
            <w:tcW w:w="4554" w:type="dxa"/>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hint="eastAsia" w:ascii="仿宋" w:hAnsi="仿宋" w:eastAsia="仿宋" w:cs="仿宋"/>
                <w:kern w:val="0"/>
                <w:sz w:val="24"/>
                <w:szCs w:val="24"/>
              </w:rPr>
            </w:pPr>
            <w:r>
              <w:rPr>
                <w:rFonts w:hint="eastAsia" w:ascii="仿宋" w:hAnsi="仿宋" w:eastAsia="仿宋" w:cs="仿宋"/>
                <w:kern w:val="0"/>
                <w:sz w:val="24"/>
                <w:szCs w:val="24"/>
              </w:rPr>
              <w:t>各专项无超预算支出情况。</w:t>
            </w:r>
          </w:p>
          <w:p>
            <w:pPr>
              <w:widowControl/>
              <w:spacing w:line="240" w:lineRule="exact"/>
              <w:jc w:val="left"/>
              <w:rPr>
                <w:rFonts w:hint="eastAsia" w:ascii="仿宋" w:hAnsi="仿宋" w:eastAsia="仿宋" w:cs="仿宋"/>
                <w:kern w:val="0"/>
                <w:sz w:val="24"/>
                <w:szCs w:val="24"/>
              </w:rPr>
            </w:pPr>
            <w:r>
              <w:rPr>
                <w:rFonts w:hint="eastAsia" w:ascii="仿宋" w:hAnsi="仿宋" w:eastAsia="仿宋" w:cs="仿宋"/>
                <w:kern w:val="0"/>
                <w:sz w:val="24"/>
                <w:szCs w:val="24"/>
              </w:rPr>
              <w:t>每出现1个专项支出超预算扣1分，扣完为止。</w:t>
            </w:r>
          </w:p>
        </w:tc>
        <w:tc>
          <w:tcPr>
            <w:tcW w:w="762"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3</w:t>
            </w:r>
          </w:p>
        </w:tc>
        <w:tc>
          <w:tcPr>
            <w:tcW w:w="557"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3</w:t>
            </w:r>
          </w:p>
        </w:tc>
        <w:tc>
          <w:tcPr>
            <w:tcW w:w="110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未超预算</w:t>
            </w:r>
          </w:p>
        </w:tc>
      </w:tr>
      <w:tr>
        <w:tblPrEx>
          <w:tblCellMar>
            <w:top w:w="0" w:type="dxa"/>
            <w:left w:w="108" w:type="dxa"/>
            <w:bottom w:w="0" w:type="dxa"/>
            <w:right w:w="108" w:type="dxa"/>
          </w:tblCellMar>
        </w:tblPrEx>
        <w:trPr>
          <w:trHeight w:val="1869" w:hRule="atLeast"/>
          <w:jc w:val="center"/>
        </w:trPr>
        <w:tc>
          <w:tcPr>
            <w:tcW w:w="794" w:type="dxa"/>
            <w:vMerge w:val="restart"/>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效  果</w:t>
            </w:r>
            <w:r>
              <w:rPr>
                <w:rFonts w:hint="eastAsia" w:ascii="仿宋" w:hAnsi="仿宋" w:eastAsia="仿宋" w:cs="仿宋"/>
                <w:kern w:val="0"/>
                <w:sz w:val="24"/>
                <w:szCs w:val="24"/>
              </w:rPr>
              <w:br w:type="textWrapping"/>
            </w:r>
            <w:r>
              <w:rPr>
                <w:rFonts w:hint="eastAsia" w:ascii="仿宋" w:hAnsi="仿宋" w:eastAsia="仿宋" w:cs="仿宋"/>
                <w:kern w:val="0"/>
                <w:sz w:val="24"/>
                <w:szCs w:val="24"/>
              </w:rPr>
              <w:t>（20分）</w:t>
            </w:r>
          </w:p>
        </w:tc>
        <w:tc>
          <w:tcPr>
            <w:tcW w:w="709" w:type="dxa"/>
            <w:vMerge w:val="restart"/>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履职效益</w:t>
            </w:r>
            <w:r>
              <w:rPr>
                <w:rFonts w:hint="eastAsia" w:ascii="仿宋" w:hAnsi="仿宋" w:eastAsia="仿宋" w:cs="仿宋"/>
                <w:kern w:val="0"/>
                <w:sz w:val="24"/>
                <w:szCs w:val="24"/>
              </w:rPr>
              <w:br w:type="textWrapping"/>
            </w:r>
            <w:r>
              <w:rPr>
                <w:rFonts w:hint="eastAsia" w:ascii="仿宋" w:hAnsi="仿宋" w:eastAsia="仿宋" w:cs="仿宋"/>
                <w:kern w:val="0"/>
                <w:sz w:val="24"/>
                <w:szCs w:val="24"/>
              </w:rPr>
              <w:t>（20分）</w:t>
            </w:r>
          </w:p>
        </w:tc>
        <w:tc>
          <w:tcPr>
            <w:tcW w:w="1418"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经济效益</w:t>
            </w:r>
          </w:p>
        </w:tc>
        <w:tc>
          <w:tcPr>
            <w:tcW w:w="4554" w:type="dxa"/>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hint="eastAsia" w:ascii="仿宋" w:hAnsi="仿宋" w:eastAsia="仿宋" w:cs="仿宋"/>
                <w:kern w:val="0"/>
                <w:sz w:val="24"/>
                <w:szCs w:val="24"/>
              </w:rPr>
            </w:pPr>
            <w:r>
              <w:rPr>
                <w:rFonts w:hint="eastAsia" w:ascii="仿宋" w:hAnsi="仿宋" w:eastAsia="仿宋" w:cs="仿宋"/>
                <w:kern w:val="0"/>
                <w:sz w:val="24"/>
                <w:szCs w:val="24"/>
              </w:rPr>
              <w:t>是否产生一定的经济效益。根据实际完成情况计分。</w:t>
            </w:r>
          </w:p>
        </w:tc>
        <w:tc>
          <w:tcPr>
            <w:tcW w:w="762" w:type="dxa"/>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4</w:t>
            </w:r>
          </w:p>
        </w:tc>
        <w:tc>
          <w:tcPr>
            <w:tcW w:w="557"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3</w:t>
            </w:r>
          </w:p>
        </w:tc>
        <w:tc>
          <w:tcPr>
            <w:tcW w:w="110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 w:hAnsi="仿宋" w:eastAsia="仿宋" w:cs="仿宋"/>
                <w:kern w:val="0"/>
                <w:sz w:val="24"/>
                <w:szCs w:val="24"/>
              </w:rPr>
            </w:pPr>
            <w:r>
              <w:rPr>
                <w:rFonts w:hint="eastAsia" w:ascii="仿宋" w:hAnsi="仿宋" w:eastAsia="仿宋" w:cs="仿宋"/>
                <w:color w:val="000000"/>
                <w:sz w:val="24"/>
                <w:szCs w:val="24"/>
              </w:rPr>
              <w:t>间接经济效益，带动了旅游业发展。</w:t>
            </w:r>
          </w:p>
        </w:tc>
      </w:tr>
      <w:tr>
        <w:tblPrEx>
          <w:tblCellMar>
            <w:top w:w="0" w:type="dxa"/>
            <w:left w:w="108" w:type="dxa"/>
            <w:bottom w:w="0" w:type="dxa"/>
            <w:right w:w="108" w:type="dxa"/>
          </w:tblCellMar>
        </w:tblPrEx>
        <w:trPr>
          <w:trHeight w:val="1281" w:hRule="atLeast"/>
          <w:jc w:val="center"/>
        </w:trPr>
        <w:tc>
          <w:tcPr>
            <w:tcW w:w="794"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hint="eastAsia" w:ascii="仿宋" w:hAnsi="仿宋" w:eastAsia="仿宋" w:cs="仿宋"/>
                <w:kern w:val="0"/>
                <w:sz w:val="24"/>
                <w:szCs w:val="24"/>
              </w:rPr>
            </w:pPr>
          </w:p>
        </w:tc>
        <w:tc>
          <w:tcPr>
            <w:tcW w:w="70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hint="eastAsia" w:ascii="仿宋" w:hAnsi="仿宋" w:eastAsia="仿宋" w:cs="仿宋"/>
                <w:kern w:val="0"/>
                <w:sz w:val="24"/>
                <w:szCs w:val="24"/>
              </w:rPr>
            </w:pPr>
          </w:p>
        </w:tc>
        <w:tc>
          <w:tcPr>
            <w:tcW w:w="1418"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社会效益</w:t>
            </w:r>
          </w:p>
        </w:tc>
        <w:tc>
          <w:tcPr>
            <w:tcW w:w="4554"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hint="eastAsia" w:ascii="仿宋" w:hAnsi="仿宋" w:eastAsia="仿宋" w:cs="仿宋"/>
                <w:kern w:val="0"/>
                <w:sz w:val="24"/>
                <w:szCs w:val="24"/>
              </w:rPr>
            </w:pPr>
            <w:r>
              <w:rPr>
                <w:rFonts w:hint="eastAsia" w:ascii="仿宋" w:hAnsi="仿宋" w:eastAsia="仿宋" w:cs="仿宋"/>
                <w:kern w:val="0"/>
                <w:sz w:val="24"/>
                <w:szCs w:val="24"/>
              </w:rPr>
              <w:t>是否产生一定的的社会效益。根据实际完成情况计分。</w:t>
            </w:r>
          </w:p>
        </w:tc>
        <w:tc>
          <w:tcPr>
            <w:tcW w:w="762" w:type="dxa"/>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4</w:t>
            </w:r>
          </w:p>
        </w:tc>
        <w:tc>
          <w:tcPr>
            <w:tcW w:w="557"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4</w:t>
            </w:r>
          </w:p>
        </w:tc>
        <w:tc>
          <w:tcPr>
            <w:tcW w:w="110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 w:hAnsi="仿宋" w:eastAsia="仿宋" w:cs="仿宋"/>
                <w:kern w:val="0"/>
                <w:sz w:val="24"/>
                <w:szCs w:val="24"/>
              </w:rPr>
            </w:pPr>
            <w:r>
              <w:rPr>
                <w:rFonts w:hint="eastAsia" w:ascii="仿宋" w:hAnsi="仿宋" w:eastAsia="仿宋" w:cs="仿宋"/>
                <w:color w:val="000000"/>
                <w:sz w:val="24"/>
                <w:szCs w:val="24"/>
              </w:rPr>
              <w:t>市民居住休闲环境明显改善</w:t>
            </w:r>
          </w:p>
        </w:tc>
      </w:tr>
      <w:tr>
        <w:tblPrEx>
          <w:tblCellMar>
            <w:top w:w="0" w:type="dxa"/>
            <w:left w:w="108" w:type="dxa"/>
            <w:bottom w:w="0" w:type="dxa"/>
            <w:right w:w="108" w:type="dxa"/>
          </w:tblCellMar>
        </w:tblPrEx>
        <w:trPr>
          <w:trHeight w:val="1453" w:hRule="atLeast"/>
          <w:jc w:val="center"/>
        </w:trPr>
        <w:tc>
          <w:tcPr>
            <w:tcW w:w="794"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hint="eastAsia" w:ascii="仿宋" w:hAnsi="仿宋" w:eastAsia="仿宋" w:cs="仿宋"/>
                <w:kern w:val="0"/>
                <w:sz w:val="24"/>
                <w:szCs w:val="24"/>
              </w:rPr>
            </w:pPr>
          </w:p>
        </w:tc>
        <w:tc>
          <w:tcPr>
            <w:tcW w:w="70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hint="eastAsia" w:ascii="仿宋" w:hAnsi="仿宋" w:eastAsia="仿宋" w:cs="仿宋"/>
                <w:kern w:val="0"/>
                <w:sz w:val="24"/>
                <w:szCs w:val="24"/>
              </w:rPr>
            </w:pPr>
          </w:p>
        </w:tc>
        <w:tc>
          <w:tcPr>
            <w:tcW w:w="1418"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生态效益</w:t>
            </w:r>
          </w:p>
        </w:tc>
        <w:tc>
          <w:tcPr>
            <w:tcW w:w="4554"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hint="eastAsia" w:ascii="仿宋" w:hAnsi="仿宋" w:eastAsia="仿宋" w:cs="仿宋"/>
                <w:kern w:val="0"/>
                <w:sz w:val="24"/>
                <w:szCs w:val="24"/>
              </w:rPr>
            </w:pPr>
            <w:r>
              <w:rPr>
                <w:rFonts w:hint="eastAsia" w:ascii="仿宋" w:hAnsi="仿宋" w:eastAsia="仿宋" w:cs="仿宋"/>
                <w:kern w:val="0"/>
                <w:sz w:val="24"/>
                <w:szCs w:val="24"/>
              </w:rPr>
              <w:t>是否产生一定的生态效益。根据实际完成情况计分。</w:t>
            </w:r>
          </w:p>
        </w:tc>
        <w:tc>
          <w:tcPr>
            <w:tcW w:w="762" w:type="dxa"/>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4</w:t>
            </w:r>
          </w:p>
        </w:tc>
        <w:tc>
          <w:tcPr>
            <w:tcW w:w="557"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3</w:t>
            </w:r>
          </w:p>
        </w:tc>
        <w:tc>
          <w:tcPr>
            <w:tcW w:w="110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 w:hAnsi="仿宋" w:eastAsia="仿宋" w:cs="仿宋"/>
                <w:kern w:val="0"/>
                <w:sz w:val="24"/>
                <w:szCs w:val="24"/>
              </w:rPr>
            </w:pPr>
            <w:r>
              <w:rPr>
                <w:rFonts w:hint="eastAsia" w:ascii="仿宋" w:hAnsi="仿宋" w:eastAsia="仿宋" w:cs="仿宋"/>
                <w:color w:val="000000"/>
                <w:sz w:val="24"/>
                <w:szCs w:val="24"/>
              </w:rPr>
              <w:t>区域生态环境有效提升</w:t>
            </w:r>
          </w:p>
        </w:tc>
      </w:tr>
      <w:tr>
        <w:tblPrEx>
          <w:tblCellMar>
            <w:top w:w="0" w:type="dxa"/>
            <w:left w:w="108" w:type="dxa"/>
            <w:bottom w:w="0" w:type="dxa"/>
            <w:right w:w="108" w:type="dxa"/>
          </w:tblCellMar>
        </w:tblPrEx>
        <w:trPr>
          <w:trHeight w:val="1234" w:hRule="atLeast"/>
          <w:jc w:val="center"/>
        </w:trPr>
        <w:tc>
          <w:tcPr>
            <w:tcW w:w="794"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hint="eastAsia" w:ascii="仿宋" w:hAnsi="仿宋" w:eastAsia="仿宋" w:cs="仿宋"/>
                <w:kern w:val="0"/>
                <w:sz w:val="24"/>
                <w:szCs w:val="24"/>
              </w:rPr>
            </w:pPr>
          </w:p>
        </w:tc>
        <w:tc>
          <w:tcPr>
            <w:tcW w:w="709"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hint="eastAsia" w:ascii="仿宋" w:hAnsi="仿宋" w:eastAsia="仿宋" w:cs="仿宋"/>
                <w:kern w:val="0"/>
                <w:sz w:val="24"/>
                <w:szCs w:val="24"/>
              </w:rPr>
            </w:pPr>
          </w:p>
        </w:tc>
        <w:tc>
          <w:tcPr>
            <w:tcW w:w="1418"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社会公众或服务对象满意度</w:t>
            </w:r>
          </w:p>
        </w:tc>
        <w:tc>
          <w:tcPr>
            <w:tcW w:w="4554"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 w:hAnsi="仿宋" w:eastAsia="仿宋" w:cs="仿宋"/>
                <w:kern w:val="0"/>
                <w:sz w:val="24"/>
                <w:szCs w:val="24"/>
              </w:rPr>
            </w:pPr>
            <w:r>
              <w:rPr>
                <w:rFonts w:hint="eastAsia" w:ascii="仿宋" w:hAnsi="仿宋" w:eastAsia="仿宋" w:cs="仿宋"/>
                <w:kern w:val="0"/>
                <w:sz w:val="24"/>
                <w:szCs w:val="24"/>
              </w:rPr>
              <w:t>95%（含）以上计8分；90%（含）-95%，计7分；</w:t>
            </w:r>
          </w:p>
          <w:p>
            <w:pPr>
              <w:widowControl/>
              <w:spacing w:line="240" w:lineRule="exact"/>
              <w:jc w:val="left"/>
              <w:rPr>
                <w:rFonts w:hint="eastAsia" w:ascii="仿宋" w:hAnsi="仿宋" w:eastAsia="仿宋" w:cs="仿宋"/>
                <w:kern w:val="0"/>
                <w:sz w:val="24"/>
                <w:szCs w:val="24"/>
              </w:rPr>
            </w:pPr>
            <w:r>
              <w:rPr>
                <w:rFonts w:hint="eastAsia" w:ascii="仿宋" w:hAnsi="仿宋" w:eastAsia="仿宋" w:cs="仿宋"/>
                <w:kern w:val="0"/>
                <w:sz w:val="24"/>
                <w:szCs w:val="24"/>
              </w:rPr>
              <w:t>以此类推，低于75%计0分。</w:t>
            </w:r>
          </w:p>
        </w:tc>
        <w:tc>
          <w:tcPr>
            <w:tcW w:w="762"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8</w:t>
            </w:r>
          </w:p>
        </w:tc>
        <w:tc>
          <w:tcPr>
            <w:tcW w:w="557"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8</w:t>
            </w:r>
          </w:p>
        </w:tc>
        <w:tc>
          <w:tcPr>
            <w:tcW w:w="110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96%</w:t>
            </w:r>
          </w:p>
        </w:tc>
      </w:tr>
      <w:tr>
        <w:tblPrEx>
          <w:tblCellMar>
            <w:top w:w="0" w:type="dxa"/>
            <w:left w:w="108" w:type="dxa"/>
            <w:bottom w:w="0" w:type="dxa"/>
            <w:right w:w="108" w:type="dxa"/>
          </w:tblCellMar>
        </w:tblPrEx>
        <w:trPr>
          <w:trHeight w:val="1228" w:hRule="atLeast"/>
          <w:jc w:val="center"/>
        </w:trPr>
        <w:tc>
          <w:tcPr>
            <w:tcW w:w="794" w:type="dxa"/>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 w:hAnsi="仿宋" w:eastAsia="仿宋" w:cs="仿宋"/>
                <w:b/>
                <w:bCs/>
                <w:kern w:val="0"/>
                <w:sz w:val="24"/>
                <w:szCs w:val="24"/>
              </w:rPr>
            </w:pPr>
            <w:r>
              <w:rPr>
                <w:rFonts w:hint="eastAsia" w:ascii="仿宋" w:hAnsi="仿宋" w:eastAsia="仿宋" w:cs="仿宋"/>
                <w:b/>
                <w:bCs/>
                <w:kern w:val="0"/>
                <w:sz w:val="24"/>
                <w:szCs w:val="24"/>
              </w:rPr>
              <w:t>总 分</w:t>
            </w:r>
          </w:p>
        </w:tc>
        <w:tc>
          <w:tcPr>
            <w:tcW w:w="709"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 w:hAnsi="仿宋" w:eastAsia="仿宋" w:cs="仿宋"/>
                <w:b/>
                <w:bCs/>
                <w:kern w:val="0"/>
                <w:sz w:val="24"/>
                <w:szCs w:val="24"/>
              </w:rPr>
            </w:pPr>
          </w:p>
        </w:tc>
        <w:tc>
          <w:tcPr>
            <w:tcW w:w="1418"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 w:hAnsi="仿宋" w:eastAsia="仿宋" w:cs="仿宋"/>
                <w:b/>
                <w:bCs/>
                <w:kern w:val="0"/>
                <w:sz w:val="24"/>
                <w:szCs w:val="24"/>
              </w:rPr>
            </w:pPr>
          </w:p>
        </w:tc>
        <w:tc>
          <w:tcPr>
            <w:tcW w:w="4554"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 w:hAnsi="仿宋" w:eastAsia="仿宋" w:cs="仿宋"/>
                <w:b/>
                <w:bCs/>
                <w:kern w:val="0"/>
                <w:sz w:val="24"/>
                <w:szCs w:val="24"/>
              </w:rPr>
            </w:pPr>
          </w:p>
        </w:tc>
        <w:tc>
          <w:tcPr>
            <w:tcW w:w="762"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 w:hAnsi="仿宋" w:eastAsia="仿宋" w:cs="仿宋"/>
                <w:b/>
                <w:bCs/>
                <w:spacing w:val="-8"/>
                <w:kern w:val="0"/>
                <w:sz w:val="24"/>
                <w:szCs w:val="24"/>
              </w:rPr>
            </w:pPr>
            <w:r>
              <w:rPr>
                <w:rFonts w:hint="eastAsia" w:ascii="仿宋" w:hAnsi="仿宋" w:eastAsia="仿宋" w:cs="仿宋"/>
                <w:b/>
                <w:bCs/>
                <w:spacing w:val="-8"/>
                <w:kern w:val="0"/>
                <w:sz w:val="24"/>
                <w:szCs w:val="24"/>
              </w:rPr>
              <w:t>100</w:t>
            </w:r>
          </w:p>
        </w:tc>
        <w:tc>
          <w:tcPr>
            <w:tcW w:w="557"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 w:hAnsi="仿宋" w:eastAsia="仿宋" w:cs="仿宋"/>
                <w:b/>
                <w:bCs/>
                <w:kern w:val="0"/>
                <w:sz w:val="24"/>
                <w:szCs w:val="24"/>
              </w:rPr>
            </w:pPr>
            <w:r>
              <w:rPr>
                <w:rFonts w:hint="eastAsia" w:ascii="仿宋" w:hAnsi="仿宋" w:eastAsia="仿宋" w:cs="仿宋"/>
                <w:b/>
                <w:bCs/>
                <w:kern w:val="0"/>
                <w:sz w:val="24"/>
                <w:szCs w:val="24"/>
              </w:rPr>
              <w:t>95</w:t>
            </w:r>
          </w:p>
        </w:tc>
        <w:tc>
          <w:tcPr>
            <w:tcW w:w="110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 w:hAnsi="仿宋" w:eastAsia="仿宋" w:cs="仿宋"/>
                <w:b/>
                <w:bCs/>
                <w:kern w:val="0"/>
                <w:sz w:val="24"/>
                <w:szCs w:val="24"/>
              </w:rPr>
            </w:pPr>
          </w:p>
        </w:tc>
      </w:tr>
    </w:tbl>
    <w:p>
      <w:pPr>
        <w:spacing w:before="187" w:beforeLines="60" w:after="187" w:afterLines="60" w:line="560" w:lineRule="exact"/>
        <w:jc w:val="left"/>
        <w:rPr>
          <w:rFonts w:hint="eastAsia" w:ascii="方正小标宋简体" w:eastAsia="方正小标宋简体"/>
          <w:sz w:val="38"/>
          <w:szCs w:val="38"/>
        </w:rPr>
      </w:pPr>
    </w:p>
    <w:p>
      <w:pPr>
        <w:spacing w:line="348" w:lineRule="auto"/>
      </w:pPr>
    </w:p>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altName w:val="黑体"/>
    <w:panose1 w:val="03000509000000000000"/>
    <w:charset w:val="86"/>
    <w:family w:val="script"/>
    <w:pitch w:val="default"/>
    <w:sig w:usb0="00000000" w:usb1="00000000" w:usb2="00000010" w:usb3="00000000" w:csb0="00040000" w:csb1="00000000"/>
  </w:font>
  <w:font w:name="仿宋_GB2312">
    <w:altName w:val="仿宋"/>
    <w:panose1 w:val="02010609030101010101"/>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仿宋">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modern"/>
    <w:pitch w:val="default"/>
    <w:sig w:usb0="00000000" w:usb1="0000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rap="around" w:vAnchor="text" w:hAnchor="margin" w:xAlign="outside" w:y="1"/>
      <w:rPr>
        <w:rStyle w:val="7"/>
        <w:sz w:val="24"/>
        <w:szCs w:val="24"/>
      </w:rPr>
    </w:pPr>
    <w:r>
      <w:rPr>
        <w:rStyle w:val="7"/>
        <w:sz w:val="24"/>
        <w:szCs w:val="24"/>
      </w:rPr>
      <w:t xml:space="preserve">— </w:t>
    </w:r>
    <w:r>
      <w:rPr>
        <w:rStyle w:val="7"/>
        <w:sz w:val="24"/>
        <w:szCs w:val="24"/>
      </w:rPr>
      <w:fldChar w:fldCharType="begin"/>
    </w:r>
    <w:r>
      <w:rPr>
        <w:rStyle w:val="7"/>
        <w:sz w:val="24"/>
        <w:szCs w:val="24"/>
      </w:rPr>
      <w:instrText xml:space="preserve">PAGE  </w:instrText>
    </w:r>
    <w:r>
      <w:rPr>
        <w:rStyle w:val="7"/>
        <w:sz w:val="24"/>
        <w:szCs w:val="24"/>
      </w:rPr>
      <w:fldChar w:fldCharType="separate"/>
    </w:r>
    <w:r>
      <w:rPr>
        <w:rStyle w:val="7"/>
        <w:sz w:val="24"/>
        <w:szCs w:val="24"/>
      </w:rPr>
      <w:t>15</w:t>
    </w:r>
    <w:r>
      <w:rPr>
        <w:rStyle w:val="7"/>
        <w:sz w:val="24"/>
        <w:szCs w:val="24"/>
      </w:rPr>
      <w:fldChar w:fldCharType="end"/>
    </w:r>
    <w:r>
      <w:rPr>
        <w:rStyle w:val="7"/>
        <w:sz w:val="24"/>
        <w:szCs w:val="24"/>
      </w:rPr>
      <w:t xml:space="preserve"> —</w:t>
    </w:r>
  </w:p>
  <w:p>
    <w:pPr>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framePr w:wrap="around" w:vAnchor="text" w:hAnchor="margin" w:xAlign="outside" w:y="1"/>
    </w:pPr>
    <w:r>
      <w:fldChar w:fldCharType="begin"/>
    </w:r>
    <w:r>
      <w:instrText xml:space="preserve">PAGE  </w:instrText>
    </w:r>
    <w:r>
      <w:fldChar w:fldCharType="separate"/>
    </w:r>
    <w:r>
      <w:t>- 15 -</w:t>
    </w:r>
    <w:r>
      <w:fldChar w:fldCharType="end"/>
    </w:r>
  </w:p>
  <w:p>
    <w:pPr>
      <w:ind w:right="360" w:firstLine="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Bdr>
        <w:bottom w:val="none" w:color="auto" w:sz="0" w:space="1"/>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7"/>
    <w:multiLevelType w:val="singleLevel"/>
    <w:tmpl w:val="00000007"/>
    <w:lvl w:ilvl="0" w:tentative="0">
      <w:start w:val="1"/>
      <w:numFmt w:val="decimal"/>
      <w:suff w:val="nothing"/>
      <w:lvlText w:val="%1."/>
      <w:lvlJc w:val="left"/>
      <w:rPr>
        <w:rFonts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bordersDoNotSurroundHeader w:val="1"/>
  <w:bordersDoNotSurroundFooter w:val="1"/>
  <w:doNotTrackMoves/>
  <w:documentProtection w:enforcement="0"/>
  <w:defaultTabStop w:val="420"/>
  <w:drawingGridVerticalSpacing w:val="156"/>
  <w:displayHorizontalDrawingGridEvery w:val="0"/>
  <w:displayVerticalDrawingGridEvery w:val="2"/>
  <w:characterSpacingControl w:val="compressPunctuation"/>
  <w:noLineBreaksAfter w:lang="zh-CN" w:val="$([{£¥·‘“〈《「『【〔〖〝﹙﹛﹝＄（．［｛￡￥"/>
  <w:noLineBreaksBefore w:lang="zh-CN" w:val="!%),.:;&gt;?]}¢¨°·ˇˉ―‖’”…‰′″›℃∶、。〃〉》」』】〕〗〞︶︺︾﹀﹄﹚﹜﹞！＂％＇），．：；？］｀｜｝～￠"/>
  <w:doNotValidateAgainstSchema/>
  <w:doNotDemarcateInvalidXml/>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docVars>
    <w:docVar w:name="commondata" w:val="eyJoZGlkIjoiOTUzZTIxMmY2M2ViYmM2M2E1M2EwZmU2MjkwZmU0YTIifQ=="/>
  </w:docVars>
  <w:rsids>
    <w:rsidRoot w:val="00172A27"/>
    <w:rsid w:val="00005E2D"/>
    <w:rsid w:val="0002352B"/>
    <w:rsid w:val="00030823"/>
    <w:rsid w:val="00032F2F"/>
    <w:rsid w:val="0003320F"/>
    <w:rsid w:val="00034D0F"/>
    <w:rsid w:val="000379D3"/>
    <w:rsid w:val="00044BA9"/>
    <w:rsid w:val="00045927"/>
    <w:rsid w:val="00047725"/>
    <w:rsid w:val="00047F3B"/>
    <w:rsid w:val="0005110F"/>
    <w:rsid w:val="00052F76"/>
    <w:rsid w:val="0005528A"/>
    <w:rsid w:val="00075EEA"/>
    <w:rsid w:val="00081A5C"/>
    <w:rsid w:val="00082F1C"/>
    <w:rsid w:val="00083CA9"/>
    <w:rsid w:val="00091639"/>
    <w:rsid w:val="000B0E76"/>
    <w:rsid w:val="000B0ED7"/>
    <w:rsid w:val="000C30FD"/>
    <w:rsid w:val="000D2F62"/>
    <w:rsid w:val="000D63BB"/>
    <w:rsid w:val="000D6A0E"/>
    <w:rsid w:val="000E0659"/>
    <w:rsid w:val="000E3353"/>
    <w:rsid w:val="000E472F"/>
    <w:rsid w:val="000E61A7"/>
    <w:rsid w:val="000E681C"/>
    <w:rsid w:val="000F06C8"/>
    <w:rsid w:val="000F2AA2"/>
    <w:rsid w:val="00116939"/>
    <w:rsid w:val="001174F3"/>
    <w:rsid w:val="001200E1"/>
    <w:rsid w:val="00120DDF"/>
    <w:rsid w:val="001212F2"/>
    <w:rsid w:val="00127F32"/>
    <w:rsid w:val="00145AE7"/>
    <w:rsid w:val="001514AF"/>
    <w:rsid w:val="0015419E"/>
    <w:rsid w:val="0015445E"/>
    <w:rsid w:val="0015599E"/>
    <w:rsid w:val="001630FE"/>
    <w:rsid w:val="00170858"/>
    <w:rsid w:val="00172A27"/>
    <w:rsid w:val="00177646"/>
    <w:rsid w:val="0018558F"/>
    <w:rsid w:val="00187D29"/>
    <w:rsid w:val="001A217C"/>
    <w:rsid w:val="001A21C0"/>
    <w:rsid w:val="001C7C5E"/>
    <w:rsid w:val="001D6043"/>
    <w:rsid w:val="001D61F6"/>
    <w:rsid w:val="001E0530"/>
    <w:rsid w:val="00200FE1"/>
    <w:rsid w:val="00207ED8"/>
    <w:rsid w:val="00210CBF"/>
    <w:rsid w:val="00213DAE"/>
    <w:rsid w:val="00214393"/>
    <w:rsid w:val="002174F8"/>
    <w:rsid w:val="00221448"/>
    <w:rsid w:val="00234678"/>
    <w:rsid w:val="0024765C"/>
    <w:rsid w:val="0025293D"/>
    <w:rsid w:val="00256A7F"/>
    <w:rsid w:val="00275622"/>
    <w:rsid w:val="002825B5"/>
    <w:rsid w:val="002878A9"/>
    <w:rsid w:val="002931A7"/>
    <w:rsid w:val="00293B06"/>
    <w:rsid w:val="00294378"/>
    <w:rsid w:val="00297946"/>
    <w:rsid w:val="002A229F"/>
    <w:rsid w:val="002B5EB8"/>
    <w:rsid w:val="002C21AF"/>
    <w:rsid w:val="002D11D4"/>
    <w:rsid w:val="002D136F"/>
    <w:rsid w:val="002E70B1"/>
    <w:rsid w:val="002E755D"/>
    <w:rsid w:val="002F0556"/>
    <w:rsid w:val="002F760C"/>
    <w:rsid w:val="00303F9B"/>
    <w:rsid w:val="00304ABA"/>
    <w:rsid w:val="00313FAD"/>
    <w:rsid w:val="003165E6"/>
    <w:rsid w:val="003336FB"/>
    <w:rsid w:val="00335C90"/>
    <w:rsid w:val="003457D3"/>
    <w:rsid w:val="00346CC1"/>
    <w:rsid w:val="00351B0B"/>
    <w:rsid w:val="00351B21"/>
    <w:rsid w:val="00365D8D"/>
    <w:rsid w:val="00384056"/>
    <w:rsid w:val="00391C8F"/>
    <w:rsid w:val="00395F38"/>
    <w:rsid w:val="00397FE1"/>
    <w:rsid w:val="003A217A"/>
    <w:rsid w:val="003A7BB1"/>
    <w:rsid w:val="003B4AC9"/>
    <w:rsid w:val="003B593C"/>
    <w:rsid w:val="003C39DD"/>
    <w:rsid w:val="003D013A"/>
    <w:rsid w:val="003F0BA1"/>
    <w:rsid w:val="003F557D"/>
    <w:rsid w:val="00405E2C"/>
    <w:rsid w:val="00415089"/>
    <w:rsid w:val="00423388"/>
    <w:rsid w:val="00425915"/>
    <w:rsid w:val="00431F26"/>
    <w:rsid w:val="00436581"/>
    <w:rsid w:val="00436925"/>
    <w:rsid w:val="00436A05"/>
    <w:rsid w:val="004377C0"/>
    <w:rsid w:val="0044368F"/>
    <w:rsid w:val="00445F58"/>
    <w:rsid w:val="00456CA6"/>
    <w:rsid w:val="004606D6"/>
    <w:rsid w:val="00461373"/>
    <w:rsid w:val="00464DF9"/>
    <w:rsid w:val="00474E57"/>
    <w:rsid w:val="00484F9F"/>
    <w:rsid w:val="00486301"/>
    <w:rsid w:val="004930BF"/>
    <w:rsid w:val="004A493F"/>
    <w:rsid w:val="004A4CAB"/>
    <w:rsid w:val="004B408E"/>
    <w:rsid w:val="004B45A9"/>
    <w:rsid w:val="004B4947"/>
    <w:rsid w:val="004C4458"/>
    <w:rsid w:val="004C50C6"/>
    <w:rsid w:val="004D0ACB"/>
    <w:rsid w:val="004E231B"/>
    <w:rsid w:val="004F471D"/>
    <w:rsid w:val="00506419"/>
    <w:rsid w:val="0051297F"/>
    <w:rsid w:val="00520684"/>
    <w:rsid w:val="00522B9D"/>
    <w:rsid w:val="005262F3"/>
    <w:rsid w:val="0052774E"/>
    <w:rsid w:val="005315F4"/>
    <w:rsid w:val="005316C1"/>
    <w:rsid w:val="00534F18"/>
    <w:rsid w:val="005547EA"/>
    <w:rsid w:val="0055674D"/>
    <w:rsid w:val="00556854"/>
    <w:rsid w:val="0056268A"/>
    <w:rsid w:val="00572F20"/>
    <w:rsid w:val="00581ACB"/>
    <w:rsid w:val="00592BAB"/>
    <w:rsid w:val="0059693B"/>
    <w:rsid w:val="00597505"/>
    <w:rsid w:val="005A1C2B"/>
    <w:rsid w:val="005B33F6"/>
    <w:rsid w:val="005C13BF"/>
    <w:rsid w:val="005C70E7"/>
    <w:rsid w:val="005D64C3"/>
    <w:rsid w:val="005D72D3"/>
    <w:rsid w:val="005E117D"/>
    <w:rsid w:val="005E46E1"/>
    <w:rsid w:val="005F4F10"/>
    <w:rsid w:val="006000E7"/>
    <w:rsid w:val="00600AB9"/>
    <w:rsid w:val="00603444"/>
    <w:rsid w:val="00607DFA"/>
    <w:rsid w:val="0062146A"/>
    <w:rsid w:val="00621BCD"/>
    <w:rsid w:val="0062271F"/>
    <w:rsid w:val="00630615"/>
    <w:rsid w:val="00631D2C"/>
    <w:rsid w:val="00633946"/>
    <w:rsid w:val="0064029A"/>
    <w:rsid w:val="00663E1B"/>
    <w:rsid w:val="00677A4E"/>
    <w:rsid w:val="00682D41"/>
    <w:rsid w:val="00683C9E"/>
    <w:rsid w:val="00687920"/>
    <w:rsid w:val="006962A4"/>
    <w:rsid w:val="006A3011"/>
    <w:rsid w:val="006A5BC7"/>
    <w:rsid w:val="006C1161"/>
    <w:rsid w:val="006C3551"/>
    <w:rsid w:val="006C4B0A"/>
    <w:rsid w:val="006C4C13"/>
    <w:rsid w:val="006C5ECA"/>
    <w:rsid w:val="006C64DA"/>
    <w:rsid w:val="006D1752"/>
    <w:rsid w:val="006D5431"/>
    <w:rsid w:val="006D599E"/>
    <w:rsid w:val="006D5A6F"/>
    <w:rsid w:val="006D7691"/>
    <w:rsid w:val="006E16A9"/>
    <w:rsid w:val="006E2EBE"/>
    <w:rsid w:val="006E4357"/>
    <w:rsid w:val="006F0BCC"/>
    <w:rsid w:val="006F1A79"/>
    <w:rsid w:val="006F5815"/>
    <w:rsid w:val="00700416"/>
    <w:rsid w:val="0070218C"/>
    <w:rsid w:val="007059FE"/>
    <w:rsid w:val="00706DCA"/>
    <w:rsid w:val="00725041"/>
    <w:rsid w:val="00731499"/>
    <w:rsid w:val="007418C2"/>
    <w:rsid w:val="0074665F"/>
    <w:rsid w:val="007665EE"/>
    <w:rsid w:val="0076733E"/>
    <w:rsid w:val="00774A87"/>
    <w:rsid w:val="00775896"/>
    <w:rsid w:val="007765D9"/>
    <w:rsid w:val="0078790B"/>
    <w:rsid w:val="0078791F"/>
    <w:rsid w:val="00792FA1"/>
    <w:rsid w:val="00796A3D"/>
    <w:rsid w:val="00797D46"/>
    <w:rsid w:val="007A1427"/>
    <w:rsid w:val="007A56D9"/>
    <w:rsid w:val="007A5D0C"/>
    <w:rsid w:val="007A6313"/>
    <w:rsid w:val="007C5FA8"/>
    <w:rsid w:val="007D06AD"/>
    <w:rsid w:val="007D6FC3"/>
    <w:rsid w:val="007E0676"/>
    <w:rsid w:val="007E3DCA"/>
    <w:rsid w:val="00803AA2"/>
    <w:rsid w:val="0080494F"/>
    <w:rsid w:val="00805BDD"/>
    <w:rsid w:val="00810142"/>
    <w:rsid w:val="00812345"/>
    <w:rsid w:val="00826FA3"/>
    <w:rsid w:val="008437AE"/>
    <w:rsid w:val="00845631"/>
    <w:rsid w:val="00846767"/>
    <w:rsid w:val="00850069"/>
    <w:rsid w:val="0086175B"/>
    <w:rsid w:val="00864F6E"/>
    <w:rsid w:val="00872F90"/>
    <w:rsid w:val="00875F50"/>
    <w:rsid w:val="00876355"/>
    <w:rsid w:val="00880A2F"/>
    <w:rsid w:val="00882CA8"/>
    <w:rsid w:val="00884BFA"/>
    <w:rsid w:val="0088577A"/>
    <w:rsid w:val="00890EC0"/>
    <w:rsid w:val="00893A94"/>
    <w:rsid w:val="00895A50"/>
    <w:rsid w:val="00895DD2"/>
    <w:rsid w:val="008A12A6"/>
    <w:rsid w:val="008A1FC1"/>
    <w:rsid w:val="008A4982"/>
    <w:rsid w:val="008A53EC"/>
    <w:rsid w:val="008B0950"/>
    <w:rsid w:val="008B0B28"/>
    <w:rsid w:val="008B6B50"/>
    <w:rsid w:val="008D2C64"/>
    <w:rsid w:val="008F0E0D"/>
    <w:rsid w:val="008F7486"/>
    <w:rsid w:val="00912880"/>
    <w:rsid w:val="0091309C"/>
    <w:rsid w:val="0092113A"/>
    <w:rsid w:val="00930B3B"/>
    <w:rsid w:val="00933EE7"/>
    <w:rsid w:val="00947C32"/>
    <w:rsid w:val="00955966"/>
    <w:rsid w:val="00955C6A"/>
    <w:rsid w:val="00971746"/>
    <w:rsid w:val="0097583A"/>
    <w:rsid w:val="00980DAF"/>
    <w:rsid w:val="00987009"/>
    <w:rsid w:val="009A19B5"/>
    <w:rsid w:val="009B6409"/>
    <w:rsid w:val="009B739E"/>
    <w:rsid w:val="009C1609"/>
    <w:rsid w:val="009E0DF6"/>
    <w:rsid w:val="009E7A52"/>
    <w:rsid w:val="00A066AE"/>
    <w:rsid w:val="00A15BBB"/>
    <w:rsid w:val="00A277D1"/>
    <w:rsid w:val="00A34FDD"/>
    <w:rsid w:val="00A44082"/>
    <w:rsid w:val="00A543DE"/>
    <w:rsid w:val="00A65589"/>
    <w:rsid w:val="00A71793"/>
    <w:rsid w:val="00A76DFE"/>
    <w:rsid w:val="00A8427D"/>
    <w:rsid w:val="00A913A2"/>
    <w:rsid w:val="00AA3D4D"/>
    <w:rsid w:val="00AB5261"/>
    <w:rsid w:val="00AC7C66"/>
    <w:rsid w:val="00AD23CA"/>
    <w:rsid w:val="00AD41B3"/>
    <w:rsid w:val="00AD6101"/>
    <w:rsid w:val="00AD7E0F"/>
    <w:rsid w:val="00AE1339"/>
    <w:rsid w:val="00AE47F2"/>
    <w:rsid w:val="00AF01A2"/>
    <w:rsid w:val="00AF1656"/>
    <w:rsid w:val="00AF7347"/>
    <w:rsid w:val="00B00146"/>
    <w:rsid w:val="00B02523"/>
    <w:rsid w:val="00B065BF"/>
    <w:rsid w:val="00B228C0"/>
    <w:rsid w:val="00B37DD3"/>
    <w:rsid w:val="00B5498C"/>
    <w:rsid w:val="00B570A5"/>
    <w:rsid w:val="00B67C1B"/>
    <w:rsid w:val="00B80A76"/>
    <w:rsid w:val="00B8228F"/>
    <w:rsid w:val="00B867A9"/>
    <w:rsid w:val="00B92F42"/>
    <w:rsid w:val="00BA01E2"/>
    <w:rsid w:val="00BA4F55"/>
    <w:rsid w:val="00BA7E01"/>
    <w:rsid w:val="00BC10E8"/>
    <w:rsid w:val="00BC5A2F"/>
    <w:rsid w:val="00BD6849"/>
    <w:rsid w:val="00BF221C"/>
    <w:rsid w:val="00BF2237"/>
    <w:rsid w:val="00C03481"/>
    <w:rsid w:val="00C2765D"/>
    <w:rsid w:val="00C27702"/>
    <w:rsid w:val="00C3361A"/>
    <w:rsid w:val="00C36127"/>
    <w:rsid w:val="00C446B1"/>
    <w:rsid w:val="00C4592A"/>
    <w:rsid w:val="00C478CC"/>
    <w:rsid w:val="00C52B27"/>
    <w:rsid w:val="00C62114"/>
    <w:rsid w:val="00C70982"/>
    <w:rsid w:val="00C70B3B"/>
    <w:rsid w:val="00C70D52"/>
    <w:rsid w:val="00C83143"/>
    <w:rsid w:val="00C84363"/>
    <w:rsid w:val="00C8479F"/>
    <w:rsid w:val="00C90AD5"/>
    <w:rsid w:val="00CA2BEA"/>
    <w:rsid w:val="00CA7555"/>
    <w:rsid w:val="00CC3DF4"/>
    <w:rsid w:val="00CC4173"/>
    <w:rsid w:val="00CC56B2"/>
    <w:rsid w:val="00CD7DA0"/>
    <w:rsid w:val="00CE17A8"/>
    <w:rsid w:val="00CE5B20"/>
    <w:rsid w:val="00CE6D2A"/>
    <w:rsid w:val="00CE783E"/>
    <w:rsid w:val="00D02B73"/>
    <w:rsid w:val="00D1663D"/>
    <w:rsid w:val="00D21876"/>
    <w:rsid w:val="00D25A55"/>
    <w:rsid w:val="00D27D22"/>
    <w:rsid w:val="00D31321"/>
    <w:rsid w:val="00D40904"/>
    <w:rsid w:val="00D43B0A"/>
    <w:rsid w:val="00D56B56"/>
    <w:rsid w:val="00D56B6A"/>
    <w:rsid w:val="00D62D4A"/>
    <w:rsid w:val="00D62F37"/>
    <w:rsid w:val="00D72895"/>
    <w:rsid w:val="00D74EB0"/>
    <w:rsid w:val="00D93A09"/>
    <w:rsid w:val="00DA6DAF"/>
    <w:rsid w:val="00DB0DDA"/>
    <w:rsid w:val="00DB6D99"/>
    <w:rsid w:val="00DC5B5C"/>
    <w:rsid w:val="00DC7310"/>
    <w:rsid w:val="00E12CCC"/>
    <w:rsid w:val="00E246B1"/>
    <w:rsid w:val="00E31913"/>
    <w:rsid w:val="00E325B2"/>
    <w:rsid w:val="00E357F5"/>
    <w:rsid w:val="00E536C3"/>
    <w:rsid w:val="00E553E0"/>
    <w:rsid w:val="00E56C71"/>
    <w:rsid w:val="00E6104A"/>
    <w:rsid w:val="00E666F4"/>
    <w:rsid w:val="00E72E42"/>
    <w:rsid w:val="00E73DAF"/>
    <w:rsid w:val="00E77638"/>
    <w:rsid w:val="00E81444"/>
    <w:rsid w:val="00E86FC8"/>
    <w:rsid w:val="00E95980"/>
    <w:rsid w:val="00EA75CB"/>
    <w:rsid w:val="00EC136D"/>
    <w:rsid w:val="00EC67F0"/>
    <w:rsid w:val="00ED7F56"/>
    <w:rsid w:val="00EE3808"/>
    <w:rsid w:val="00EE41FB"/>
    <w:rsid w:val="00F21DA8"/>
    <w:rsid w:val="00F24124"/>
    <w:rsid w:val="00F31883"/>
    <w:rsid w:val="00F32CF2"/>
    <w:rsid w:val="00F35D49"/>
    <w:rsid w:val="00F3719C"/>
    <w:rsid w:val="00F42EA0"/>
    <w:rsid w:val="00F6304F"/>
    <w:rsid w:val="00F6306A"/>
    <w:rsid w:val="00F6592A"/>
    <w:rsid w:val="00F679A0"/>
    <w:rsid w:val="00F83149"/>
    <w:rsid w:val="00F95A21"/>
    <w:rsid w:val="00FA15D9"/>
    <w:rsid w:val="00FC2995"/>
    <w:rsid w:val="00FD7ABD"/>
    <w:rsid w:val="00FF6C8D"/>
    <w:rsid w:val="01065382"/>
    <w:rsid w:val="024B34EA"/>
    <w:rsid w:val="026E3394"/>
    <w:rsid w:val="05023816"/>
    <w:rsid w:val="0B711C2A"/>
    <w:rsid w:val="12377782"/>
    <w:rsid w:val="12402F27"/>
    <w:rsid w:val="13AC73A6"/>
    <w:rsid w:val="144135AB"/>
    <w:rsid w:val="17981290"/>
    <w:rsid w:val="1FF04C94"/>
    <w:rsid w:val="20855784"/>
    <w:rsid w:val="2682383F"/>
    <w:rsid w:val="2A7E1CE2"/>
    <w:rsid w:val="2DE25928"/>
    <w:rsid w:val="2FCA5E76"/>
    <w:rsid w:val="306B1D4D"/>
    <w:rsid w:val="30F73B34"/>
    <w:rsid w:val="31DD7339"/>
    <w:rsid w:val="32B74549"/>
    <w:rsid w:val="332D3B38"/>
    <w:rsid w:val="38C71E2E"/>
    <w:rsid w:val="38DF2F1C"/>
    <w:rsid w:val="3C306326"/>
    <w:rsid w:val="3EFA42ED"/>
    <w:rsid w:val="40655C66"/>
    <w:rsid w:val="40F25C2D"/>
    <w:rsid w:val="4A2B7DF2"/>
    <w:rsid w:val="4B2D533F"/>
    <w:rsid w:val="53CF1AD5"/>
    <w:rsid w:val="57F717CF"/>
    <w:rsid w:val="5CAC2FCA"/>
    <w:rsid w:val="5CE60E9F"/>
    <w:rsid w:val="5E6D1915"/>
    <w:rsid w:val="5F4D3F55"/>
    <w:rsid w:val="618F067F"/>
    <w:rsid w:val="63CD05A1"/>
    <w:rsid w:val="63FF0753"/>
    <w:rsid w:val="64BB609A"/>
    <w:rsid w:val="67D91BCA"/>
    <w:rsid w:val="70226012"/>
    <w:rsid w:val="71CB0955"/>
    <w:rsid w:val="726C6433"/>
    <w:rsid w:val="76F51570"/>
    <w:rsid w:val="77BC0944"/>
    <w:rsid w:val="7C862863"/>
  </w:rsids>
  <m:mathPr>
    <m:mathFont m:val="Cambria Math"/>
    <m:brkBin m:val="before"/>
    <m:brkBinSub m:val="--"/>
    <m:smallFrac m:val="1"/>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ocked="1"/>
    <w:lsdException w:qFormat="1" w:uiPriority="9" w:name="heading 2" w:locked="1"/>
    <w:lsdException w:qFormat="1" w:uiPriority="9" w:name="heading 3" w:locked="1"/>
    <w:lsdException w:qFormat="1" w:uiPriority="9" w:name="heading 4" w:locked="1"/>
    <w:lsdException w:qFormat="1" w:uiPriority="9" w:name="heading 5" w:locked="1"/>
    <w:lsdException w:qFormat="1" w:uiPriority="9" w:name="heading 6" w:locked="1"/>
    <w:lsdException w:qFormat="1" w:uiPriority="9" w:name="heading 7" w:locked="1"/>
    <w:lsdException w:qFormat="1" w:uiPriority="9" w:name="heading 8" w:locked="1"/>
    <w:lsdException w:qFormat="1" w:uiPriority="9" w:name="heading 9" w:locked="1"/>
    <w:lsdException w:uiPriority="99" w:name="index 1" w:locked="1"/>
    <w:lsdException w:uiPriority="99" w:name="index 2" w:locked="1"/>
    <w:lsdException w:uiPriority="99" w:name="index 3" w:locked="1"/>
    <w:lsdException w:uiPriority="99" w:name="index 4" w:locked="1"/>
    <w:lsdException w:uiPriority="99" w:name="index 5" w:locked="1"/>
    <w:lsdException w:uiPriority="99" w:name="index 6" w:locked="1"/>
    <w:lsdException w:uiPriority="99" w:name="index 7" w:locked="1"/>
    <w:lsdException w:uiPriority="99" w:name="index 8" w:locked="1"/>
    <w:lsdException w:uiPriority="99" w:name="index 9" w:locked="1"/>
    <w:lsdException w:uiPriority="39" w:name="toc 1" w:locked="1"/>
    <w:lsdException w:uiPriority="39" w:name="toc 2" w:locked="1"/>
    <w:lsdException w:uiPriority="39" w:name="toc 3" w:locked="1"/>
    <w:lsdException w:uiPriority="39" w:name="toc 4" w:locked="1"/>
    <w:lsdException w:uiPriority="39" w:name="toc 5" w:locked="1"/>
    <w:lsdException w:uiPriority="39" w:name="toc 6" w:locked="1"/>
    <w:lsdException w:uiPriority="39" w:name="toc 7" w:locked="1"/>
    <w:lsdException w:uiPriority="39" w:name="toc 8" w:locked="1"/>
    <w:lsdException w:uiPriority="39" w:name="toc 9" w:locked="1"/>
    <w:lsdException w:uiPriority="99" w:name="Normal Indent" w:locked="1"/>
    <w:lsdException w:uiPriority="99" w:name="footnote text" w:locked="1"/>
    <w:lsdException w:uiPriority="99" w:name="annotation text" w:locked="1"/>
    <w:lsdException w:qFormat="1" w:uiPriority="99" w:name="header" w:locked="1"/>
    <w:lsdException w:qFormat="1" w:unhideWhenUsed="0" w:uiPriority="99" w:semiHidden="0" w:name="footer"/>
    <w:lsdException w:uiPriority="99" w:name="index heading" w:locked="1"/>
    <w:lsdException w:qFormat="1" w:uiPriority="35" w:name="caption" w:locked="1"/>
    <w:lsdException w:uiPriority="99" w:name="table of figures" w:locked="1"/>
    <w:lsdException w:uiPriority="99" w:name="envelope address" w:locked="1"/>
    <w:lsdException w:uiPriority="99" w:name="envelope return" w:locked="1"/>
    <w:lsdException w:uiPriority="99" w:name="footnote reference" w:locked="1"/>
    <w:lsdException w:uiPriority="99" w:name="annotation reference" w:locked="1"/>
    <w:lsdException w:uiPriority="99" w:name="line number" w:locked="1"/>
    <w:lsdException w:qFormat="1" w:unhideWhenUsed="0" w:uiPriority="99" w:semiHidden="0" w:name="page number"/>
    <w:lsdException w:uiPriority="99" w:name="endnote reference" w:locked="1"/>
    <w:lsdException w:uiPriority="99" w:name="endnote text" w:locked="1"/>
    <w:lsdException w:uiPriority="99" w:name="table of authorities" w:locked="1"/>
    <w:lsdException w:uiPriority="99" w:name="macro" w:locked="1"/>
    <w:lsdException w:uiPriority="99" w:name="toa heading" w:locked="1"/>
    <w:lsdException w:uiPriority="99" w:name="List" w:locked="1"/>
    <w:lsdException w:uiPriority="99" w:name="List Bullet" w:locked="1"/>
    <w:lsdException w:uiPriority="99" w:name="List Number" w:locked="1"/>
    <w:lsdException w:uiPriority="99" w:name="List 2" w:locked="1"/>
    <w:lsdException w:uiPriority="99" w:name="List 3" w:locked="1"/>
    <w:lsdException w:uiPriority="99" w:name="List 4" w:locked="1"/>
    <w:lsdException w:uiPriority="99" w:name="List 5" w:locked="1"/>
    <w:lsdException w:uiPriority="99" w:name="List Bullet 2" w:locked="1"/>
    <w:lsdException w:uiPriority="99" w:name="List Bullet 3" w:locked="1"/>
    <w:lsdException w:uiPriority="99" w:name="List Bullet 4" w:locked="1"/>
    <w:lsdException w:uiPriority="99" w:name="List Bullet 5" w:locked="1"/>
    <w:lsdException w:uiPriority="99" w:name="List Number 2" w:locked="1"/>
    <w:lsdException w:uiPriority="99" w:name="List Number 3" w:locked="1"/>
    <w:lsdException w:uiPriority="99" w:name="List Number 4" w:locked="1"/>
    <w:lsdException w:uiPriority="99" w:name="List Number 5" w:locked="1"/>
    <w:lsdException w:qFormat="1" w:unhideWhenUsed="0" w:uiPriority="10" w:semiHidden="0" w:name="Title" w:locked="1"/>
    <w:lsdException w:uiPriority="99" w:name="Closing" w:locked="1"/>
    <w:lsdException w:uiPriority="99" w:name="Signature" w:locked="1"/>
    <w:lsdException w:qFormat="1" w:uiPriority="1" w:name="Default Paragraph Font"/>
    <w:lsdException w:uiPriority="99" w:name="Body Text" w:locked="1"/>
    <w:lsdException w:uiPriority="99" w:name="Body Text Indent" w:locked="1"/>
    <w:lsdException w:uiPriority="99" w:name="List Continue" w:locked="1"/>
    <w:lsdException w:uiPriority="99" w:name="List Continue 2" w:locked="1"/>
    <w:lsdException w:uiPriority="99" w:name="List Continue 3" w:locked="1"/>
    <w:lsdException w:uiPriority="99" w:name="List Continue 4" w:locked="1"/>
    <w:lsdException w:uiPriority="99" w:name="List Continue 5" w:locked="1"/>
    <w:lsdException w:uiPriority="99" w:name="Message Header" w:locked="1"/>
    <w:lsdException w:qFormat="1" w:unhideWhenUsed="0" w:uiPriority="11" w:semiHidden="0" w:name="Subtitle" w:locked="1"/>
    <w:lsdException w:uiPriority="99" w:name="Salutation" w:locked="1"/>
    <w:lsdException w:uiPriority="99" w:name="Date" w:locked="1"/>
    <w:lsdException w:uiPriority="99" w:name="Body Text First Indent" w:locked="1"/>
    <w:lsdException w:uiPriority="99" w:name="Body Text First Indent 2" w:locked="1"/>
    <w:lsdException w:uiPriority="99" w:name="Note Heading" w:locked="1"/>
    <w:lsdException w:uiPriority="99" w:name="Body Text 2" w:locked="1"/>
    <w:lsdException w:uiPriority="99" w:name="Body Text 3" w:locked="1"/>
    <w:lsdException w:uiPriority="99" w:name="Body Text Indent 2" w:locked="1"/>
    <w:lsdException w:uiPriority="99" w:name="Body Text Indent 3" w:locked="1"/>
    <w:lsdException w:uiPriority="99" w:name="Block Text" w:locked="1"/>
    <w:lsdException w:uiPriority="99" w:name="Hyperlink" w:locked="1"/>
    <w:lsdException w:uiPriority="99" w:name="FollowedHyperlink" w:locked="1"/>
    <w:lsdException w:qFormat="1" w:unhideWhenUsed="0" w:uiPriority="22" w:semiHidden="0" w:name="Strong" w:locked="1"/>
    <w:lsdException w:qFormat="1" w:unhideWhenUsed="0" w:uiPriority="20" w:semiHidden="0" w:name="Emphasis" w:locked="1"/>
    <w:lsdException w:uiPriority="99" w:name="Document Map" w:locked="1"/>
    <w:lsdException w:uiPriority="99" w:name="Plain Text" w:locked="1"/>
    <w:lsdException w:uiPriority="99" w:name="E-mail Signature" w:locked="1"/>
    <w:lsdException w:uiPriority="99" w:name="Normal (Web)" w:locked="1"/>
    <w:lsdException w:uiPriority="99" w:name="HTML Acronym" w:locked="1"/>
    <w:lsdException w:uiPriority="99" w:name="HTML Address" w:locked="1"/>
    <w:lsdException w:uiPriority="99" w:name="HTML Cite" w:locked="1"/>
    <w:lsdException w:uiPriority="99" w:name="HTML Code" w:locked="1"/>
    <w:lsdException w:uiPriority="99" w:name="HTML Definition" w:locked="1"/>
    <w:lsdException w:uiPriority="99" w:name="HTML Keyboard" w:locked="1"/>
    <w:lsdException w:uiPriority="99" w:name="HTML Preformatted" w:locked="1"/>
    <w:lsdException w:uiPriority="99" w:name="HTML Sample" w:locked="1"/>
    <w:lsdException w:uiPriority="99" w:name="HTML Typewriter" w:locked="1"/>
    <w:lsdException w:uiPriority="99" w:name="HTML Variable" w:locked="1"/>
    <w:lsdException w:qFormat="1" w:uiPriority="99" w:name="Normal Table"/>
    <w:lsdException w:uiPriority="99" w:name="annotation subject" w:locked="1"/>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uiPriority="99" w:name="Table Grid 5" w:locked="1"/>
    <w:lsdException w:uiPriority="99" w:name="Table Grid 6" w:locked="1"/>
    <w:lsdException w:uiPriority="99" w:name="Table Grid 7" w:locked="1"/>
    <w:lsdException w:uiPriority="99" w:name="Table Grid 8" w:locked="1"/>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uiPriority="99" w:name="Table Elegant" w:locked="1"/>
    <w:lsdException w:uiPriority="99" w:name="Table Professional" w:locked="1"/>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qFormat="1" w:unhideWhenUsed="0" w:uiPriority="99" w:semiHidden="0" w:name="Balloon Text"/>
    <w:lsdException w:unhideWhenUsed="0" w:uiPriority="59" w:semiHidden="0" w:name="Table Grid" w:locked="1"/>
    <w:lsdException w:uiPriority="99" w:name="Table Theme" w:locked="1"/>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6">
    <w:name w:val="Default Paragraph Font"/>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8"/>
    <w:qFormat/>
    <w:uiPriority w:val="99"/>
    <w:rPr>
      <w:sz w:val="18"/>
      <w:szCs w:val="18"/>
    </w:rPr>
  </w:style>
  <w:style w:type="paragraph" w:styleId="3">
    <w:name w:val="footer"/>
    <w:basedOn w:val="1"/>
    <w:link w:val="9"/>
    <w:qFormat/>
    <w:uiPriority w:val="99"/>
    <w:pPr>
      <w:tabs>
        <w:tab w:val="center" w:pos="4153"/>
        <w:tab w:val="right" w:pos="8306"/>
      </w:tabs>
      <w:snapToGrid w:val="0"/>
      <w:jc w:val="left"/>
    </w:pPr>
    <w:rPr>
      <w:kern w:val="0"/>
      <w:sz w:val="18"/>
      <w:szCs w:val="18"/>
    </w:rPr>
  </w:style>
  <w:style w:type="paragraph" w:styleId="4">
    <w:name w:val="header"/>
    <w:basedOn w:val="1"/>
    <w:link w:val="10"/>
    <w:semiHidden/>
    <w:unhideWhenUsed/>
    <w:qFormat/>
    <w:locked/>
    <w:uiPriority w:val="99"/>
    <w:pPr>
      <w:pBdr>
        <w:bottom w:val="single" w:color="auto" w:sz="6" w:space="1"/>
      </w:pBdr>
      <w:tabs>
        <w:tab w:val="center" w:pos="4153"/>
        <w:tab w:val="right" w:pos="8306"/>
      </w:tabs>
      <w:snapToGrid w:val="0"/>
      <w:jc w:val="center"/>
    </w:pPr>
    <w:rPr>
      <w:sz w:val="18"/>
      <w:szCs w:val="18"/>
    </w:rPr>
  </w:style>
  <w:style w:type="character" w:styleId="7">
    <w:name w:val="page number"/>
    <w:basedOn w:val="6"/>
    <w:qFormat/>
    <w:uiPriority w:val="99"/>
    <w:rPr>
      <w:rFonts w:cs="Times New Roman"/>
    </w:rPr>
  </w:style>
  <w:style w:type="character" w:customStyle="1" w:styleId="8">
    <w:name w:val="批注框文本 Char"/>
    <w:basedOn w:val="6"/>
    <w:link w:val="2"/>
    <w:qFormat/>
    <w:locked/>
    <w:uiPriority w:val="99"/>
    <w:rPr>
      <w:rFonts w:cs="Times New Roman"/>
      <w:kern w:val="2"/>
      <w:sz w:val="18"/>
    </w:rPr>
  </w:style>
  <w:style w:type="character" w:customStyle="1" w:styleId="9">
    <w:name w:val="页脚 Char"/>
    <w:basedOn w:val="6"/>
    <w:link w:val="3"/>
    <w:qFormat/>
    <w:locked/>
    <w:uiPriority w:val="99"/>
    <w:rPr>
      <w:rFonts w:eastAsia="宋体" w:cs="Times New Roman"/>
      <w:sz w:val="18"/>
    </w:rPr>
  </w:style>
  <w:style w:type="character" w:customStyle="1" w:styleId="10">
    <w:name w:val="页眉 Char"/>
    <w:basedOn w:val="6"/>
    <w:link w:val="4"/>
    <w:semiHidden/>
    <w:qFormat/>
    <w:uiPriority w:val="99"/>
    <w:rPr>
      <w:sz w:val="18"/>
      <w:szCs w:val="18"/>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Microsoft Corporation</Company>
  <Pages>12</Pages>
  <Words>5553</Words>
  <Characters>5805</Characters>
  <Lines>82</Lines>
  <Paragraphs>23</Paragraphs>
  <TotalTime>3</TotalTime>
  <ScaleCrop>false</ScaleCrop>
  <LinksUpToDate>false</LinksUpToDate>
  <CharactersWithSpaces>5973</CharactersWithSpaces>
  <Application>WPS Office_11.1.0.14036_F1E327BC-269C-435d-A152-05C5408002CA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2020-06-03T09:47:00Z</dcterms:created>
  <dc:creator>Microsoft</dc:creator>
  <cp:lastModifiedBy>赤湾</cp:lastModifiedBy>
  <cp:lastPrinted>2022-10-26T02:23:00Z</cp:lastPrinted>
  <dcterms:modified xsi:type="dcterms:W3CDTF">2023-04-28T05:28:12Z</dcterms:modified>
  <dc:title>附件2-1</dc:title>
  <cp:revision>202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2052-11.1.0.14036</vt:lpwstr>
  </property>
  <property fmtid="{D5CDD505-2E9C-101B-9397-08002B2CF9AE}" pid="3" name="ICV">
    <vt:lpwstr>EA80103DD71A4558A2CA68F1B3D1AAAC</vt:lpwstr>
  </property>
</Properties>
</file>