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48" w:lineRule="auto"/>
        <w:jc w:val="center"/>
        <w:textAlignment w:val="baseline"/>
        <w:rPr>
          <w:rStyle w:val="6"/>
          <w:rFonts w:eastAsia="方正小标宋简体" w:cs="Times New Roman"/>
          <w:b w:val="0"/>
          <w:bCs/>
          <w:i w:val="0"/>
          <w:caps w:val="0"/>
          <w:spacing w:val="0"/>
          <w:w w:val="100"/>
          <w:kern w:val="2"/>
          <w:sz w:val="42"/>
          <w:szCs w:val="42"/>
          <w:lang w:val="en-US" w:eastAsia="zh-CN" w:bidi="ar-SA"/>
        </w:rPr>
      </w:pPr>
    </w:p>
    <w:p>
      <w:pPr>
        <w:snapToGrid/>
        <w:spacing w:before="156" w:beforeAutospacing="0" w:after="0" w:afterAutospacing="0" w:line="348" w:lineRule="auto"/>
        <w:jc w:val="center"/>
        <w:textAlignment w:val="baseline"/>
        <w:rPr>
          <w:rStyle w:val="6"/>
          <w:rFonts w:eastAsia="方正小标宋简体" w:cs="Times New Roman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/>
        <w:spacing w:before="156" w:beforeAutospacing="0" w:after="0" w:afterAutospacing="0" w:line="348" w:lineRule="auto"/>
        <w:jc w:val="center"/>
        <w:textAlignment w:val="baseline"/>
        <w:rPr>
          <w:rStyle w:val="6"/>
          <w:rFonts w:eastAsia="方正小标宋简体" w:cs="Times New Roman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eastAsia="方正小标宋简体" w:cs="Times New Roman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岳阳楼区财政支出项目绩效评价自评报告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eastAsia="仿宋_GB2312"/>
          <w:b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eastAsia="仿宋_GB2312"/>
          <w:b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760" w:lineRule="exact"/>
        <w:ind w:firstLine="470" w:firstLineChars="147"/>
        <w:jc w:val="both"/>
        <w:textAlignment w:val="baseline"/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评价类型：项目实施过程评价□   项目完成结果评价□</w:t>
      </w:r>
    </w:p>
    <w:p>
      <w:pPr>
        <w:snapToGrid/>
        <w:spacing w:before="156" w:beforeAutospacing="0" w:after="0" w:afterAutospacing="0" w:line="760" w:lineRule="exact"/>
        <w:ind w:firstLine="480" w:firstLineChars="150"/>
        <w:jc w:val="both"/>
        <w:textAlignment w:val="baseline"/>
        <w:rPr>
          <w:rStyle w:val="6"/>
          <w:rFonts w:hint="default" w:eastAsia="仿宋_GB2312"/>
          <w:b w:val="0"/>
          <w:i w:val="0"/>
          <w:caps w:val="0"/>
          <w:spacing w:val="0"/>
          <w:w w:val="100"/>
          <w:kern w:val="2"/>
          <w:sz w:val="32"/>
          <w:szCs w:val="24"/>
          <w:u w:val="single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  <w:t>项目名称：</w:t>
      </w:r>
      <w:r>
        <w:rPr>
          <w:rStyle w:val="6"/>
          <w:rFonts w:eastAsia="仿宋_GB2312"/>
          <w:b w:val="0"/>
          <w:bCs w:val="0"/>
          <w:i w:val="0"/>
          <w:caps w:val="0"/>
          <w:spacing w:val="0"/>
          <w:w w:val="100"/>
          <w:kern w:val="2"/>
          <w:sz w:val="32"/>
          <w:szCs w:val="24"/>
          <w:u w:val="single" w:color="auto"/>
          <w:lang w:val="en-US" w:eastAsia="zh-CN" w:bidi="ar-SA"/>
        </w:rPr>
        <w:t>社会工作者经费</w:t>
      </w:r>
    </w:p>
    <w:p>
      <w:pPr>
        <w:snapToGrid/>
        <w:spacing w:before="156" w:beforeAutospacing="0" w:after="0" w:afterAutospacing="0" w:line="760" w:lineRule="exact"/>
        <w:ind w:firstLine="480" w:firstLineChars="150"/>
        <w:jc w:val="both"/>
        <w:textAlignment w:val="baseline"/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  <w:t>项目单位：</w:t>
      </w:r>
      <w:r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24"/>
          <w:u w:val="single" w:color="000000"/>
          <w:lang w:val="en-US" w:eastAsia="zh-CN" w:bidi="ar-SA"/>
        </w:rPr>
        <w:t xml:space="preserve">社工股                      </w:t>
      </w:r>
    </w:p>
    <w:p>
      <w:pPr>
        <w:snapToGrid/>
        <w:spacing w:before="156" w:beforeAutospacing="0" w:after="0" w:afterAutospacing="0" w:line="760" w:lineRule="exact"/>
        <w:ind w:firstLine="480" w:firstLineChars="150"/>
        <w:jc w:val="both"/>
        <w:textAlignment w:val="baseline"/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24"/>
          <w:u w:val="single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  <w:t>主管部门：</w:t>
      </w:r>
      <w:r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24"/>
          <w:u w:val="single" w:color="000000"/>
          <w:lang w:val="en-US" w:eastAsia="zh-CN" w:bidi="ar-SA"/>
        </w:rPr>
        <w:t xml:space="preserve">岳阳楼区民政局                        </w:t>
      </w:r>
    </w:p>
    <w:p>
      <w:pPr>
        <w:snapToGrid/>
        <w:spacing w:before="156" w:beforeAutospacing="0" w:after="0" w:afterAutospacing="0" w:line="760" w:lineRule="exact"/>
        <w:ind w:firstLine="480" w:firstLineChars="150"/>
        <w:jc w:val="both"/>
        <w:textAlignment w:val="baseline"/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  <w:t>评价方式：</w:t>
      </w:r>
      <w:r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部门（单位）绩效自评</w:t>
      </w:r>
    </w:p>
    <w:p>
      <w:pPr>
        <w:snapToGrid/>
        <w:spacing w:before="156" w:beforeAutospacing="0" w:after="0" w:afterAutospacing="0" w:line="760" w:lineRule="exact"/>
        <w:ind w:firstLine="480" w:firstLineChars="150"/>
        <w:jc w:val="both"/>
        <w:textAlignment w:val="baseline"/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评价机构：</w:t>
      </w:r>
      <w:r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部门（单位）评价组   </w:t>
      </w:r>
    </w:p>
    <w:p>
      <w:pPr>
        <w:snapToGrid/>
        <w:spacing w:before="156" w:beforeAutospacing="0" w:after="0" w:afterAutospacing="0" w:line="760" w:lineRule="exact"/>
        <w:ind w:firstLine="420" w:firstLineChars="150"/>
        <w:jc w:val="both"/>
        <w:textAlignment w:val="baseline"/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156" w:beforeAutospacing="0" w:after="0" w:afterAutospacing="0" w:line="348" w:lineRule="auto"/>
        <w:ind w:firstLine="420" w:firstLineChars="150"/>
        <w:jc w:val="both"/>
        <w:textAlignment w:val="baseline"/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156" w:beforeAutospacing="0" w:after="0" w:afterAutospacing="0" w:line="348" w:lineRule="auto"/>
        <w:ind w:firstLine="420" w:firstLineChars="150"/>
        <w:jc w:val="both"/>
        <w:textAlignment w:val="baseline"/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156" w:beforeAutospacing="0" w:after="0" w:afterAutospacing="0" w:line="348" w:lineRule="auto"/>
        <w:ind w:firstLine="420" w:firstLineChars="150"/>
        <w:jc w:val="both"/>
        <w:textAlignment w:val="baseline"/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348" w:lineRule="auto"/>
        <w:jc w:val="center"/>
        <w:textAlignment w:val="baseline"/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  <w:t>报告日期：2022年 5月 20日</w:t>
      </w:r>
    </w:p>
    <w:p>
      <w:pPr>
        <w:snapToGrid/>
        <w:spacing w:before="0" w:beforeAutospacing="0" w:after="0" w:afterAutospacing="0" w:line="348" w:lineRule="auto"/>
        <w:jc w:val="center"/>
        <w:textAlignment w:val="baseline"/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  <w:t>岳阳楼区财政局（制）</w:t>
      </w:r>
    </w:p>
    <w:p>
      <w:pPr>
        <w:snapToGrid/>
        <w:spacing w:before="0" w:beforeAutospacing="0" w:after="0" w:afterAutospacing="0" w:line="100" w:lineRule="exact"/>
        <w:jc w:val="center"/>
        <w:textAlignment w:val="baseline"/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100" w:lineRule="exact"/>
        <w:jc w:val="center"/>
        <w:textAlignment w:val="baseline"/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100" w:lineRule="exact"/>
        <w:jc w:val="center"/>
        <w:textAlignment w:val="baseline"/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</w:pPr>
    </w:p>
    <w:tbl>
      <w:tblPr>
        <w:tblStyle w:val="4"/>
        <w:tblW w:w="95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896"/>
        <w:gridCol w:w="1444"/>
        <w:gridCol w:w="6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一、项 目 基 本 概 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3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蒋静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18900777017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项目地址</w:t>
            </w:r>
          </w:p>
        </w:tc>
        <w:tc>
          <w:tcPr>
            <w:tcW w:w="3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岳阳楼区民政局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邮 编</w:t>
            </w:r>
          </w:p>
        </w:tc>
        <w:tc>
          <w:tcPr>
            <w:tcW w:w="3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414000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项目起止时间</w:t>
            </w:r>
          </w:p>
        </w:tc>
        <w:tc>
          <w:tcPr>
            <w:tcW w:w="79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2021年  7 月起至  2022年 7 月止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计划安排资金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实际到位资金</w:t>
            </w:r>
          </w:p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实际支出</w:t>
            </w:r>
          </w:p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结余</w:t>
            </w:r>
          </w:p>
          <w:p>
            <w:pPr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-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-10"/>
                <w:w w:val="100"/>
                <w:kern w:val="2"/>
                <w:sz w:val="24"/>
                <w:szCs w:val="24"/>
                <w:lang w:val="en-US" w:eastAsia="zh-CN" w:bidi="ar-SA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-1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-16"/>
                <w:w w:val="100"/>
                <w:kern w:val="2"/>
                <w:sz w:val="24"/>
                <w:szCs w:val="24"/>
                <w:lang w:val="en-US" w:eastAsia="zh-CN" w:bidi="ar-SA"/>
              </w:rPr>
              <w:t>其中：中央财政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-1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-16"/>
                <w:w w:val="100"/>
                <w:kern w:val="2"/>
                <w:sz w:val="24"/>
                <w:szCs w:val="24"/>
                <w:lang w:val="en-US" w:eastAsia="zh-CN" w:bidi="ar-SA"/>
              </w:rPr>
              <w:t>其中：中央财政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省财政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省财政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省财政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省财政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市财政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市财政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市财政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市财政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区财政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区财政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区财政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区财政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其它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其它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其它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其它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二、项目支出明细情况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支出内容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实际支出数</w:t>
            </w: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会计凭证号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社会工作者工资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2021年凭证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支出合计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958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三、项目绩效自评情况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预  期 目 标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eastAsia="zh-CN"/>
              </w:rPr>
              <w:t>对</w:t>
            </w: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社会工作者</w:t>
            </w:r>
            <w:r>
              <w:rPr>
                <w:rFonts w:hint="eastAsia" w:eastAsia="仿宋_GB2312"/>
                <w:b w:val="0"/>
                <w:bCs/>
                <w:sz w:val="24"/>
                <w:lang w:eastAsia="zh-CN"/>
              </w:rPr>
              <w:t>按月发放</w:t>
            </w: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工资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eastAsia="zh-CN"/>
              </w:rPr>
              <w:t>按月</w:t>
            </w: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及时</w:t>
            </w:r>
            <w:r>
              <w:rPr>
                <w:rFonts w:hint="eastAsia" w:eastAsia="仿宋_GB2312"/>
                <w:b w:val="0"/>
                <w:bCs/>
                <w:sz w:val="24"/>
                <w:lang w:eastAsia="zh-CN"/>
              </w:rPr>
              <w:t>发放到位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exact"/>
          <w:jc w:val="center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一级指标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二级指标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指标内容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实际完成值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exac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项目产出指标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数量指标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社会工作者工资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按月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足额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exac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质量指标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exac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时效指标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发放时效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按月及时发放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exac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成本指标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项目成本按计划控制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exac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项目效益指标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经济效益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exac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社会效益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政策知晓率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exac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人数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exac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生态效益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exac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满意度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  <w:jc w:val="center"/>
        </w:trPr>
        <w:tc>
          <w:tcPr>
            <w:tcW w:w="2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exact"/>
          <w:jc w:val="center"/>
        </w:trPr>
        <w:tc>
          <w:tcPr>
            <w:tcW w:w="2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评价等次</w:t>
            </w:r>
          </w:p>
        </w:tc>
        <w:tc>
          <w:tcPr>
            <w:tcW w:w="72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职称/职务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单  位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葛静湖</w:t>
            </w:r>
          </w:p>
        </w:tc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局长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岳阳楼区民政局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李冬</w:t>
            </w:r>
          </w:p>
        </w:tc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总会计师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岳阳楼区民政局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蒋静</w:t>
            </w:r>
          </w:p>
        </w:tc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社工股股长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岳阳楼区民政局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邹帆</w:t>
            </w:r>
          </w:p>
        </w:tc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社工股工作人员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岳阳楼区民政局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评价组组长（签字）：         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项目单位意见：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项目单位负责人（签章）：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exact"/>
          <w:jc w:val="center"/>
        </w:trPr>
        <w:tc>
          <w:tcPr>
            <w:tcW w:w="958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主管部门意见：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主管部门负责人（签章）：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8" w:hRule="exact"/>
          <w:jc w:val="center"/>
        </w:trPr>
        <w:tc>
          <w:tcPr>
            <w:tcW w:w="958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财政部门归口业务科室意见：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财政部门归口业务科室负责人（签章）：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        </w:t>
            </w:r>
            <w:bookmarkStart w:id="0" w:name="_GoBack"/>
            <w:bookmarkEnd w:id="0"/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年   月 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eastAsia="仿宋_GB2312" w:cs="仿宋_GB2312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eastAsia="仿宋_GB2312" w:cs="仿宋_GB2312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填报人（签名）：                          联系电话：</w:t>
      </w:r>
    </w:p>
    <w:tbl>
      <w:tblPr>
        <w:tblStyle w:val="4"/>
        <w:tblW w:w="93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998" w:hRule="atLeast"/>
          <w:jc w:val="center"/>
        </w:trPr>
        <w:tc>
          <w:tcPr>
            <w:tcW w:w="9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五、评价报告综述（文字部分）</w:t>
            </w:r>
          </w:p>
          <w:p>
            <w:pPr>
              <w:snapToGrid/>
              <w:spacing w:before="0" w:beforeAutospacing="0" w:after="0" w:afterAutospacing="0" w:line="380" w:lineRule="exact"/>
              <w:ind w:firstLine="600" w:firstLineChars="250"/>
              <w:jc w:val="both"/>
              <w:textAlignment w:val="baseline"/>
              <w:rPr>
                <w:rStyle w:val="6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根据《关于积极推进政府购买服务加强社会救助经办服务能力意见》（湘民发[2018]10号）文件精神，经费从市、区两级下拨资金及社会救助专项经费2%中列支。经费用于保障聘用社工工资发放和保险缴纳。</w:t>
            </w:r>
          </w:p>
          <w:p>
            <w:pPr>
              <w:snapToGrid/>
              <w:spacing w:before="0" w:beforeAutospacing="0" w:after="0" w:afterAutospacing="0" w:line="540" w:lineRule="exact"/>
              <w:ind w:firstLine="600" w:firstLineChars="250"/>
              <w:jc w:val="both"/>
              <w:textAlignment w:val="baseline"/>
              <w:rPr>
                <w:rStyle w:val="6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一、基本概况</w:t>
            </w:r>
          </w:p>
          <w:p>
            <w:pPr>
              <w:pStyle w:val="9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napToGrid/>
              <w:spacing w:before="0" w:beforeAutospacing="1" w:after="0" w:afterAutospacing="1" w:line="540" w:lineRule="exact"/>
              <w:ind w:left="0" w:right="0" w:firstLine="480" w:firstLineChars="200"/>
              <w:jc w:val="left"/>
              <w:textAlignment w:val="baseline"/>
              <w:rPr>
                <w:rStyle w:val="6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（一）人</w:t>
            </w:r>
            <w:r>
              <w:rPr>
                <w:rStyle w:val="6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员情况。目前我局聘用80名社工，男性社工14名、女性社工 66名、其中有4名党员同志、平均年龄为38岁。</w:t>
            </w:r>
          </w:p>
          <w:p>
            <w:pPr>
              <w:pStyle w:val="9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napToGrid/>
              <w:spacing w:before="0" w:beforeAutospacing="1" w:after="0" w:afterAutospacing="1" w:line="540" w:lineRule="exact"/>
              <w:ind w:left="0" w:right="0" w:firstLine="480" w:firstLineChars="200"/>
              <w:jc w:val="left"/>
              <w:textAlignment w:val="baseline"/>
              <w:rPr>
                <w:rStyle w:val="6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（二）</w:t>
            </w:r>
            <w:r>
              <w:rPr>
                <w:rStyle w:val="6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配置情况</w:t>
            </w:r>
            <w:r>
              <w:rPr>
                <w:rStyle w:val="6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Style w:val="6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区民政局设社工股并由专门的同志负责楼区社工工作，由局党组成员分管，</w:t>
            </w:r>
            <w:r>
              <w:rPr>
                <w:rStyle w:val="6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区各街道（乡）设15个社工站，于2019年7月统一挂牌建站，每个社工站根据工作量大小配备2至6名社工，设有专门办公场地、配置设施设备、统一标识、制定各项制度。</w:t>
            </w:r>
          </w:p>
          <w:p>
            <w:pPr>
              <w:snapToGrid w:val="0"/>
              <w:spacing w:before="0" w:beforeAutospacing="0" w:after="0" w:afterAutospacing="0" w:line="540" w:lineRule="exact"/>
              <w:ind w:left="0" w:firstLine="480" w:firstLineChars="200"/>
              <w:jc w:val="left"/>
              <w:textAlignment w:val="baseline"/>
              <w:rPr>
                <w:rStyle w:val="6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（三）服务情况。主要服务内容为：全区</w:t>
            </w:r>
            <w:r>
              <w:rPr>
                <w:rStyle w:val="6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社会福利、社会救助、社区服务、发展志愿者、医疗救助、就业咨询、协助妇女维权、信访工作、资源链接、残疾人及老龄工作。</w:t>
            </w:r>
          </w:p>
          <w:p>
            <w:pPr>
              <w:numPr>
                <w:ilvl w:val="0"/>
                <w:numId w:val="1"/>
              </w:numPr>
              <w:snapToGrid/>
              <w:spacing w:before="0" w:beforeAutospacing="0" w:after="0" w:afterAutospacing="0" w:line="540" w:lineRule="exact"/>
              <w:ind w:firstLine="480" w:firstLineChars="200"/>
              <w:jc w:val="both"/>
              <w:textAlignment w:val="baseline"/>
              <w:rPr>
                <w:rStyle w:val="6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管理措施及组织实施情况</w:t>
            </w:r>
          </w:p>
          <w:p>
            <w:pPr>
              <w:snapToGrid/>
              <w:spacing w:before="0" w:beforeAutospacing="0" w:after="0" w:afterAutospacing="0" w:line="540" w:lineRule="exact"/>
              <w:ind w:firstLine="480" w:firstLineChars="200"/>
              <w:jc w:val="left"/>
              <w:textAlignment w:val="baseline"/>
              <w:rPr>
                <w:rStyle w:val="6"/>
                <w:rFonts w:ascii="仿宋" w:hAnsi="仿宋" w:eastAsia="仿宋"/>
                <w:b w:val="0"/>
                <w:i w:val="0"/>
                <w:caps w:val="0"/>
                <w:color w:val="23232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（一）</w:t>
            </w:r>
            <w:r>
              <w:rPr>
                <w:rStyle w:val="6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加强专业能力建设，提高职业服务水平。为培养一支熟悉民政业务、关爱困难群众、服务人民群众的专业社会工作队伍，我们制定了《关于认真做好2021年社会工作者职业水平考试有关准备工作的通知》倡导全区企事业单位（参公单位除外）、民间组织（志愿服务）或自由职业者、楼区户籍村（居）民积极参加社会工作者职业考试。一是组建学习群，制定学习计划、定期分享学习资料、组织章节模拟考。2021年全区有416人参加考证，有300多名社工参加考前培训。二是制定激励机制，对取得社会工作者职业证书的，按照考取等级发放职业津贴（每月工资增加100元），既提升了服务水平，又提高了工薪报酬。三是规范持证社工、和社会工作服务机构网上动态管理，完成持证社工和社会工作服务机构网上信息填报工作，目前楼区有98名持证社工，8家社会服务机构和16个社工站完成了信息填报。2022年，各项工作共开展入户探访6808次、电话探访1365余次、接受政策咨询2000余次、发放宣传资料6000多份、为有需要的群众提供情绪疏导、精神抚慰18余协</w:t>
            </w:r>
            <w:r>
              <w:rPr>
                <w:rStyle w:val="6"/>
                <w:rFonts w:ascii="仿宋" w:hAnsi="仿宋" w:eastAsia="仿宋"/>
                <w:b w:val="0"/>
                <w:i w:val="0"/>
                <w:caps w:val="0"/>
                <w:color w:val="23232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助开展各项工作核查7654次。社工工作横向到边，纵向到底。</w:t>
            </w:r>
          </w:p>
          <w:p>
            <w:pPr>
              <w:snapToGrid/>
              <w:spacing w:before="0" w:beforeAutospacing="0" w:after="0" w:afterAutospacing="0" w:line="540" w:lineRule="exact"/>
              <w:ind w:left="0" w:leftChars="0" w:firstLine="480" w:firstLineChars="200"/>
              <w:jc w:val="both"/>
              <w:textAlignment w:val="baseline"/>
              <w:rPr>
                <w:rStyle w:val="6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 w:val="0"/>
                <w:bCs w:val="0"/>
                <w:i w:val="0"/>
                <w:caps w:val="0"/>
                <w:color w:val="23232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（二）搭建社会工作平台，为施展才能创造条件。</w:t>
            </w:r>
            <w:r>
              <w:rPr>
                <w:rStyle w:val="6"/>
                <w:rFonts w:ascii="仿宋" w:hAnsi="仿宋" w:eastAsia="仿宋"/>
                <w:b w:val="0"/>
                <w:i w:val="0"/>
                <w:caps w:val="0"/>
                <w:color w:val="23232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根据湖南省民政厅等14部门《关于加强社会工作专业岗位开发与人才激励保障的实施意见》文件精神，在</w:t>
            </w:r>
            <w:r>
              <w:rPr>
                <w:rStyle w:val="6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局机关各股室设置社会工作岗位，在婚姻登记处、救会助服务管理中心、养老股、信息比对股、殡葬服务中心、党建办、局办公室、社会福利股等共设置8个社工岗位。</w:t>
            </w:r>
          </w:p>
          <w:p>
            <w:pPr>
              <w:snapToGrid/>
              <w:spacing w:before="0" w:beforeAutospacing="0" w:after="0" w:afterAutospacing="0" w:line="540" w:lineRule="exact"/>
              <w:ind w:firstLine="480" w:firstLineChars="200"/>
              <w:jc w:val="both"/>
              <w:textAlignment w:val="baseline"/>
              <w:rPr>
                <w:rStyle w:val="6"/>
                <w:rFonts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（三）积极开展社工服务，提升专业服务效能。</w:t>
            </w:r>
            <w:r>
              <w:rPr>
                <w:rStyle w:val="6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一是</w:t>
            </w:r>
            <w:r>
              <w:rPr>
                <w:rStyle w:val="6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根据上级“放管服”改革要求，将低保审批权限委托街道（乡）实施，社工积极主动作为，助力推进了此项工作的稳步有序实施。</w:t>
            </w:r>
            <w:r>
              <w:rPr>
                <w:rStyle w:val="6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二是</w:t>
            </w:r>
            <w:r>
              <w:rPr>
                <w:rStyle w:val="6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社工积争当疫情防控志愿者，积极响应组织号召，认真协助街道社区进行防控，同时还协助街道（乡）、社区（村）上门派发生活必需品、防疫用品等物质，充分发挥了社工的先锋模范作用，为打赢疫情防控阻击战贡献了应有的力量。</w:t>
            </w:r>
            <w:r>
              <w:rPr>
                <w:rStyle w:val="6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三是</w:t>
            </w:r>
            <w:r>
              <w:rPr>
                <w:rStyle w:val="6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充分发挥网格+社工服务作用。我区借助区公共服务和网格管理信息平台，实施为群众提供智能高效、快捷方便的社会工作服务，基本形成了部门协作、资源整合、信息共享的工作格局。</w:t>
            </w:r>
            <w:r>
              <w:rPr>
                <w:rStyle w:val="6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四是</w:t>
            </w:r>
            <w:r>
              <w:rPr>
                <w:rStyle w:val="6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积极培育第三方（社会组织）服务。近年来我们引进了分散供养服务先进社会组织，为全区分散特困供养人员提供了日常照料、居家保洁、心理关怀等社会工作服务，在全区形成了社会关心、支持、参与分散特困人员救助供养工作的良好氛围。</w:t>
            </w:r>
            <w:r>
              <w:rPr>
                <w:rStyle w:val="6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五是</w:t>
            </w:r>
            <w:r>
              <w:rPr>
                <w:rStyle w:val="6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积极开展志愿者服务，为辖区各类人群提供了细致高效、温馨温暖的社会服务。</w:t>
            </w:r>
            <w:r>
              <w:rPr>
                <w:rStyle w:val="6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六是</w:t>
            </w:r>
            <w:r>
              <w:rPr>
                <w:rStyle w:val="6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主动作为，链接资源。根据困难群众需求链接相应政策资源，积极协助对象申请大病医疗救助、助学救助、教育救助、就业救助、工会帮扶、应急救助、爱心人士帮扶等。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156" w:beforeAutospacing="0" w:after="0" w:afterAutospacing="0" w:line="240" w:lineRule="auto"/>
        <w:jc w:val="both"/>
        <w:textAlignment w:val="baseline"/>
        <w:rPr>
          <w:rStyle w:val="6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附件4-2</w:t>
      </w:r>
    </w:p>
    <w:p>
      <w:pPr>
        <w:snapToGrid/>
        <w:spacing w:before="312" w:beforeAutospacing="0" w:after="312" w:afterAutospacing="0" w:line="360" w:lineRule="exact"/>
        <w:jc w:val="center"/>
        <w:textAlignment w:val="baseline"/>
        <w:rPr>
          <w:rStyle w:val="6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项目支出绩效评价评分表</w:t>
      </w:r>
    </w:p>
    <w:tbl>
      <w:tblPr>
        <w:tblStyle w:val="4"/>
        <w:tblW w:w="100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一级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指标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分值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二级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指标</w:t>
            </w:r>
          </w:p>
        </w:tc>
        <w:tc>
          <w:tcPr>
            <w:tcW w:w="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三级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指标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分值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具体指标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评价标准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自评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目标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①设有目标（1分）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②目标明确（1分）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③目标细化（1分）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决策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①符合法律法规（1分）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②符合经济社会发展规划（1分）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③部门年度工作计划（1分）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④针对某一实际问题和需求（1分）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决策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①符合申报条件（2分）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②项目申报、批复程序符合管理办法（1分）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分配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①有相应的资金管理办法（1分）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②办法健全、规范（1分）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③因素全面合理（1分）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分配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①符合分配办法（2分）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②分配公平合理（3分）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到位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①到位及时（2分）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-1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-10"/>
                <w:w w:val="100"/>
                <w:kern w:val="0"/>
                <w:sz w:val="18"/>
                <w:szCs w:val="18"/>
                <w:lang w:val="en-US" w:eastAsia="zh-CN" w:bidi="ar-SA"/>
              </w:rPr>
              <w:t>②不及时但未影响项目进度 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资金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 xml:space="preserve">①虚列套取扣4-7分 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②依据不合规扣2分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③截留、挤占、挪用扣3-6分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④超标准开支扣2-5分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⑤超预算扣2-5分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财务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①财务制度健全（1分）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②严格执行制度（1分）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③会计核算规范（1分）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组织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①机构健全、分工明确  （1分）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支撑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项目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①按计划开工（1分）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②按计划开展（1分）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管理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①管理制度健全（2分）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②制度执行严格（3分）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一级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指标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分值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二级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指标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三级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指标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分值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具体指标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评价标准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自评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产出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数量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产出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产出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产出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经济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社会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环境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可持续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服务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对象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6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</w:tr>
    </w:tbl>
    <w:p>
      <w:pPr>
        <w:snapToGrid w:val="0"/>
        <w:spacing w:before="156" w:beforeAutospacing="0" w:after="0" w:afterAutospacing="0" w:line="240" w:lineRule="auto"/>
        <w:jc w:val="both"/>
        <w:textAlignment w:val="baseline"/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备注：部门（单位）根据项目实际，在《项目支出绩效评价指标体系（参考样表）》上进一步完善、量化、细化个性指标，形成本项目的指标体系。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/>
      <w:jc w:val="both"/>
      <w:textAlignment w:val="baseline"/>
      <w:rPr>
        <w:rStyle w:val="6"/>
        <w:kern w:val="2"/>
        <w:sz w:val="21"/>
        <w:szCs w:val="24"/>
        <w:lang w:val="en-US" w:eastAsia="zh-CN" w:bidi="ar-SA"/>
      </w:rPr>
    </w:pPr>
    <w:r>
      <w:rPr>
        <w:rStyle w:val="6"/>
        <w:kern w:val="2"/>
        <w:sz w:val="21"/>
        <w:szCs w:val="24"/>
        <w:lang w:val="en-US" w:eastAsia="zh-CN" w:bidi="ar-SA"/>
      </w:rPr>
      <w:pict>
        <v:shape id="_x0000_s4097" o:spid="_x0000_s4097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>
            <w:txbxContent>
              <w:p>
                <w:pPr>
                  <w:pStyle w:val="2"/>
                  <w:widowControl/>
                  <w:snapToGrid w:val="0"/>
                  <w:jc w:val="left"/>
                  <w:textAlignment w:val="baseline"/>
                  <w:rPr>
                    <w:rStyle w:val="10"/>
                    <w:kern w:val="2"/>
                    <w:sz w:val="24"/>
                    <w:szCs w:val="24"/>
                    <w:lang w:val="en-US" w:eastAsia="zh-CN" w:bidi="ar-SA"/>
                  </w:rPr>
                </w:pPr>
                <w:r>
                  <w:rPr>
                    <w:rStyle w:val="10"/>
                    <w:kern w:val="2"/>
                    <w:sz w:val="24"/>
                    <w:szCs w:val="24"/>
                    <w:lang w:val="en-US" w:eastAsia="zh-CN" w:bidi="ar-SA"/>
                  </w:rPr>
                  <w:t>—  —</w:t>
                </w:r>
              </w:p>
              <w:p>
                <w:pPr>
                  <w:widowControl/>
                  <w:textAlignment w:val="baseline"/>
                  <w:rPr>
                    <w:rStyle w:val="6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margin" w:hAnchor="text" w:xAlign="outside" w:yAlign="inline"/>
      <w:jc w:val="both"/>
      <w:textAlignment w:val="baseline"/>
      <w:rPr>
        <w:rStyle w:val="6"/>
        <w:kern w:val="2"/>
        <w:sz w:val="21"/>
        <w:szCs w:val="24"/>
        <w:lang w:val="en-US" w:eastAsia="zh-CN" w:bidi="ar-SA"/>
      </w:rPr>
    </w:pPr>
  </w:p>
  <w:p>
    <w:pPr>
      <w:ind w:right="360" w:firstLine="360"/>
      <w:jc w:val="both"/>
      <w:textAlignment w:val="baseline"/>
      <w:rPr>
        <w:rStyle w:val="6"/>
        <w:kern w:val="2"/>
        <w:sz w:val="21"/>
        <w:szCs w:val="24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58642A"/>
    <w:multiLevelType w:val="singleLevel"/>
    <w:tmpl w:val="D258642A"/>
    <w:lvl w:ilvl="0" w:tentative="0">
      <w:start w:val="2"/>
      <w:numFmt w:val="chineseCounting"/>
      <w:suff w:val="nothing"/>
      <w:lvlText w:val="%1、"/>
      <w:lvlJc w:val="left"/>
      <w:pPr>
        <w:widowControl/>
        <w:textAlignment w:val="baseline"/>
      </w:pPr>
      <w:rPr>
        <w:rStyle w:val="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ZGU4MjAyMzI2Nzc4YWE2YzZiYTYwZTE2NzhmNjQxNDYifQ=="/>
  </w:docVars>
  <w:rsids>
    <w:rsidRoot w:val="00000000"/>
    <w:rsid w:val="0B020A1A"/>
    <w:rsid w:val="426E3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/>
      <w:kern w:val="2"/>
      <w:sz w:val="18"/>
      <w:szCs w:val="24"/>
      <w:lang w:val="en-US" w:eastAsia="zh-CN" w:bidi="ar-SA"/>
    </w:rPr>
  </w:style>
  <w:style w:type="character" w:customStyle="1" w:styleId="6">
    <w:name w:val="NormalCharacter"/>
    <w:link w:val="1"/>
    <w:qFormat/>
    <w:uiPriority w:val="0"/>
  </w:style>
  <w:style w:type="table" w:customStyle="1" w:styleId="7">
    <w:name w:val="TableNormal"/>
    <w:qFormat/>
    <w:uiPriority w:val="0"/>
  </w:style>
  <w:style w:type="paragraph" w:customStyle="1" w:styleId="8">
    <w:name w:val="BodyTextIndent"/>
    <w:basedOn w:val="1"/>
    <w:qFormat/>
    <w:uiPriority w:val="0"/>
    <w:pPr>
      <w:spacing w:line="580" w:lineRule="exact"/>
      <w:ind w:firstLine="640" w:firstLineChars="200"/>
      <w:jc w:val="both"/>
      <w:textAlignment w:val="baseline"/>
    </w:pPr>
    <w:rPr>
      <w:rFonts w:eastAsia="楷体_GB2312"/>
      <w:kern w:val="2"/>
      <w:sz w:val="32"/>
      <w:szCs w:val="20"/>
      <w:lang w:val="en-US" w:eastAsia="zh-CN" w:bidi="ar-SA"/>
    </w:rPr>
  </w:style>
  <w:style w:type="paragraph" w:customStyle="1" w:styleId="9">
    <w:name w:val="HtmlNormal"/>
    <w:basedOn w:val="1"/>
    <w:qFormat/>
    <w:uiPriority w:val="0"/>
    <w:pPr>
      <w:spacing w:beforeAutospacing="1" w:afterAutospacing="1"/>
      <w:jc w:val="left"/>
      <w:textAlignment w:val="baseline"/>
    </w:pPr>
    <w:rPr>
      <w:kern w:val="0"/>
      <w:sz w:val="24"/>
      <w:szCs w:val="24"/>
      <w:lang w:val="en-US" w:eastAsia="zh-CN" w:bidi="ar-SA"/>
    </w:rPr>
  </w:style>
  <w:style w:type="character" w:customStyle="1" w:styleId="10">
    <w:name w:val="PageNumber"/>
    <w:link w:val="1"/>
    <w:qFormat/>
    <w:uiPriority w:val="0"/>
  </w:style>
  <w:style w:type="character" w:customStyle="1" w:styleId="11">
    <w:name w:val="UserStyle_0"/>
    <w:link w:val="1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3779</Words>
  <Characters>3960</Characters>
  <TotalTime>0</TotalTime>
  <ScaleCrop>false</ScaleCrop>
  <LinksUpToDate>false</LinksUpToDate>
  <CharactersWithSpaces>4500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2022-05-23T01:25:00Z</dcterms:created>
  <dc:creator>王倍</dc:creator>
  <cp:lastModifiedBy>王倍</cp:lastModifiedBy>
  <cp:lastPrinted>2022-05-23T06:58:12Z</cp:lastPrinted>
  <dcterms:modified xsi:type="dcterms:W3CDTF">2022-05-23T06:58:19Z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CE3D782F24884E50A73A72ED43C867CE</vt:lpwstr>
  </property>
</Properties>
</file>