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348" w:lineRule="auto"/>
        <w:rPr>
          <w:rFonts w:hint="eastAsia" w:ascii="黑体" w:hAnsi="黑体" w:eastAsia="黑体" w:cs="黑体"/>
          <w:bCs/>
          <w:sz w:val="32"/>
          <w:szCs w:val="32"/>
        </w:rPr>
      </w:pPr>
      <w:r>
        <w:rPr>
          <w:rFonts w:hint="eastAsia" w:ascii="黑体" w:hAnsi="黑体" w:eastAsia="黑体" w:cs="黑体"/>
          <w:bCs/>
          <w:sz w:val="32"/>
          <w:szCs w:val="32"/>
        </w:rPr>
        <w:t>附件</w:t>
      </w:r>
      <w:r>
        <w:rPr>
          <w:rFonts w:hint="eastAsia" w:ascii="黑体" w:hAnsi="黑体" w:eastAsia="黑体" w:cs="黑体"/>
          <w:bCs/>
          <w:sz w:val="32"/>
          <w:szCs w:val="32"/>
          <w:lang w:val="en-US" w:eastAsia="zh-CN"/>
        </w:rPr>
        <w:t>2</w:t>
      </w:r>
      <w:r>
        <w:rPr>
          <w:rFonts w:hint="eastAsia" w:ascii="黑体" w:hAnsi="黑体" w:eastAsia="黑体" w:cs="黑体"/>
          <w:bCs/>
          <w:sz w:val="32"/>
          <w:szCs w:val="32"/>
        </w:rPr>
        <w:t>-1</w:t>
      </w:r>
    </w:p>
    <w:p>
      <w:pPr>
        <w:spacing w:line="348" w:lineRule="auto"/>
        <w:jc w:val="center"/>
        <w:rPr>
          <w:rFonts w:hint="eastAsia" w:eastAsia="方正小标宋简体"/>
          <w:bCs/>
          <w:sz w:val="42"/>
          <w:szCs w:val="42"/>
        </w:rPr>
      </w:pPr>
    </w:p>
    <w:p>
      <w:pPr>
        <w:spacing w:line="800" w:lineRule="exact"/>
        <w:jc w:val="center"/>
        <w:rPr>
          <w:rFonts w:hint="eastAsia" w:eastAsia="方正小标宋简体"/>
          <w:bCs/>
          <w:sz w:val="46"/>
          <w:szCs w:val="46"/>
        </w:rPr>
      </w:pPr>
      <w:r>
        <w:rPr>
          <w:rFonts w:hint="eastAsia" w:eastAsia="方正小标宋简体"/>
          <w:bCs/>
          <w:sz w:val="46"/>
          <w:szCs w:val="46"/>
        </w:rPr>
        <w:t>岳阳楼区20</w:t>
      </w:r>
      <w:r>
        <w:rPr>
          <w:rFonts w:hint="eastAsia" w:eastAsia="方正小标宋简体"/>
          <w:bCs/>
          <w:sz w:val="46"/>
          <w:szCs w:val="46"/>
          <w:u w:val="single"/>
          <w:lang w:val="en-US" w:eastAsia="zh-CN"/>
        </w:rPr>
        <w:t>21</w:t>
      </w:r>
      <w:r>
        <w:rPr>
          <w:rFonts w:hint="eastAsia" w:eastAsia="方正小标宋简体"/>
          <w:bCs/>
          <w:sz w:val="46"/>
          <w:szCs w:val="46"/>
        </w:rPr>
        <w:t>年度部门（单位）整体支出</w:t>
      </w:r>
    </w:p>
    <w:p>
      <w:pPr>
        <w:spacing w:line="800" w:lineRule="exact"/>
        <w:jc w:val="center"/>
        <w:rPr>
          <w:rFonts w:hint="eastAsia" w:eastAsia="方正小标宋简体"/>
          <w:bCs/>
          <w:sz w:val="46"/>
          <w:szCs w:val="46"/>
        </w:rPr>
      </w:pPr>
      <w:r>
        <w:rPr>
          <w:rFonts w:hint="eastAsia" w:eastAsia="方正小标宋简体"/>
          <w:bCs/>
          <w:sz w:val="46"/>
          <w:szCs w:val="46"/>
        </w:rPr>
        <w:t>绩效评价自评报告</w:t>
      </w:r>
    </w:p>
    <w:p>
      <w:pPr>
        <w:rPr>
          <w:rFonts w:hint="eastAsia" w:eastAsia="仿宋_GB2312"/>
          <w:b/>
          <w:sz w:val="32"/>
        </w:rPr>
      </w:pPr>
    </w:p>
    <w:p>
      <w:pPr>
        <w:rPr>
          <w:rFonts w:hint="eastAsia" w:eastAsia="仿宋_GB2312"/>
          <w:b/>
          <w:sz w:val="32"/>
        </w:rPr>
      </w:pPr>
    </w:p>
    <w:p>
      <w:pPr>
        <w:rPr>
          <w:rFonts w:hint="eastAsia" w:eastAsia="仿宋_GB2312"/>
          <w:b/>
          <w:sz w:val="32"/>
        </w:rPr>
      </w:pPr>
    </w:p>
    <w:p>
      <w:pPr>
        <w:spacing w:before="301" w:beforeLines="50" w:line="348" w:lineRule="auto"/>
        <w:ind w:firstLine="476" w:firstLineChars="150"/>
        <w:rPr>
          <w:rFonts w:hint="eastAsia" w:eastAsia="仿宋_GB2312"/>
          <w:sz w:val="32"/>
          <w:szCs w:val="32"/>
          <w:u w:val="single"/>
        </w:rPr>
      </w:pPr>
      <w:r>
        <w:rPr>
          <w:rFonts w:hint="eastAsia" w:eastAsia="仿宋_GB2312"/>
          <w:sz w:val="32"/>
          <w:szCs w:val="32"/>
        </w:rPr>
        <w:t>部门(单位)名称：</w:t>
      </w:r>
      <w:r>
        <w:rPr>
          <w:rFonts w:hint="eastAsia" w:eastAsia="仿宋_GB2312"/>
          <w:sz w:val="32"/>
          <w:szCs w:val="32"/>
          <w:u w:val="single"/>
        </w:rPr>
        <w:t xml:space="preserve">    </w:t>
      </w:r>
      <w:r>
        <w:rPr>
          <w:rFonts w:hint="eastAsia" w:eastAsia="仿宋_GB2312"/>
          <w:sz w:val="32"/>
          <w:szCs w:val="32"/>
          <w:u w:val="single"/>
          <w:lang w:val="en-US" w:eastAsia="zh-CN"/>
        </w:rPr>
        <w:t>岳阳市</w:t>
      </w:r>
      <w:r>
        <w:rPr>
          <w:rFonts w:hint="eastAsia" w:eastAsia="仿宋_GB2312"/>
          <w:sz w:val="32"/>
          <w:szCs w:val="32"/>
          <w:u w:val="single"/>
          <w:lang w:eastAsia="zh-CN"/>
        </w:rPr>
        <w:t>岳阳楼区统计局</w:t>
      </w:r>
      <w:r>
        <w:rPr>
          <w:rFonts w:hint="eastAsia" w:eastAsia="仿宋_GB2312"/>
          <w:sz w:val="32"/>
          <w:szCs w:val="32"/>
          <w:u w:val="single"/>
        </w:rPr>
        <w:t xml:space="preserve">      </w:t>
      </w:r>
      <w:r>
        <w:rPr>
          <w:rFonts w:hint="eastAsia" w:eastAsia="仿宋_GB2312"/>
          <w:sz w:val="32"/>
          <w:szCs w:val="32"/>
          <w:u w:val="none"/>
        </w:rPr>
        <w:t xml:space="preserve"> </w:t>
      </w:r>
      <w:r>
        <w:rPr>
          <w:rFonts w:hint="eastAsia" w:eastAsia="仿宋_GB2312"/>
          <w:sz w:val="32"/>
          <w:szCs w:val="32"/>
          <w:u w:val="none"/>
        </w:rPr>
        <w:t xml:space="preserve">       </w:t>
      </w:r>
      <w:r>
        <w:rPr>
          <w:rFonts w:hint="eastAsia" w:eastAsia="仿宋_GB2312"/>
          <w:sz w:val="32"/>
          <w:szCs w:val="32"/>
          <w:u w:val="single"/>
        </w:rPr>
        <w:t xml:space="preserve">    </w:t>
      </w:r>
    </w:p>
    <w:p>
      <w:pPr>
        <w:spacing w:before="301" w:beforeLines="50" w:line="348" w:lineRule="auto"/>
        <w:ind w:firstLine="476" w:firstLineChars="150"/>
        <w:rPr>
          <w:rFonts w:hint="eastAsia" w:eastAsia="仿宋_GB2312"/>
          <w:spacing w:val="20"/>
          <w:sz w:val="32"/>
          <w:szCs w:val="32"/>
        </w:rPr>
      </w:pPr>
      <w:r>
        <w:rPr>
          <w:rFonts w:hint="eastAsia" w:eastAsia="仿宋_GB2312"/>
          <w:sz w:val="32"/>
          <w:szCs w:val="32"/>
        </w:rPr>
        <w:t>预</w:t>
      </w:r>
      <w:r>
        <w:rPr>
          <w:rFonts w:hint="eastAsia" w:eastAsia="仿宋_GB2312"/>
          <w:spacing w:val="30"/>
          <w:sz w:val="32"/>
          <w:szCs w:val="32"/>
        </w:rPr>
        <w:t xml:space="preserve"> 算 编 码：</w:t>
      </w:r>
      <w:r>
        <w:rPr>
          <w:rFonts w:hint="eastAsia" w:eastAsia="仿宋_GB2312"/>
          <w:spacing w:val="20"/>
          <w:sz w:val="32"/>
          <w:szCs w:val="32"/>
          <w:u w:val="single"/>
        </w:rPr>
        <w:t xml:space="preserve">   </w:t>
      </w:r>
      <w:r>
        <w:rPr>
          <w:rFonts w:hint="eastAsia" w:eastAsia="仿宋_GB2312"/>
          <w:spacing w:val="20"/>
          <w:sz w:val="32"/>
          <w:szCs w:val="32"/>
          <w:u w:val="single"/>
          <w:lang w:val="en-US" w:eastAsia="zh-CN"/>
        </w:rPr>
        <w:t>701001</w:t>
      </w:r>
      <w:r>
        <w:rPr>
          <w:rFonts w:hint="eastAsia" w:eastAsia="仿宋_GB2312"/>
          <w:spacing w:val="20"/>
          <w:sz w:val="32"/>
          <w:szCs w:val="32"/>
          <w:u w:val="single"/>
        </w:rPr>
        <w:t xml:space="preserve">               </w:t>
      </w:r>
    </w:p>
    <w:p>
      <w:pPr>
        <w:spacing w:before="301" w:beforeLines="50" w:line="348" w:lineRule="auto"/>
        <w:ind w:firstLine="476" w:firstLineChars="150"/>
        <w:rPr>
          <w:rFonts w:hint="eastAsia" w:eastAsia="仿宋_GB2312"/>
          <w:sz w:val="32"/>
          <w:szCs w:val="32"/>
        </w:rPr>
      </w:pPr>
      <w:r>
        <w:rPr>
          <w:rFonts w:hint="eastAsia" w:eastAsia="仿宋_GB2312"/>
          <w:sz w:val="32"/>
          <w:szCs w:val="32"/>
        </w:rPr>
        <w:t>评价方式：部门（单位）绩效自评</w:t>
      </w:r>
    </w:p>
    <w:p>
      <w:pPr>
        <w:spacing w:before="301" w:beforeLines="50" w:line="348" w:lineRule="auto"/>
        <w:ind w:firstLine="476" w:firstLineChars="150"/>
        <w:rPr>
          <w:rFonts w:hint="eastAsia" w:eastAsia="仿宋_GB2312"/>
          <w:sz w:val="32"/>
          <w:szCs w:val="32"/>
        </w:rPr>
      </w:pPr>
      <w:r>
        <w:rPr>
          <w:rFonts w:hint="eastAsia" w:eastAsia="仿宋_GB2312"/>
          <w:sz w:val="32"/>
          <w:szCs w:val="32"/>
        </w:rPr>
        <w:t xml:space="preserve">评价机构：部门（单位）评价组   </w:t>
      </w:r>
    </w:p>
    <w:p>
      <w:pPr>
        <w:spacing w:line="348" w:lineRule="auto"/>
        <w:ind w:firstLine="2188" w:firstLineChars="690"/>
        <w:rPr>
          <w:rFonts w:hint="eastAsia" w:eastAsia="仿宋_GB2312"/>
          <w:sz w:val="32"/>
        </w:rPr>
      </w:pPr>
    </w:p>
    <w:p>
      <w:pPr>
        <w:spacing w:line="348" w:lineRule="auto"/>
        <w:ind w:firstLine="2188" w:firstLineChars="690"/>
        <w:rPr>
          <w:rFonts w:hint="eastAsia" w:eastAsia="仿宋_GB2312"/>
          <w:sz w:val="32"/>
        </w:rPr>
      </w:pPr>
    </w:p>
    <w:p>
      <w:pPr>
        <w:spacing w:line="348" w:lineRule="auto"/>
        <w:jc w:val="center"/>
        <w:rPr>
          <w:rFonts w:hint="eastAsia" w:eastAsia="仿宋_GB2312"/>
          <w:sz w:val="32"/>
        </w:rPr>
      </w:pPr>
      <w:r>
        <w:rPr>
          <w:rFonts w:hint="eastAsia" w:eastAsia="仿宋_GB2312"/>
          <w:sz w:val="32"/>
        </w:rPr>
        <w:t>报告日期：</w:t>
      </w:r>
      <w:r>
        <w:rPr>
          <w:rFonts w:hint="eastAsia" w:eastAsia="仿宋_GB2312"/>
          <w:sz w:val="32"/>
          <w:lang w:val="en-US" w:eastAsia="zh-CN"/>
        </w:rPr>
        <w:t>2022</w:t>
      </w:r>
      <w:r>
        <w:rPr>
          <w:rFonts w:hint="eastAsia" w:eastAsia="仿宋_GB2312"/>
          <w:sz w:val="32"/>
        </w:rPr>
        <w:t>年</w:t>
      </w:r>
      <w:r>
        <w:rPr>
          <w:rFonts w:hint="eastAsia" w:eastAsia="仿宋_GB2312"/>
          <w:sz w:val="32"/>
          <w:lang w:val="en-US" w:eastAsia="zh-CN"/>
        </w:rPr>
        <w:t>5</w:t>
      </w:r>
      <w:r>
        <w:rPr>
          <w:rFonts w:hint="eastAsia" w:eastAsia="仿宋_GB2312"/>
          <w:sz w:val="32"/>
        </w:rPr>
        <w:t>月</w:t>
      </w:r>
      <w:r>
        <w:rPr>
          <w:rFonts w:hint="eastAsia" w:eastAsia="仿宋_GB2312"/>
          <w:sz w:val="32"/>
          <w:lang w:val="en-US" w:eastAsia="zh-CN"/>
        </w:rPr>
        <w:t>16</w:t>
      </w:r>
      <w:r>
        <w:rPr>
          <w:rFonts w:hint="eastAsia" w:eastAsia="仿宋_GB2312"/>
          <w:sz w:val="32"/>
        </w:rPr>
        <w:t>日</w:t>
      </w:r>
    </w:p>
    <w:p>
      <w:pPr>
        <w:autoSpaceDN w:val="0"/>
        <w:jc w:val="center"/>
        <w:textAlignment w:val="center"/>
        <w:rPr>
          <w:rFonts w:hint="eastAsia" w:eastAsia="仿宋_GB2312"/>
          <w:sz w:val="32"/>
          <w:szCs w:val="32"/>
        </w:rPr>
        <w:sectPr>
          <w:footerReference r:id="rId3" w:type="default"/>
          <w:footerReference r:id="rId4" w:type="even"/>
          <w:pgSz w:w="11906" w:h="16838"/>
          <w:pgMar w:top="1588" w:right="1588" w:bottom="1588" w:left="1588" w:header="851" w:footer="992" w:gutter="0"/>
          <w:pgNumType w:start="1"/>
          <w:cols w:space="720" w:num="1"/>
          <w:docGrid w:type="linesAndChars" w:linePitch="602" w:charSpace="-782"/>
        </w:sectPr>
      </w:pPr>
      <w:r>
        <w:rPr>
          <w:rFonts w:hint="eastAsia" w:eastAsia="仿宋_GB2312"/>
          <w:sz w:val="32"/>
        </w:rPr>
        <w:t>岳阳楼区财政</w:t>
      </w:r>
      <w:r>
        <w:rPr>
          <w:rFonts w:hint="eastAsia" w:eastAsia="仿宋_GB2312"/>
          <w:sz w:val="32"/>
          <w:szCs w:val="32"/>
        </w:rPr>
        <w:t>局（制）</w:t>
      </w:r>
    </w:p>
    <w:tbl>
      <w:tblPr>
        <w:tblStyle w:val="2"/>
        <w:tblW w:w="9800"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
      <w:tblGrid>
        <w:gridCol w:w="1423"/>
        <w:gridCol w:w="18"/>
        <w:gridCol w:w="213"/>
        <w:gridCol w:w="905"/>
        <w:gridCol w:w="431"/>
        <w:gridCol w:w="1145"/>
        <w:gridCol w:w="272"/>
        <w:gridCol w:w="808"/>
        <w:gridCol w:w="1479"/>
        <w:gridCol w:w="226"/>
        <w:gridCol w:w="196"/>
        <w:gridCol w:w="259"/>
        <w:gridCol w:w="1080"/>
        <w:gridCol w:w="265"/>
        <w:gridCol w:w="139"/>
        <w:gridCol w:w="316"/>
        <w:gridCol w:w="625"/>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16" w:hRule="atLeast"/>
          <w:jc w:val="center"/>
        </w:trPr>
        <w:tc>
          <w:tcPr>
            <w:tcW w:w="9800" w:type="dxa"/>
            <w:gridSpan w:val="17"/>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黑体" w:hAnsi="黑体" w:eastAsia="黑体" w:cs="黑体"/>
                <w:color w:val="000000"/>
                <w:sz w:val="28"/>
                <w:szCs w:val="28"/>
              </w:rPr>
              <w:t>一、部门（单位）基本概况</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10" w:hRule="atLeast"/>
          <w:jc w:val="center"/>
        </w:trPr>
        <w:tc>
          <w:tcPr>
            <w:tcW w:w="1654" w:type="dxa"/>
            <w:gridSpan w:val="3"/>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联系人</w:t>
            </w:r>
          </w:p>
        </w:tc>
        <w:tc>
          <w:tcPr>
            <w:tcW w:w="3561" w:type="dxa"/>
            <w:gridSpan w:val="5"/>
            <w:noWrap w:val="0"/>
            <w:vAlign w:val="center"/>
          </w:tcPr>
          <w:p>
            <w:pPr>
              <w:autoSpaceDN w:val="0"/>
              <w:spacing w:line="320" w:lineRule="exact"/>
              <w:jc w:val="center"/>
              <w:textAlignment w:val="center"/>
              <w:rPr>
                <w:rFonts w:hint="eastAsia" w:ascii="仿宋_GB2312" w:hAnsi="仿宋_GB2312" w:eastAsia="仿宋_GB2312" w:cs="仿宋_GB2312"/>
                <w:color w:val="000000"/>
                <w:sz w:val="24"/>
                <w:lang w:eastAsia="zh-CN"/>
              </w:rPr>
            </w:pPr>
            <w:r>
              <w:rPr>
                <w:rFonts w:hint="eastAsia" w:ascii="仿宋_GB2312" w:hAnsi="仿宋_GB2312" w:eastAsia="仿宋_GB2312" w:cs="仿宋_GB2312"/>
                <w:color w:val="000000"/>
                <w:sz w:val="24"/>
                <w:lang w:eastAsia="zh-CN"/>
              </w:rPr>
              <w:t>章梦蝶</w:t>
            </w:r>
          </w:p>
        </w:tc>
        <w:tc>
          <w:tcPr>
            <w:tcW w:w="1479" w:type="dxa"/>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联络电话</w:t>
            </w:r>
          </w:p>
        </w:tc>
        <w:tc>
          <w:tcPr>
            <w:tcW w:w="3106" w:type="dxa"/>
            <w:gridSpan w:val="8"/>
            <w:noWrap w:val="0"/>
            <w:vAlign w:val="center"/>
          </w:tcPr>
          <w:p>
            <w:pPr>
              <w:autoSpaceDN w:val="0"/>
              <w:spacing w:line="320" w:lineRule="exact"/>
              <w:jc w:val="center"/>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18207304197</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16" w:hRule="atLeast"/>
          <w:jc w:val="center"/>
        </w:trPr>
        <w:tc>
          <w:tcPr>
            <w:tcW w:w="1654" w:type="dxa"/>
            <w:gridSpan w:val="3"/>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人员编制</w:t>
            </w:r>
          </w:p>
        </w:tc>
        <w:tc>
          <w:tcPr>
            <w:tcW w:w="3561" w:type="dxa"/>
            <w:gridSpan w:val="5"/>
            <w:noWrap w:val="0"/>
            <w:vAlign w:val="center"/>
          </w:tcPr>
          <w:p>
            <w:pPr>
              <w:autoSpaceDN w:val="0"/>
              <w:spacing w:line="320" w:lineRule="exact"/>
              <w:jc w:val="center"/>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29</w:t>
            </w:r>
          </w:p>
        </w:tc>
        <w:tc>
          <w:tcPr>
            <w:tcW w:w="1479" w:type="dxa"/>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实有人数</w:t>
            </w:r>
          </w:p>
        </w:tc>
        <w:tc>
          <w:tcPr>
            <w:tcW w:w="3106" w:type="dxa"/>
            <w:gridSpan w:val="8"/>
            <w:noWrap w:val="0"/>
            <w:vAlign w:val="center"/>
          </w:tcPr>
          <w:p>
            <w:pPr>
              <w:autoSpaceDN w:val="0"/>
              <w:spacing w:line="320" w:lineRule="exact"/>
              <w:jc w:val="center"/>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33</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1270" w:hRule="atLeast"/>
          <w:jc w:val="center"/>
        </w:trPr>
        <w:tc>
          <w:tcPr>
            <w:tcW w:w="1654" w:type="dxa"/>
            <w:gridSpan w:val="3"/>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职能职责概述</w:t>
            </w:r>
          </w:p>
        </w:tc>
        <w:tc>
          <w:tcPr>
            <w:tcW w:w="8146" w:type="dxa"/>
            <w:gridSpan w:val="14"/>
            <w:noWrap w:val="0"/>
            <w:vAlign w:val="center"/>
          </w:tcPr>
          <w:p>
            <w:pPr>
              <w:autoSpaceDN w:val="0"/>
              <w:spacing w:line="320" w:lineRule="exact"/>
              <w:jc w:val="left"/>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szCs w:val="24"/>
              </w:rPr>
              <w:t>主要负责完成国家</w:t>
            </w:r>
            <w:r>
              <w:rPr>
                <w:rFonts w:hint="eastAsia" w:ascii="仿宋_GB2312" w:hAnsi="仿宋_GB2312" w:eastAsia="仿宋_GB2312" w:cs="仿宋_GB2312"/>
                <w:color w:val="000000"/>
                <w:sz w:val="24"/>
                <w:szCs w:val="24"/>
                <w:lang w:eastAsia="zh-CN"/>
              </w:rPr>
              <w:t>、</w:t>
            </w:r>
            <w:r>
              <w:rPr>
                <w:rFonts w:hint="eastAsia" w:ascii="仿宋_GB2312" w:hAnsi="仿宋_GB2312" w:eastAsia="仿宋_GB2312" w:cs="仿宋_GB2312"/>
                <w:color w:val="000000"/>
                <w:sz w:val="24"/>
                <w:szCs w:val="24"/>
              </w:rPr>
              <w:t>省</w:t>
            </w:r>
            <w:r>
              <w:rPr>
                <w:rFonts w:hint="eastAsia" w:ascii="仿宋_GB2312" w:hAnsi="仿宋_GB2312" w:eastAsia="仿宋_GB2312" w:cs="仿宋_GB2312"/>
                <w:color w:val="000000"/>
                <w:sz w:val="24"/>
                <w:szCs w:val="24"/>
                <w:lang w:eastAsia="zh-CN"/>
              </w:rPr>
              <w:t>、</w:t>
            </w:r>
            <w:r>
              <w:rPr>
                <w:rFonts w:hint="eastAsia" w:ascii="仿宋_GB2312" w:hAnsi="仿宋_GB2312" w:eastAsia="仿宋_GB2312" w:cs="仿宋_GB2312"/>
                <w:color w:val="000000"/>
                <w:sz w:val="24"/>
                <w:szCs w:val="24"/>
              </w:rPr>
              <w:t>市</w:t>
            </w:r>
            <w:r>
              <w:rPr>
                <w:rFonts w:hint="eastAsia" w:ascii="仿宋_GB2312" w:hAnsi="仿宋_GB2312" w:eastAsia="仿宋_GB2312" w:cs="仿宋_GB2312"/>
                <w:color w:val="000000"/>
                <w:sz w:val="24"/>
                <w:szCs w:val="24"/>
                <w:lang w:eastAsia="zh-CN"/>
              </w:rPr>
              <w:t>、</w:t>
            </w:r>
            <w:r>
              <w:rPr>
                <w:rFonts w:hint="eastAsia" w:ascii="仿宋_GB2312" w:hAnsi="仿宋_GB2312" w:eastAsia="仿宋_GB2312" w:cs="仿宋_GB2312"/>
                <w:color w:val="000000"/>
                <w:sz w:val="24"/>
                <w:szCs w:val="24"/>
              </w:rPr>
              <w:t>区统计调查任务，承担</w:t>
            </w:r>
            <w:r>
              <w:rPr>
                <w:rFonts w:hint="eastAsia" w:ascii="仿宋_GB2312" w:hAnsi="仿宋_GB2312" w:eastAsia="仿宋_GB2312" w:cs="仿宋_GB2312"/>
                <w:color w:val="000000"/>
                <w:sz w:val="24"/>
                <w:szCs w:val="24"/>
                <w:lang w:eastAsia="zh-CN"/>
              </w:rPr>
              <w:t>大型国情国力调查</w:t>
            </w:r>
            <w:r>
              <w:rPr>
                <w:rFonts w:hint="eastAsia" w:ascii="仿宋_GB2312" w:hAnsi="仿宋_GB2312" w:eastAsia="仿宋_GB2312" w:cs="仿宋_GB2312"/>
                <w:color w:val="000000"/>
                <w:sz w:val="24"/>
                <w:szCs w:val="24"/>
              </w:rPr>
              <w:t>、民生实事评估等工作，承担组织领导协调全区统计工作，组织实施本区国民经济核算制度，核算全区地方生产总值，会同有关部门拟定重大区情区力，普查计划与方案。</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1414" w:hRule="atLeast"/>
          <w:jc w:val="center"/>
        </w:trPr>
        <w:tc>
          <w:tcPr>
            <w:tcW w:w="1654" w:type="dxa"/>
            <w:gridSpan w:val="3"/>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年度主要</w:t>
            </w:r>
          </w:p>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工作内容</w:t>
            </w:r>
          </w:p>
        </w:tc>
        <w:tc>
          <w:tcPr>
            <w:tcW w:w="8146" w:type="dxa"/>
            <w:gridSpan w:val="14"/>
            <w:noWrap w:val="0"/>
            <w:vAlign w:val="center"/>
          </w:tcPr>
          <w:p>
            <w:pPr>
              <w:autoSpaceDN w:val="0"/>
              <w:spacing w:line="320" w:lineRule="exact"/>
              <w:jc w:val="left"/>
              <w:textAlignment w:val="center"/>
              <w:rPr>
                <w:rFonts w:hint="eastAsia" w:ascii="仿宋_GB2312" w:hAnsi="仿宋_GB2312" w:eastAsia="仿宋_GB2312" w:cs="仿宋_GB2312"/>
                <w:color w:val="000000"/>
                <w:sz w:val="24"/>
                <w:szCs w:val="24"/>
              </w:rPr>
            </w:pPr>
            <w:r>
              <w:rPr>
                <w:rFonts w:hint="eastAsia" w:ascii="仿宋_GB2312" w:hAnsi="仿宋_GB2312" w:eastAsia="仿宋_GB2312" w:cs="仿宋_GB2312"/>
                <w:color w:val="000000"/>
                <w:sz w:val="24"/>
              </w:rPr>
              <w:t>任</w:t>
            </w:r>
            <w:r>
              <w:rPr>
                <w:rFonts w:hint="eastAsia" w:ascii="仿宋_GB2312" w:hAnsi="仿宋_GB2312" w:eastAsia="仿宋_GB2312" w:cs="仿宋_GB2312"/>
                <w:color w:val="000000"/>
                <w:sz w:val="24"/>
                <w:szCs w:val="24"/>
              </w:rPr>
              <w:t>务1：</w:t>
            </w:r>
            <w:r>
              <w:rPr>
                <w:rFonts w:hint="eastAsia" w:ascii="仿宋_GB2312" w:hAnsi="仿宋_GB2312" w:eastAsia="仿宋_GB2312" w:cs="仿宋_GB2312"/>
                <w:color w:val="000000"/>
                <w:sz w:val="24"/>
                <w:szCs w:val="24"/>
                <w:lang w:val="en-US" w:eastAsia="zh-CN"/>
              </w:rPr>
              <w:t>认真做好第七次全国人口普查工作；</w:t>
            </w:r>
          </w:p>
          <w:p>
            <w:pPr>
              <w:autoSpaceDN w:val="0"/>
              <w:spacing w:line="320" w:lineRule="exact"/>
              <w:jc w:val="left"/>
              <w:textAlignment w:val="center"/>
              <w:rPr>
                <w:rFonts w:hint="eastAsia" w:ascii="仿宋_GB2312" w:hAnsi="仿宋_GB2312" w:eastAsia="仿宋_GB2312" w:cs="仿宋_GB2312"/>
                <w:color w:val="000000"/>
                <w:sz w:val="24"/>
                <w:szCs w:val="24"/>
              </w:rPr>
            </w:pPr>
            <w:r>
              <w:rPr>
                <w:rFonts w:hint="eastAsia" w:ascii="仿宋_GB2312" w:hAnsi="仿宋_GB2312" w:eastAsia="仿宋_GB2312" w:cs="仿宋_GB2312"/>
                <w:color w:val="000000"/>
                <w:sz w:val="24"/>
                <w:szCs w:val="24"/>
              </w:rPr>
              <w:t>任务2：</w:t>
            </w:r>
            <w:r>
              <w:rPr>
                <w:rFonts w:hint="eastAsia" w:ascii="仿宋_GB2312" w:hAnsi="仿宋_GB2312" w:eastAsia="仿宋_GB2312" w:cs="仿宋_GB2312"/>
                <w:color w:val="000000"/>
                <w:sz w:val="24"/>
                <w:szCs w:val="24"/>
                <w:lang w:val="en-US" w:eastAsia="zh-CN"/>
              </w:rPr>
              <w:t>搞好城镇居民家庭纯收入支出调查工作，为制定民生政策、帮扶提供依据；</w:t>
            </w:r>
          </w:p>
          <w:p>
            <w:pPr>
              <w:autoSpaceDN w:val="0"/>
              <w:spacing w:line="320" w:lineRule="exact"/>
              <w:jc w:val="left"/>
              <w:textAlignment w:val="center"/>
              <w:rPr>
                <w:rFonts w:hint="eastAsia" w:ascii="仿宋_GB2312" w:hAnsi="仿宋_GB2312" w:eastAsia="仿宋_GB2312" w:cs="仿宋_GB2312"/>
                <w:color w:val="000000"/>
                <w:sz w:val="24"/>
                <w:szCs w:val="24"/>
              </w:rPr>
            </w:pPr>
            <w:r>
              <w:rPr>
                <w:rFonts w:hint="eastAsia" w:ascii="仿宋_GB2312" w:hAnsi="仿宋_GB2312" w:eastAsia="仿宋_GB2312" w:cs="仿宋_GB2312"/>
                <w:color w:val="000000"/>
                <w:sz w:val="24"/>
                <w:szCs w:val="24"/>
              </w:rPr>
              <w:t>任务3：</w:t>
            </w:r>
            <w:r>
              <w:rPr>
                <w:rFonts w:hint="eastAsia" w:ascii="仿宋_GB2312" w:hAnsi="仿宋_GB2312" w:eastAsia="仿宋_GB2312" w:cs="仿宋_GB2312"/>
                <w:color w:val="000000"/>
                <w:sz w:val="24"/>
                <w:szCs w:val="24"/>
                <w:lang w:eastAsia="zh-CN"/>
              </w:rPr>
              <w:t>推动区域统计改革，做好承接市级下放的统计任务；</w:t>
            </w:r>
          </w:p>
          <w:p>
            <w:pPr>
              <w:autoSpaceDN w:val="0"/>
              <w:spacing w:line="320" w:lineRule="exact"/>
              <w:jc w:val="left"/>
              <w:textAlignment w:val="center"/>
              <w:rPr>
                <w:rFonts w:hint="eastAsia" w:ascii="仿宋_GB2312" w:hAnsi="仿宋_GB2312" w:eastAsia="仿宋_GB2312" w:cs="仿宋_GB2312"/>
                <w:color w:val="000000"/>
                <w:sz w:val="24"/>
                <w:szCs w:val="24"/>
              </w:rPr>
            </w:pPr>
            <w:r>
              <w:rPr>
                <w:rFonts w:hint="eastAsia" w:ascii="仿宋_GB2312" w:hAnsi="仿宋_GB2312" w:eastAsia="仿宋_GB2312" w:cs="仿宋_GB2312"/>
                <w:color w:val="000000"/>
                <w:sz w:val="24"/>
                <w:szCs w:val="24"/>
                <w:lang w:eastAsia="zh-CN"/>
              </w:rPr>
              <w:t>任务</w:t>
            </w:r>
            <w:r>
              <w:rPr>
                <w:rFonts w:hint="eastAsia" w:ascii="仿宋_GB2312" w:hAnsi="仿宋_GB2312" w:eastAsia="仿宋_GB2312" w:cs="仿宋_GB2312"/>
                <w:color w:val="000000"/>
                <w:sz w:val="24"/>
                <w:szCs w:val="24"/>
                <w:lang w:val="en-US" w:eastAsia="zh-CN"/>
              </w:rPr>
              <w:t>4：</w:t>
            </w:r>
            <w:r>
              <w:rPr>
                <w:rFonts w:hint="eastAsia" w:ascii="仿宋_GB2312" w:hAnsi="仿宋_GB2312" w:eastAsia="仿宋_GB2312" w:cs="仿宋_GB2312"/>
                <w:color w:val="000000"/>
                <w:sz w:val="24"/>
                <w:szCs w:val="24"/>
              </w:rPr>
              <w:t>做好</w:t>
            </w:r>
            <w:r>
              <w:rPr>
                <w:rFonts w:hint="eastAsia" w:ascii="仿宋_GB2312" w:hAnsi="仿宋_GB2312" w:eastAsia="仿宋_GB2312" w:cs="仿宋_GB2312"/>
                <w:color w:val="000000"/>
                <w:sz w:val="24"/>
                <w:szCs w:val="24"/>
                <w:lang w:eastAsia="zh-CN"/>
              </w:rPr>
              <w:t>高质量发展监测，</w:t>
            </w:r>
            <w:r>
              <w:rPr>
                <w:rFonts w:hint="eastAsia" w:ascii="仿宋_GB2312" w:hAnsi="仿宋_GB2312" w:eastAsia="仿宋_GB2312" w:cs="仿宋_GB2312"/>
                <w:color w:val="000000"/>
                <w:sz w:val="24"/>
                <w:szCs w:val="24"/>
              </w:rPr>
              <w:t>为政府决策提供依据;</w:t>
            </w:r>
          </w:p>
          <w:p>
            <w:pPr>
              <w:autoSpaceDN w:val="0"/>
              <w:spacing w:line="320" w:lineRule="exact"/>
              <w:jc w:val="left"/>
              <w:textAlignment w:val="center"/>
              <w:rPr>
                <w:rFonts w:hint="eastAsia" w:ascii="仿宋_GB2312" w:hAnsi="仿宋_GB2312" w:eastAsia="仿宋_GB2312" w:cs="仿宋_GB2312"/>
                <w:color w:val="000000"/>
                <w:sz w:val="24"/>
                <w:szCs w:val="24"/>
              </w:rPr>
            </w:pPr>
            <w:r>
              <w:rPr>
                <w:rFonts w:hint="eastAsia" w:ascii="仿宋_GB2312" w:hAnsi="仿宋_GB2312" w:eastAsia="仿宋_GB2312" w:cs="仿宋_GB2312"/>
                <w:color w:val="000000"/>
                <w:sz w:val="24"/>
                <w:szCs w:val="24"/>
                <w:lang w:eastAsia="zh-CN"/>
              </w:rPr>
              <w:t>任务</w:t>
            </w:r>
            <w:r>
              <w:rPr>
                <w:rFonts w:hint="eastAsia" w:ascii="仿宋_GB2312" w:hAnsi="仿宋_GB2312" w:eastAsia="仿宋_GB2312" w:cs="仿宋_GB2312"/>
                <w:color w:val="000000"/>
                <w:sz w:val="24"/>
                <w:szCs w:val="24"/>
                <w:lang w:val="en-US" w:eastAsia="zh-CN"/>
              </w:rPr>
              <w:t>5：</w:t>
            </w:r>
            <w:r>
              <w:rPr>
                <w:rFonts w:hint="eastAsia" w:ascii="仿宋_GB2312" w:hAnsi="仿宋_GB2312" w:eastAsia="仿宋_GB2312" w:cs="仿宋_GB2312"/>
                <w:color w:val="000000"/>
                <w:sz w:val="24"/>
                <w:szCs w:val="24"/>
              </w:rPr>
              <w:t>加强乡街和部门的统计基层基础工作；</w:t>
            </w:r>
          </w:p>
          <w:p>
            <w:pPr>
              <w:autoSpaceDN w:val="0"/>
              <w:spacing w:line="320" w:lineRule="exact"/>
              <w:jc w:val="left"/>
              <w:textAlignment w:val="center"/>
              <w:rPr>
                <w:rFonts w:hint="eastAsia" w:ascii="仿宋_GB2312" w:hAnsi="仿宋_GB2312" w:eastAsia="仿宋_GB2312" w:cs="仿宋_GB2312"/>
                <w:color w:val="000000"/>
                <w:sz w:val="24"/>
                <w:szCs w:val="24"/>
                <w:lang w:eastAsia="zh-CN"/>
              </w:rPr>
            </w:pPr>
            <w:r>
              <w:rPr>
                <w:rFonts w:hint="eastAsia" w:ascii="仿宋_GB2312" w:hAnsi="仿宋_GB2312" w:eastAsia="仿宋_GB2312" w:cs="仿宋_GB2312"/>
                <w:color w:val="000000"/>
                <w:sz w:val="24"/>
                <w:szCs w:val="24"/>
                <w:lang w:eastAsia="zh-CN"/>
              </w:rPr>
              <w:t>任务</w:t>
            </w:r>
            <w:r>
              <w:rPr>
                <w:rFonts w:hint="eastAsia" w:ascii="仿宋_GB2312" w:hAnsi="仿宋_GB2312" w:eastAsia="仿宋_GB2312" w:cs="仿宋_GB2312"/>
                <w:color w:val="000000"/>
                <w:sz w:val="24"/>
                <w:szCs w:val="24"/>
                <w:lang w:val="en-US" w:eastAsia="zh-CN"/>
              </w:rPr>
              <w:t>6：</w:t>
            </w:r>
            <w:r>
              <w:rPr>
                <w:rFonts w:hint="eastAsia" w:ascii="仿宋_GB2312" w:hAnsi="仿宋_GB2312" w:eastAsia="仿宋_GB2312" w:cs="仿宋_GB2312"/>
                <w:color w:val="000000"/>
                <w:sz w:val="24"/>
                <w:szCs w:val="24"/>
              </w:rPr>
              <w:t>建设维护好全国统一联网直报信息平台</w:t>
            </w:r>
            <w:r>
              <w:rPr>
                <w:rFonts w:hint="eastAsia" w:ascii="仿宋_GB2312" w:hAnsi="仿宋_GB2312" w:eastAsia="仿宋_GB2312" w:cs="仿宋_GB2312"/>
                <w:color w:val="000000"/>
                <w:sz w:val="24"/>
                <w:szCs w:val="24"/>
                <w:lang w:eastAsia="zh-CN"/>
              </w:rPr>
              <w:t>；</w:t>
            </w:r>
          </w:p>
          <w:p>
            <w:pPr>
              <w:autoSpaceDN w:val="0"/>
              <w:spacing w:line="320" w:lineRule="exact"/>
              <w:jc w:val="left"/>
              <w:textAlignment w:val="center"/>
              <w:rPr>
                <w:rFonts w:hint="eastAsia" w:ascii="仿宋_GB2312" w:hAnsi="仿宋_GB2312" w:eastAsia="仿宋_GB2312" w:cs="仿宋_GB2312"/>
                <w:color w:val="000000"/>
                <w:sz w:val="24"/>
                <w:szCs w:val="24"/>
                <w:lang w:eastAsia="zh-CN"/>
              </w:rPr>
            </w:pPr>
            <w:r>
              <w:rPr>
                <w:rFonts w:hint="eastAsia" w:ascii="仿宋_GB2312" w:hAnsi="仿宋_GB2312" w:eastAsia="仿宋_GB2312" w:cs="仿宋_GB2312"/>
                <w:color w:val="000000"/>
                <w:sz w:val="24"/>
                <w:szCs w:val="24"/>
                <w:lang w:val="en-US" w:eastAsia="zh-CN"/>
              </w:rPr>
              <w:t>任务7：</w:t>
            </w:r>
            <w:r>
              <w:rPr>
                <w:rFonts w:hint="eastAsia" w:ascii="仿宋_GB2312" w:hAnsi="仿宋_GB2312" w:eastAsia="仿宋_GB2312" w:cs="仿宋_GB2312"/>
                <w:color w:val="000000"/>
                <w:sz w:val="24"/>
                <w:szCs w:val="24"/>
              </w:rPr>
              <w:t>全面完成“四上”单位申报工作</w:t>
            </w:r>
            <w:r>
              <w:rPr>
                <w:rFonts w:hint="eastAsia" w:ascii="仿宋_GB2312" w:hAnsi="仿宋_GB2312" w:eastAsia="仿宋_GB2312" w:cs="仿宋_GB2312"/>
                <w:color w:val="000000"/>
                <w:sz w:val="24"/>
                <w:szCs w:val="24"/>
                <w:lang w:eastAsia="zh-CN"/>
              </w:rPr>
              <w:t>；</w:t>
            </w:r>
          </w:p>
          <w:p>
            <w:pPr>
              <w:autoSpaceDN w:val="0"/>
              <w:spacing w:line="320" w:lineRule="exact"/>
              <w:jc w:val="left"/>
              <w:textAlignment w:val="center"/>
              <w:rPr>
                <w:rFonts w:hint="eastAsia" w:ascii="仿宋_GB2312" w:hAnsi="仿宋_GB2312" w:eastAsia="仿宋_GB2312" w:cs="仿宋_GB2312"/>
                <w:color w:val="000000"/>
                <w:sz w:val="24"/>
                <w:szCs w:val="24"/>
                <w:lang w:eastAsia="zh-CN"/>
              </w:rPr>
            </w:pPr>
            <w:r>
              <w:rPr>
                <w:rFonts w:hint="eastAsia" w:ascii="仿宋_GB2312" w:hAnsi="仿宋_GB2312" w:eastAsia="仿宋_GB2312" w:cs="仿宋_GB2312"/>
                <w:color w:val="000000"/>
                <w:sz w:val="24"/>
                <w:szCs w:val="24"/>
                <w:lang w:eastAsia="zh-CN"/>
              </w:rPr>
              <w:t>任务</w:t>
            </w:r>
            <w:r>
              <w:rPr>
                <w:rFonts w:hint="eastAsia" w:ascii="仿宋_GB2312" w:hAnsi="仿宋_GB2312" w:eastAsia="仿宋_GB2312" w:cs="仿宋_GB2312"/>
                <w:color w:val="000000"/>
                <w:sz w:val="24"/>
                <w:szCs w:val="24"/>
                <w:lang w:val="en-US" w:eastAsia="zh-CN"/>
              </w:rPr>
              <w:t>8</w:t>
            </w:r>
            <w:r>
              <w:rPr>
                <w:rFonts w:hint="eastAsia" w:ascii="仿宋_GB2312" w:hAnsi="仿宋_GB2312" w:eastAsia="仿宋_GB2312" w:cs="仿宋_GB2312"/>
                <w:color w:val="000000"/>
                <w:sz w:val="24"/>
                <w:szCs w:val="24"/>
                <w:lang w:eastAsia="zh-CN"/>
              </w:rPr>
              <w:t>：</w:t>
            </w:r>
            <w:r>
              <w:rPr>
                <w:rFonts w:hint="eastAsia" w:ascii="仿宋_GB2312" w:hAnsi="仿宋_GB2312" w:eastAsia="仿宋_GB2312" w:cs="仿宋_GB2312"/>
                <w:color w:val="000000"/>
                <w:sz w:val="24"/>
                <w:szCs w:val="24"/>
              </w:rPr>
              <w:t>认真做好全国劳动力调查工作</w:t>
            </w:r>
            <w:r>
              <w:rPr>
                <w:rFonts w:hint="eastAsia" w:ascii="仿宋_GB2312" w:hAnsi="仿宋_GB2312" w:eastAsia="仿宋_GB2312" w:cs="仿宋_GB2312"/>
                <w:color w:val="000000"/>
                <w:sz w:val="24"/>
                <w:szCs w:val="24"/>
                <w:lang w:eastAsia="zh-CN"/>
              </w:rPr>
              <w:t>；</w:t>
            </w:r>
          </w:p>
          <w:p>
            <w:pPr>
              <w:autoSpaceDN w:val="0"/>
              <w:spacing w:line="320" w:lineRule="exact"/>
              <w:jc w:val="left"/>
              <w:textAlignment w:val="center"/>
              <w:rPr>
                <w:rFonts w:hint="eastAsia" w:ascii="仿宋_GB2312" w:hAnsi="仿宋_GB2312" w:eastAsia="仿宋_GB2312" w:cs="仿宋_GB2312"/>
                <w:color w:val="000000"/>
                <w:sz w:val="24"/>
                <w:szCs w:val="24"/>
                <w:lang w:eastAsia="zh-CN"/>
              </w:rPr>
            </w:pPr>
            <w:r>
              <w:rPr>
                <w:rFonts w:hint="eastAsia" w:ascii="仿宋_GB2312" w:hAnsi="仿宋_GB2312" w:eastAsia="仿宋_GB2312" w:cs="仿宋_GB2312"/>
                <w:color w:val="000000"/>
                <w:sz w:val="24"/>
                <w:szCs w:val="24"/>
                <w:lang w:val="en-US" w:eastAsia="zh-CN"/>
              </w:rPr>
              <w:t>任务9：</w:t>
            </w:r>
            <w:r>
              <w:rPr>
                <w:rFonts w:hint="eastAsia" w:ascii="仿宋_GB2312" w:hAnsi="仿宋_GB2312" w:eastAsia="仿宋_GB2312" w:cs="仿宋_GB2312"/>
                <w:color w:val="000000"/>
                <w:sz w:val="24"/>
                <w:szCs w:val="24"/>
              </w:rPr>
              <w:t>认真做好</w:t>
            </w:r>
            <w:r>
              <w:rPr>
                <w:rFonts w:hint="eastAsia" w:ascii="仿宋_GB2312" w:hAnsi="仿宋_GB2312" w:eastAsia="仿宋_GB2312" w:cs="仿宋_GB2312"/>
                <w:color w:val="000000"/>
                <w:sz w:val="24"/>
                <w:szCs w:val="24"/>
                <w:lang w:eastAsia="zh-CN"/>
              </w:rPr>
              <w:t>住户调查样本轮换</w:t>
            </w:r>
            <w:r>
              <w:rPr>
                <w:rFonts w:hint="eastAsia" w:ascii="仿宋_GB2312" w:hAnsi="仿宋_GB2312" w:eastAsia="仿宋_GB2312" w:cs="仿宋_GB2312"/>
                <w:color w:val="000000"/>
                <w:sz w:val="24"/>
                <w:szCs w:val="24"/>
              </w:rPr>
              <w:t>工作</w:t>
            </w:r>
            <w:r>
              <w:rPr>
                <w:rFonts w:hint="eastAsia" w:ascii="仿宋_GB2312" w:hAnsi="仿宋_GB2312" w:eastAsia="仿宋_GB2312" w:cs="仿宋_GB2312"/>
                <w:color w:val="000000"/>
                <w:sz w:val="24"/>
                <w:szCs w:val="24"/>
                <w:lang w:eastAsia="zh-CN"/>
              </w:rPr>
              <w:t>；</w:t>
            </w:r>
          </w:p>
          <w:p>
            <w:pPr>
              <w:autoSpaceDN w:val="0"/>
              <w:spacing w:line="320" w:lineRule="exact"/>
              <w:jc w:val="left"/>
              <w:textAlignment w:val="center"/>
              <w:rPr>
                <w:rFonts w:hint="default" w:ascii="仿宋_GB2312" w:hAnsi="仿宋_GB2312" w:eastAsia="仿宋_GB2312" w:cs="仿宋_GB2312"/>
                <w:color w:val="000000"/>
                <w:sz w:val="21"/>
                <w:szCs w:val="21"/>
                <w:lang w:val="en-US" w:eastAsia="zh-CN"/>
              </w:rPr>
            </w:pPr>
            <w:r>
              <w:rPr>
                <w:rFonts w:hint="eastAsia" w:ascii="仿宋_GB2312" w:hAnsi="仿宋_GB2312" w:eastAsia="仿宋_GB2312" w:cs="仿宋_GB2312"/>
                <w:color w:val="000000"/>
                <w:sz w:val="24"/>
                <w:szCs w:val="24"/>
                <w:lang w:eastAsia="zh-CN"/>
              </w:rPr>
              <w:t>任务</w:t>
            </w:r>
            <w:r>
              <w:rPr>
                <w:rFonts w:hint="eastAsia" w:ascii="仿宋_GB2312" w:hAnsi="仿宋_GB2312" w:eastAsia="仿宋_GB2312" w:cs="仿宋_GB2312"/>
                <w:color w:val="000000"/>
                <w:sz w:val="24"/>
                <w:szCs w:val="24"/>
                <w:lang w:val="en-US" w:eastAsia="zh-CN"/>
              </w:rPr>
              <w:t>10：做好限额以下零售业和餐饮业抽样调查；</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1123" w:hRule="atLeast"/>
          <w:jc w:val="center"/>
        </w:trPr>
        <w:tc>
          <w:tcPr>
            <w:tcW w:w="1654" w:type="dxa"/>
            <w:gridSpan w:val="3"/>
            <w:noWrap w:val="0"/>
            <w:vAlign w:val="center"/>
          </w:tcPr>
          <w:p>
            <w:pPr>
              <w:autoSpaceDN w:val="0"/>
              <w:spacing w:line="320" w:lineRule="exact"/>
              <w:jc w:val="center"/>
              <w:textAlignment w:val="center"/>
              <w:rPr>
                <w:rFonts w:hint="eastAsia" w:ascii="仿宋_GB2312" w:hAnsi="仿宋_GB2312" w:eastAsia="仿宋_GB2312" w:cs="仿宋_GB2312"/>
                <w:color w:val="000000"/>
                <w:spacing w:val="-6"/>
                <w:sz w:val="24"/>
              </w:rPr>
            </w:pPr>
            <w:r>
              <w:rPr>
                <w:rFonts w:hint="eastAsia" w:ascii="仿宋_GB2312" w:hAnsi="仿宋_GB2312" w:eastAsia="仿宋_GB2312" w:cs="仿宋_GB2312"/>
                <w:color w:val="000000"/>
                <w:spacing w:val="-6"/>
                <w:sz w:val="24"/>
              </w:rPr>
              <w:t>年度部门（单位）总体运行情况及取得的成绩</w:t>
            </w:r>
          </w:p>
        </w:tc>
        <w:tc>
          <w:tcPr>
            <w:tcW w:w="8146" w:type="dxa"/>
            <w:gridSpan w:val="14"/>
            <w:noWrap w:val="0"/>
            <w:vAlign w:val="center"/>
          </w:tcPr>
          <w:p>
            <w:pPr>
              <w:autoSpaceDN w:val="0"/>
              <w:spacing w:line="320" w:lineRule="exact"/>
              <w:jc w:val="left"/>
              <w:textAlignment w:val="center"/>
              <w:rPr>
                <w:rFonts w:hint="eastAsia" w:ascii="仿宋_GB2312" w:hAnsi="仿宋_GB2312" w:eastAsia="仿宋_GB2312" w:cs="仿宋_GB2312"/>
                <w:color w:val="000000"/>
                <w:sz w:val="24"/>
                <w:lang w:eastAsia="zh-CN"/>
              </w:rPr>
            </w:pPr>
            <w:r>
              <w:rPr>
                <w:rFonts w:hint="eastAsia" w:ascii="仿宋_GB2312" w:hAnsi="仿宋_GB2312" w:eastAsia="仿宋_GB2312" w:cs="仿宋_GB2312"/>
                <w:color w:val="000000"/>
                <w:sz w:val="24"/>
                <w:szCs w:val="24"/>
              </w:rPr>
              <w:t>顺利完成全区的各项统计调查任务，按时发布了全区国民经济和社会发展情况的统计信息；提升了统计水平，加强了统计队伍建设，为全区经济社会发展提供了优质高效的统计服务</w:t>
            </w:r>
            <w:r>
              <w:rPr>
                <w:rFonts w:hint="eastAsia" w:ascii="仿宋_GB2312" w:hAnsi="仿宋_GB2312" w:eastAsia="仿宋_GB2312" w:cs="仿宋_GB2312"/>
                <w:color w:val="000000"/>
                <w:sz w:val="24"/>
                <w:szCs w:val="24"/>
                <w:lang w:eastAsia="zh-CN"/>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20" w:hRule="atLeast"/>
          <w:jc w:val="center"/>
        </w:trPr>
        <w:tc>
          <w:tcPr>
            <w:tcW w:w="9800" w:type="dxa"/>
            <w:gridSpan w:val="17"/>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黑体" w:hAnsi="黑体" w:eastAsia="黑体" w:cs="黑体"/>
                <w:color w:val="000000"/>
                <w:sz w:val="28"/>
                <w:szCs w:val="28"/>
              </w:rPr>
              <w:t>二、部门（单位）收支情况</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13" w:hRule="atLeast"/>
          <w:jc w:val="center"/>
        </w:trPr>
        <w:tc>
          <w:tcPr>
            <w:tcW w:w="9800" w:type="dxa"/>
            <w:gridSpan w:val="17"/>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b/>
                <w:bCs/>
                <w:color w:val="000000"/>
                <w:sz w:val="24"/>
              </w:rPr>
              <w:t>年度收入情况（万元）</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05" w:hRule="atLeast"/>
          <w:jc w:val="center"/>
        </w:trPr>
        <w:tc>
          <w:tcPr>
            <w:tcW w:w="1423" w:type="dxa"/>
            <w:vMerge w:val="restart"/>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机构名称</w:t>
            </w:r>
          </w:p>
        </w:tc>
        <w:tc>
          <w:tcPr>
            <w:tcW w:w="1136" w:type="dxa"/>
            <w:gridSpan w:val="3"/>
            <w:vMerge w:val="restart"/>
            <w:tcBorders>
              <w:right w:val="single" w:color="auto" w:sz="4" w:space="0"/>
            </w:tcBorders>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收入合计</w:t>
            </w:r>
          </w:p>
        </w:tc>
        <w:tc>
          <w:tcPr>
            <w:tcW w:w="7241" w:type="dxa"/>
            <w:gridSpan w:val="13"/>
            <w:tcBorders>
              <w:left w:val="single" w:color="auto" w:sz="4" w:space="0"/>
            </w:tcBorders>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其中：</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800" w:hRule="atLeast"/>
          <w:jc w:val="center"/>
        </w:trPr>
        <w:tc>
          <w:tcPr>
            <w:tcW w:w="1423" w:type="dxa"/>
            <w:vMerge w:val="continue"/>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1136" w:type="dxa"/>
            <w:gridSpan w:val="3"/>
            <w:vMerge w:val="continue"/>
            <w:tcBorders>
              <w:right w:val="single" w:color="auto" w:sz="4" w:space="0"/>
            </w:tcBorders>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1576" w:type="dxa"/>
            <w:gridSpan w:val="2"/>
            <w:tcBorders>
              <w:left w:val="single" w:color="auto" w:sz="4" w:space="0"/>
            </w:tcBorders>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上年结转</w:t>
            </w:r>
          </w:p>
        </w:tc>
        <w:tc>
          <w:tcPr>
            <w:tcW w:w="1080" w:type="dxa"/>
            <w:gridSpan w:val="2"/>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公共财</w:t>
            </w:r>
          </w:p>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政拨款</w:t>
            </w:r>
          </w:p>
        </w:tc>
        <w:tc>
          <w:tcPr>
            <w:tcW w:w="1705" w:type="dxa"/>
            <w:gridSpan w:val="2"/>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政府基金拨款</w:t>
            </w:r>
          </w:p>
        </w:tc>
        <w:tc>
          <w:tcPr>
            <w:tcW w:w="1800" w:type="dxa"/>
            <w:gridSpan w:val="4"/>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纳入专户管理的非税收入拨款</w:t>
            </w:r>
          </w:p>
        </w:tc>
        <w:tc>
          <w:tcPr>
            <w:tcW w:w="1080" w:type="dxa"/>
            <w:gridSpan w:val="3"/>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其他</w:t>
            </w:r>
          </w:p>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收入</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38" w:hRule="atLeast"/>
          <w:jc w:val="center"/>
        </w:trPr>
        <w:tc>
          <w:tcPr>
            <w:tcW w:w="1423" w:type="dxa"/>
            <w:noWrap w:val="0"/>
            <w:vAlign w:val="center"/>
          </w:tcPr>
          <w:p>
            <w:pPr>
              <w:autoSpaceDN w:val="0"/>
              <w:spacing w:line="320" w:lineRule="exact"/>
              <w:jc w:val="center"/>
              <w:textAlignment w:val="center"/>
              <w:rPr>
                <w:rFonts w:hint="eastAsia" w:ascii="仿宋_GB2312" w:hAnsi="仿宋_GB2312" w:eastAsia="仿宋_GB2312" w:cs="仿宋_GB2312"/>
                <w:color w:val="000000"/>
                <w:sz w:val="24"/>
                <w:lang w:eastAsia="zh-CN"/>
              </w:rPr>
            </w:pPr>
            <w:r>
              <w:rPr>
                <w:rFonts w:hint="eastAsia" w:ascii="仿宋_GB2312" w:hAnsi="仿宋_GB2312" w:eastAsia="仿宋_GB2312" w:cs="仿宋_GB2312"/>
                <w:color w:val="000000"/>
                <w:sz w:val="24"/>
              </w:rPr>
              <w:t>局机关及二级机构</w:t>
            </w:r>
            <w:r>
              <w:rPr>
                <w:rFonts w:hint="eastAsia" w:ascii="仿宋_GB2312" w:hAnsi="仿宋_GB2312" w:eastAsia="仿宋_GB2312" w:cs="仿宋_GB2312"/>
                <w:color w:val="000000"/>
                <w:sz w:val="24"/>
                <w:lang w:eastAsia="zh-CN"/>
              </w:rPr>
              <w:t>汇总</w:t>
            </w:r>
          </w:p>
        </w:tc>
        <w:tc>
          <w:tcPr>
            <w:tcW w:w="1136" w:type="dxa"/>
            <w:gridSpan w:val="3"/>
            <w:tcBorders>
              <w:right w:val="single" w:color="auto" w:sz="4" w:space="0"/>
            </w:tcBorders>
            <w:noWrap w:val="0"/>
            <w:vAlign w:val="center"/>
          </w:tcPr>
          <w:p>
            <w:pPr>
              <w:autoSpaceDN w:val="0"/>
              <w:spacing w:line="320" w:lineRule="exact"/>
              <w:jc w:val="center"/>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639.21</w:t>
            </w:r>
          </w:p>
        </w:tc>
        <w:tc>
          <w:tcPr>
            <w:tcW w:w="1576" w:type="dxa"/>
            <w:gridSpan w:val="2"/>
            <w:tcBorders>
              <w:left w:val="single" w:color="auto" w:sz="4" w:space="0"/>
            </w:tcBorders>
            <w:noWrap w:val="0"/>
            <w:vAlign w:val="center"/>
          </w:tcPr>
          <w:p>
            <w:pPr>
              <w:autoSpaceDN w:val="0"/>
              <w:spacing w:line="320" w:lineRule="exact"/>
              <w:jc w:val="center"/>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22.38</w:t>
            </w:r>
          </w:p>
        </w:tc>
        <w:tc>
          <w:tcPr>
            <w:tcW w:w="1080" w:type="dxa"/>
            <w:gridSpan w:val="2"/>
            <w:noWrap w:val="0"/>
            <w:vAlign w:val="center"/>
          </w:tcPr>
          <w:p>
            <w:pPr>
              <w:autoSpaceDN w:val="0"/>
              <w:spacing w:line="320" w:lineRule="exact"/>
              <w:jc w:val="center"/>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616.83</w:t>
            </w:r>
          </w:p>
        </w:tc>
        <w:tc>
          <w:tcPr>
            <w:tcW w:w="1705" w:type="dxa"/>
            <w:gridSpan w:val="2"/>
            <w:noWrap w:val="0"/>
            <w:vAlign w:val="center"/>
          </w:tcPr>
          <w:p>
            <w:pPr>
              <w:autoSpaceDN w:val="0"/>
              <w:spacing w:line="320" w:lineRule="exact"/>
              <w:jc w:val="left"/>
              <w:textAlignment w:val="center"/>
              <w:rPr>
                <w:rFonts w:hint="eastAsia" w:ascii="仿宋_GB2312" w:hAnsi="仿宋_GB2312" w:eastAsia="仿宋_GB2312" w:cs="仿宋_GB2312"/>
                <w:color w:val="000000"/>
                <w:sz w:val="24"/>
              </w:rPr>
            </w:pPr>
          </w:p>
        </w:tc>
        <w:tc>
          <w:tcPr>
            <w:tcW w:w="1800" w:type="dxa"/>
            <w:gridSpan w:val="4"/>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1080" w:type="dxa"/>
            <w:gridSpan w:val="3"/>
            <w:noWrap w:val="0"/>
            <w:vAlign w:val="center"/>
          </w:tcPr>
          <w:p>
            <w:pPr>
              <w:autoSpaceDN w:val="0"/>
              <w:spacing w:line="320" w:lineRule="exact"/>
              <w:jc w:val="left"/>
              <w:textAlignment w:val="center"/>
              <w:rPr>
                <w:rFonts w:hint="eastAsia"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624" w:hRule="atLeast"/>
          <w:jc w:val="center"/>
        </w:trPr>
        <w:tc>
          <w:tcPr>
            <w:tcW w:w="9800" w:type="dxa"/>
            <w:gridSpan w:val="17"/>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b/>
                <w:bCs/>
                <w:color w:val="000000"/>
                <w:sz w:val="24"/>
              </w:rPr>
              <w:t>部门（单位）年度支出和结余情况（万元）</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355" w:hRule="atLeast"/>
          <w:jc w:val="center"/>
        </w:trPr>
        <w:tc>
          <w:tcPr>
            <w:tcW w:w="1423" w:type="dxa"/>
            <w:vMerge w:val="restart"/>
            <w:noWrap w:val="0"/>
            <w:vAlign w:val="center"/>
          </w:tcPr>
          <w:p>
            <w:pPr>
              <w:snapToGrid w:val="0"/>
              <w:spacing w:line="320" w:lineRule="exact"/>
              <w:jc w:val="center"/>
              <w:rPr>
                <w:rFonts w:hint="eastAsia" w:ascii="仿宋_GB2312" w:hAnsi="仿宋_GB2312" w:eastAsia="仿宋_GB2312" w:cs="仿宋_GB2312"/>
                <w:sz w:val="24"/>
              </w:rPr>
            </w:pPr>
            <w:r>
              <w:rPr>
                <w:rFonts w:hint="eastAsia" w:ascii="仿宋_GB2312" w:hAnsi="仿宋_GB2312" w:eastAsia="仿宋_GB2312" w:cs="仿宋_GB2312"/>
                <w:sz w:val="24"/>
              </w:rPr>
              <w:t>机构名称</w:t>
            </w:r>
          </w:p>
        </w:tc>
        <w:tc>
          <w:tcPr>
            <w:tcW w:w="1136" w:type="dxa"/>
            <w:gridSpan w:val="3"/>
            <w:vMerge w:val="restart"/>
            <w:tcBorders>
              <w:right w:val="single" w:color="auto" w:sz="4" w:space="0"/>
            </w:tcBorders>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支出合计</w:t>
            </w:r>
          </w:p>
        </w:tc>
        <w:tc>
          <w:tcPr>
            <w:tcW w:w="5896" w:type="dxa"/>
            <w:gridSpan w:val="9"/>
            <w:tcBorders>
              <w:left w:val="single" w:color="auto" w:sz="4" w:space="0"/>
              <w:bottom w:val="single" w:color="auto" w:sz="4" w:space="0"/>
              <w:right w:val="single" w:color="auto" w:sz="4" w:space="0"/>
            </w:tcBorders>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其中：</w:t>
            </w:r>
          </w:p>
        </w:tc>
        <w:tc>
          <w:tcPr>
            <w:tcW w:w="1345" w:type="dxa"/>
            <w:gridSpan w:val="4"/>
            <w:tcBorders>
              <w:left w:val="single" w:color="auto" w:sz="4" w:space="0"/>
              <w:bottom w:val="single" w:color="auto" w:sz="4" w:space="0"/>
            </w:tcBorders>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结余</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17" w:hRule="atLeast"/>
          <w:jc w:val="center"/>
        </w:trPr>
        <w:tc>
          <w:tcPr>
            <w:tcW w:w="1423" w:type="dxa"/>
            <w:vMerge w:val="continue"/>
            <w:noWrap w:val="0"/>
            <w:vAlign w:val="center"/>
          </w:tcPr>
          <w:p>
            <w:pPr>
              <w:spacing w:line="320" w:lineRule="exact"/>
              <w:jc w:val="center"/>
              <w:rPr>
                <w:rFonts w:hint="eastAsia" w:ascii="仿宋_GB2312" w:hAnsi="仿宋_GB2312" w:eastAsia="仿宋_GB2312" w:cs="仿宋_GB2312"/>
                <w:sz w:val="24"/>
              </w:rPr>
            </w:pPr>
          </w:p>
        </w:tc>
        <w:tc>
          <w:tcPr>
            <w:tcW w:w="1136" w:type="dxa"/>
            <w:gridSpan w:val="3"/>
            <w:vMerge w:val="continue"/>
            <w:tcBorders>
              <w:right w:val="single" w:color="auto" w:sz="4" w:space="0"/>
            </w:tcBorders>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1576" w:type="dxa"/>
            <w:gridSpan w:val="2"/>
            <w:vMerge w:val="restart"/>
            <w:tcBorders>
              <w:top w:val="single" w:color="auto" w:sz="4" w:space="0"/>
              <w:left w:val="single" w:color="auto" w:sz="4" w:space="0"/>
            </w:tcBorders>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基本支出</w:t>
            </w:r>
          </w:p>
        </w:tc>
        <w:tc>
          <w:tcPr>
            <w:tcW w:w="3240" w:type="dxa"/>
            <w:gridSpan w:val="6"/>
            <w:tcBorders>
              <w:top w:val="single" w:color="auto" w:sz="4" w:space="0"/>
            </w:tcBorders>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其中：</w:t>
            </w:r>
          </w:p>
        </w:tc>
        <w:tc>
          <w:tcPr>
            <w:tcW w:w="1080" w:type="dxa"/>
            <w:vMerge w:val="restart"/>
            <w:tcBorders>
              <w:top w:val="single" w:color="auto" w:sz="4" w:space="0"/>
              <w:right w:val="single" w:color="auto" w:sz="4" w:space="0"/>
            </w:tcBorders>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项目支出</w:t>
            </w:r>
          </w:p>
        </w:tc>
        <w:tc>
          <w:tcPr>
            <w:tcW w:w="720" w:type="dxa"/>
            <w:gridSpan w:val="3"/>
            <w:vMerge w:val="restart"/>
            <w:tcBorders>
              <w:top w:val="single" w:color="auto" w:sz="4" w:space="0"/>
              <w:left w:val="single" w:color="auto" w:sz="4" w:space="0"/>
              <w:right w:val="single" w:color="auto" w:sz="4" w:space="0"/>
            </w:tcBorders>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当年结余</w:t>
            </w:r>
          </w:p>
        </w:tc>
        <w:tc>
          <w:tcPr>
            <w:tcW w:w="625" w:type="dxa"/>
            <w:vMerge w:val="restart"/>
            <w:tcBorders>
              <w:top w:val="single" w:color="auto" w:sz="4" w:space="0"/>
              <w:left w:val="single" w:color="auto" w:sz="4" w:space="0"/>
            </w:tcBorders>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累计结余</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08" w:hRule="atLeast"/>
          <w:jc w:val="center"/>
        </w:trPr>
        <w:tc>
          <w:tcPr>
            <w:tcW w:w="1423" w:type="dxa"/>
            <w:vMerge w:val="continue"/>
            <w:noWrap w:val="0"/>
            <w:vAlign w:val="center"/>
          </w:tcPr>
          <w:p>
            <w:pPr>
              <w:spacing w:line="320" w:lineRule="exact"/>
              <w:jc w:val="center"/>
              <w:rPr>
                <w:rFonts w:hint="eastAsia" w:ascii="仿宋_GB2312" w:hAnsi="仿宋_GB2312" w:eastAsia="仿宋_GB2312" w:cs="仿宋_GB2312"/>
                <w:sz w:val="24"/>
              </w:rPr>
            </w:pPr>
          </w:p>
        </w:tc>
        <w:tc>
          <w:tcPr>
            <w:tcW w:w="1136" w:type="dxa"/>
            <w:gridSpan w:val="3"/>
            <w:vMerge w:val="continue"/>
            <w:tcBorders>
              <w:right w:val="single" w:color="auto" w:sz="4" w:space="0"/>
            </w:tcBorders>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1576" w:type="dxa"/>
            <w:gridSpan w:val="2"/>
            <w:vMerge w:val="continue"/>
            <w:tcBorders>
              <w:left w:val="single" w:color="auto" w:sz="4" w:space="0"/>
            </w:tcBorders>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1080" w:type="dxa"/>
            <w:gridSpan w:val="2"/>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人员支出</w:t>
            </w:r>
          </w:p>
        </w:tc>
        <w:tc>
          <w:tcPr>
            <w:tcW w:w="2160" w:type="dxa"/>
            <w:gridSpan w:val="4"/>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公用支出</w:t>
            </w:r>
          </w:p>
        </w:tc>
        <w:tc>
          <w:tcPr>
            <w:tcW w:w="1080" w:type="dxa"/>
            <w:vMerge w:val="continue"/>
            <w:tcBorders>
              <w:right w:val="single" w:color="auto" w:sz="4" w:space="0"/>
            </w:tcBorders>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720" w:type="dxa"/>
            <w:gridSpan w:val="3"/>
            <w:vMerge w:val="continue"/>
            <w:tcBorders>
              <w:left w:val="single" w:color="auto" w:sz="4" w:space="0"/>
              <w:right w:val="single" w:color="auto" w:sz="4" w:space="0"/>
            </w:tcBorders>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625" w:type="dxa"/>
            <w:vMerge w:val="continue"/>
            <w:tcBorders>
              <w:left w:val="single" w:color="auto" w:sz="4" w:space="0"/>
            </w:tcBorders>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552" w:hRule="atLeast"/>
          <w:jc w:val="center"/>
        </w:trPr>
        <w:tc>
          <w:tcPr>
            <w:tcW w:w="1423" w:type="dxa"/>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局机关及二</w:t>
            </w:r>
          </w:p>
          <w:p>
            <w:pPr>
              <w:autoSpaceDN w:val="0"/>
              <w:spacing w:line="320" w:lineRule="exact"/>
              <w:jc w:val="center"/>
              <w:textAlignment w:val="center"/>
              <w:rPr>
                <w:rFonts w:hint="eastAsia" w:ascii="仿宋_GB2312" w:hAnsi="仿宋_GB2312" w:eastAsia="仿宋_GB2312" w:cs="仿宋_GB2312"/>
                <w:sz w:val="24"/>
              </w:rPr>
            </w:pPr>
            <w:r>
              <w:rPr>
                <w:rFonts w:hint="eastAsia" w:ascii="仿宋_GB2312" w:hAnsi="仿宋_GB2312" w:eastAsia="仿宋_GB2312" w:cs="仿宋_GB2312"/>
                <w:color w:val="000000"/>
                <w:sz w:val="24"/>
              </w:rPr>
              <w:t>级机构汇总</w:t>
            </w:r>
          </w:p>
        </w:tc>
        <w:tc>
          <w:tcPr>
            <w:tcW w:w="1136" w:type="dxa"/>
            <w:gridSpan w:val="3"/>
            <w:tcBorders>
              <w:right w:val="single" w:color="auto" w:sz="4" w:space="0"/>
            </w:tcBorders>
            <w:noWrap w:val="0"/>
            <w:vAlign w:val="center"/>
          </w:tcPr>
          <w:p>
            <w:pPr>
              <w:autoSpaceDN w:val="0"/>
              <w:spacing w:line="320" w:lineRule="exact"/>
              <w:jc w:val="center"/>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639.21</w:t>
            </w:r>
          </w:p>
        </w:tc>
        <w:tc>
          <w:tcPr>
            <w:tcW w:w="1576" w:type="dxa"/>
            <w:gridSpan w:val="2"/>
            <w:tcBorders>
              <w:left w:val="single" w:color="auto" w:sz="4" w:space="0"/>
            </w:tcBorders>
            <w:noWrap w:val="0"/>
            <w:vAlign w:val="center"/>
          </w:tcPr>
          <w:p>
            <w:pPr>
              <w:autoSpaceDN w:val="0"/>
              <w:spacing w:line="320" w:lineRule="exact"/>
              <w:jc w:val="center"/>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353.71</w:t>
            </w:r>
          </w:p>
        </w:tc>
        <w:tc>
          <w:tcPr>
            <w:tcW w:w="1080" w:type="dxa"/>
            <w:gridSpan w:val="2"/>
            <w:noWrap w:val="0"/>
            <w:vAlign w:val="center"/>
          </w:tcPr>
          <w:p>
            <w:pPr>
              <w:keepNext w:val="0"/>
              <w:keepLines w:val="0"/>
              <w:widowControl/>
              <w:suppressLineNumbers w:val="0"/>
              <w:jc w:val="right"/>
              <w:textAlignment w:val="center"/>
              <w:rPr>
                <w:rFonts w:hint="default" w:ascii="宋体" w:hAnsi="宋体" w:eastAsia="宋体" w:cs="宋体"/>
                <w:i w:val="0"/>
                <w:iCs w:val="0"/>
                <w:color w:val="000000"/>
                <w:kern w:val="2"/>
                <w:sz w:val="22"/>
                <w:szCs w:val="22"/>
                <w:u w:val="none"/>
                <w:lang w:val="en-US" w:eastAsia="zh-CN" w:bidi="ar-SA"/>
              </w:rPr>
            </w:pPr>
            <w:r>
              <w:rPr>
                <w:rFonts w:hint="eastAsia" w:ascii="宋体" w:hAnsi="宋体" w:eastAsia="宋体" w:cs="宋体"/>
                <w:i w:val="0"/>
                <w:iCs w:val="0"/>
                <w:color w:val="000000"/>
                <w:kern w:val="0"/>
                <w:sz w:val="22"/>
                <w:szCs w:val="22"/>
                <w:u w:val="none"/>
                <w:lang w:val="en-US" w:eastAsia="zh-CN" w:bidi="ar"/>
              </w:rPr>
              <w:t>287.85</w:t>
            </w:r>
          </w:p>
        </w:tc>
        <w:tc>
          <w:tcPr>
            <w:tcW w:w="2160" w:type="dxa"/>
            <w:gridSpan w:val="4"/>
            <w:noWrap w:val="0"/>
            <w:vAlign w:val="center"/>
          </w:tcPr>
          <w:p>
            <w:pPr>
              <w:autoSpaceDN w:val="0"/>
              <w:spacing w:line="320" w:lineRule="exact"/>
              <w:jc w:val="center"/>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65.86</w:t>
            </w:r>
          </w:p>
        </w:tc>
        <w:tc>
          <w:tcPr>
            <w:tcW w:w="1080" w:type="dxa"/>
            <w:noWrap w:val="0"/>
            <w:vAlign w:val="center"/>
          </w:tcPr>
          <w:p>
            <w:pPr>
              <w:autoSpaceDN w:val="0"/>
              <w:spacing w:line="320" w:lineRule="exact"/>
              <w:jc w:val="center"/>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285.5</w:t>
            </w:r>
          </w:p>
        </w:tc>
        <w:tc>
          <w:tcPr>
            <w:tcW w:w="720" w:type="dxa"/>
            <w:gridSpan w:val="3"/>
            <w:tcBorders>
              <w:right w:val="single" w:color="auto" w:sz="4" w:space="0"/>
            </w:tcBorders>
            <w:noWrap w:val="0"/>
            <w:vAlign w:val="center"/>
          </w:tcPr>
          <w:p>
            <w:pPr>
              <w:autoSpaceDN w:val="0"/>
              <w:spacing w:line="320" w:lineRule="exact"/>
              <w:jc w:val="center"/>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0</w:t>
            </w:r>
          </w:p>
        </w:tc>
        <w:tc>
          <w:tcPr>
            <w:tcW w:w="625" w:type="dxa"/>
            <w:tcBorders>
              <w:left w:val="single" w:color="auto" w:sz="4" w:space="0"/>
            </w:tcBorders>
            <w:noWrap w:val="0"/>
            <w:vAlign w:val="center"/>
          </w:tcPr>
          <w:p>
            <w:pPr>
              <w:autoSpaceDN w:val="0"/>
              <w:spacing w:line="320" w:lineRule="exact"/>
              <w:jc w:val="center"/>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265" w:hRule="atLeast"/>
          <w:jc w:val="center"/>
        </w:trPr>
        <w:tc>
          <w:tcPr>
            <w:tcW w:w="1423" w:type="dxa"/>
            <w:vMerge w:val="restart"/>
            <w:noWrap w:val="0"/>
            <w:vAlign w:val="center"/>
          </w:tcPr>
          <w:p>
            <w:pPr>
              <w:spacing w:line="320" w:lineRule="exact"/>
              <w:jc w:val="center"/>
              <w:rPr>
                <w:rFonts w:hint="eastAsia" w:ascii="仿宋_GB2312" w:hAnsi="仿宋_GB2312" w:eastAsia="仿宋_GB2312" w:cs="仿宋_GB2312"/>
                <w:sz w:val="24"/>
              </w:rPr>
            </w:pPr>
            <w:r>
              <w:rPr>
                <w:rFonts w:hint="eastAsia" w:ascii="仿宋_GB2312" w:hAnsi="仿宋_GB2312" w:eastAsia="仿宋_GB2312" w:cs="仿宋_GB2312"/>
                <w:sz w:val="24"/>
              </w:rPr>
              <w:t>机构名称</w:t>
            </w:r>
          </w:p>
        </w:tc>
        <w:tc>
          <w:tcPr>
            <w:tcW w:w="1136" w:type="dxa"/>
            <w:gridSpan w:val="3"/>
            <w:vMerge w:val="restart"/>
            <w:tcBorders>
              <w:right w:val="single" w:color="auto" w:sz="4" w:space="0"/>
            </w:tcBorders>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三公经费</w:t>
            </w:r>
          </w:p>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合计</w:t>
            </w:r>
          </w:p>
        </w:tc>
        <w:tc>
          <w:tcPr>
            <w:tcW w:w="7241" w:type="dxa"/>
            <w:gridSpan w:val="13"/>
            <w:tcBorders>
              <w:left w:val="single" w:color="auto" w:sz="4" w:space="0"/>
            </w:tcBorders>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其中：</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624" w:hRule="atLeast"/>
          <w:jc w:val="center"/>
        </w:trPr>
        <w:tc>
          <w:tcPr>
            <w:tcW w:w="1423" w:type="dxa"/>
            <w:vMerge w:val="continue"/>
            <w:noWrap w:val="0"/>
            <w:vAlign w:val="center"/>
          </w:tcPr>
          <w:p>
            <w:pPr>
              <w:spacing w:line="320" w:lineRule="exact"/>
              <w:jc w:val="center"/>
              <w:rPr>
                <w:rFonts w:hint="eastAsia" w:ascii="仿宋_GB2312" w:hAnsi="仿宋_GB2312" w:eastAsia="仿宋_GB2312" w:cs="仿宋_GB2312"/>
                <w:sz w:val="24"/>
              </w:rPr>
            </w:pPr>
          </w:p>
        </w:tc>
        <w:tc>
          <w:tcPr>
            <w:tcW w:w="1136" w:type="dxa"/>
            <w:gridSpan w:val="3"/>
            <w:vMerge w:val="continue"/>
            <w:tcBorders>
              <w:right w:val="single" w:color="auto" w:sz="4" w:space="0"/>
            </w:tcBorders>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1576" w:type="dxa"/>
            <w:gridSpan w:val="2"/>
            <w:tcBorders>
              <w:left w:val="single" w:color="auto" w:sz="4" w:space="0"/>
            </w:tcBorders>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公务接待费</w:t>
            </w:r>
          </w:p>
        </w:tc>
        <w:tc>
          <w:tcPr>
            <w:tcW w:w="1080" w:type="dxa"/>
            <w:gridSpan w:val="2"/>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公务用车运维费</w:t>
            </w:r>
          </w:p>
        </w:tc>
        <w:tc>
          <w:tcPr>
            <w:tcW w:w="2160" w:type="dxa"/>
            <w:gridSpan w:val="4"/>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公务用车购置费</w:t>
            </w:r>
          </w:p>
        </w:tc>
        <w:tc>
          <w:tcPr>
            <w:tcW w:w="2425" w:type="dxa"/>
            <w:gridSpan w:val="5"/>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因公出国费</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558" w:hRule="atLeast"/>
          <w:jc w:val="center"/>
        </w:trPr>
        <w:tc>
          <w:tcPr>
            <w:tcW w:w="1423" w:type="dxa"/>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局机关及二</w:t>
            </w:r>
          </w:p>
          <w:p>
            <w:pPr>
              <w:spacing w:line="320" w:lineRule="exact"/>
              <w:jc w:val="left"/>
              <w:rPr>
                <w:rFonts w:hint="eastAsia" w:ascii="仿宋_GB2312" w:hAnsi="仿宋_GB2312" w:eastAsia="仿宋_GB2312" w:cs="仿宋_GB2312"/>
                <w:sz w:val="24"/>
              </w:rPr>
            </w:pPr>
            <w:r>
              <w:rPr>
                <w:rFonts w:hint="eastAsia" w:ascii="仿宋_GB2312" w:hAnsi="仿宋_GB2312" w:eastAsia="仿宋_GB2312" w:cs="仿宋_GB2312"/>
                <w:color w:val="000000"/>
                <w:sz w:val="24"/>
              </w:rPr>
              <w:t>级机构汇总</w:t>
            </w:r>
          </w:p>
        </w:tc>
        <w:tc>
          <w:tcPr>
            <w:tcW w:w="1136" w:type="dxa"/>
            <w:gridSpan w:val="3"/>
            <w:tcBorders>
              <w:right w:val="single" w:color="auto" w:sz="4" w:space="0"/>
            </w:tcBorders>
            <w:noWrap w:val="0"/>
            <w:vAlign w:val="center"/>
          </w:tcPr>
          <w:p>
            <w:pPr>
              <w:autoSpaceDN w:val="0"/>
              <w:spacing w:line="320" w:lineRule="exact"/>
              <w:jc w:val="center"/>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0.11</w:t>
            </w:r>
          </w:p>
        </w:tc>
        <w:tc>
          <w:tcPr>
            <w:tcW w:w="1576" w:type="dxa"/>
            <w:gridSpan w:val="2"/>
            <w:tcBorders>
              <w:left w:val="single" w:color="auto" w:sz="4" w:space="0"/>
            </w:tcBorders>
            <w:noWrap w:val="0"/>
            <w:vAlign w:val="center"/>
          </w:tcPr>
          <w:p>
            <w:pPr>
              <w:autoSpaceDN w:val="0"/>
              <w:spacing w:line="320" w:lineRule="exact"/>
              <w:jc w:val="center"/>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0.11</w:t>
            </w:r>
          </w:p>
        </w:tc>
        <w:tc>
          <w:tcPr>
            <w:tcW w:w="1080" w:type="dxa"/>
            <w:gridSpan w:val="2"/>
            <w:noWrap w:val="0"/>
            <w:vAlign w:val="center"/>
          </w:tcPr>
          <w:p>
            <w:pPr>
              <w:autoSpaceDN w:val="0"/>
              <w:spacing w:line="320" w:lineRule="exact"/>
              <w:jc w:val="center"/>
              <w:textAlignment w:val="center"/>
              <w:rPr>
                <w:rFonts w:hint="eastAsia"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0</w:t>
            </w:r>
          </w:p>
        </w:tc>
        <w:tc>
          <w:tcPr>
            <w:tcW w:w="2160" w:type="dxa"/>
            <w:gridSpan w:val="4"/>
            <w:noWrap w:val="0"/>
            <w:vAlign w:val="center"/>
          </w:tcPr>
          <w:p>
            <w:pPr>
              <w:autoSpaceDN w:val="0"/>
              <w:spacing w:line="320" w:lineRule="exact"/>
              <w:jc w:val="center"/>
              <w:textAlignment w:val="center"/>
              <w:rPr>
                <w:rFonts w:hint="eastAsia"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0</w:t>
            </w:r>
          </w:p>
        </w:tc>
        <w:tc>
          <w:tcPr>
            <w:tcW w:w="2425" w:type="dxa"/>
            <w:gridSpan w:val="5"/>
            <w:noWrap w:val="0"/>
            <w:vAlign w:val="center"/>
          </w:tcPr>
          <w:p>
            <w:pPr>
              <w:autoSpaceDN w:val="0"/>
              <w:spacing w:line="320" w:lineRule="exact"/>
              <w:jc w:val="center"/>
              <w:textAlignment w:val="center"/>
              <w:rPr>
                <w:rFonts w:hint="eastAsia"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43" w:hRule="atLeast"/>
          <w:jc w:val="center"/>
        </w:trPr>
        <w:tc>
          <w:tcPr>
            <w:tcW w:w="1423" w:type="dxa"/>
            <w:vMerge w:val="restart"/>
            <w:noWrap w:val="0"/>
            <w:vAlign w:val="center"/>
          </w:tcPr>
          <w:p>
            <w:pPr>
              <w:spacing w:line="320" w:lineRule="exact"/>
              <w:jc w:val="center"/>
              <w:rPr>
                <w:rFonts w:hint="eastAsia" w:ascii="仿宋_GB2312" w:hAnsi="仿宋_GB2312" w:eastAsia="仿宋_GB2312" w:cs="仿宋_GB2312"/>
                <w:sz w:val="24"/>
              </w:rPr>
            </w:pPr>
            <w:r>
              <w:rPr>
                <w:rFonts w:hint="eastAsia" w:ascii="仿宋_GB2312" w:hAnsi="仿宋_GB2312" w:eastAsia="仿宋_GB2312" w:cs="仿宋_GB2312"/>
                <w:sz w:val="24"/>
              </w:rPr>
              <w:t>机构名称</w:t>
            </w:r>
          </w:p>
        </w:tc>
        <w:tc>
          <w:tcPr>
            <w:tcW w:w="1136" w:type="dxa"/>
            <w:gridSpan w:val="3"/>
            <w:vMerge w:val="restart"/>
            <w:tcBorders>
              <w:right w:val="single" w:color="auto" w:sz="4" w:space="0"/>
            </w:tcBorders>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固定资产</w:t>
            </w:r>
          </w:p>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合计</w:t>
            </w:r>
          </w:p>
        </w:tc>
        <w:tc>
          <w:tcPr>
            <w:tcW w:w="6300" w:type="dxa"/>
            <w:gridSpan w:val="11"/>
            <w:tcBorders>
              <w:left w:val="single" w:color="auto" w:sz="4" w:space="0"/>
              <w:right w:val="single" w:color="auto" w:sz="4" w:space="0"/>
            </w:tcBorders>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其中：</w:t>
            </w:r>
          </w:p>
        </w:tc>
        <w:tc>
          <w:tcPr>
            <w:tcW w:w="941" w:type="dxa"/>
            <w:gridSpan w:val="2"/>
            <w:vMerge w:val="restart"/>
            <w:tcBorders>
              <w:left w:val="single" w:color="auto" w:sz="4" w:space="0"/>
            </w:tcBorders>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其他</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06" w:hRule="atLeast"/>
          <w:jc w:val="center"/>
        </w:trPr>
        <w:tc>
          <w:tcPr>
            <w:tcW w:w="1423" w:type="dxa"/>
            <w:vMerge w:val="continue"/>
            <w:noWrap w:val="0"/>
            <w:vAlign w:val="center"/>
          </w:tcPr>
          <w:p>
            <w:pPr>
              <w:spacing w:line="320" w:lineRule="exact"/>
              <w:jc w:val="center"/>
              <w:rPr>
                <w:rFonts w:hint="eastAsia" w:ascii="仿宋_GB2312" w:hAnsi="仿宋_GB2312" w:eastAsia="仿宋_GB2312" w:cs="仿宋_GB2312"/>
                <w:sz w:val="24"/>
              </w:rPr>
            </w:pPr>
          </w:p>
        </w:tc>
        <w:tc>
          <w:tcPr>
            <w:tcW w:w="1136" w:type="dxa"/>
            <w:gridSpan w:val="3"/>
            <w:vMerge w:val="continue"/>
            <w:tcBorders>
              <w:right w:val="single" w:color="auto" w:sz="4" w:space="0"/>
            </w:tcBorders>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2656" w:type="dxa"/>
            <w:gridSpan w:val="4"/>
            <w:tcBorders>
              <w:left w:val="single" w:color="auto" w:sz="4" w:space="0"/>
            </w:tcBorders>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在用固定资产</w:t>
            </w:r>
          </w:p>
        </w:tc>
        <w:tc>
          <w:tcPr>
            <w:tcW w:w="3644" w:type="dxa"/>
            <w:gridSpan w:val="7"/>
            <w:tcBorders>
              <w:right w:val="single" w:color="auto" w:sz="4" w:space="0"/>
            </w:tcBorders>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出租固定资产</w:t>
            </w:r>
          </w:p>
        </w:tc>
        <w:tc>
          <w:tcPr>
            <w:tcW w:w="941" w:type="dxa"/>
            <w:gridSpan w:val="2"/>
            <w:vMerge w:val="continue"/>
            <w:tcBorders>
              <w:left w:val="single" w:color="auto" w:sz="4" w:space="0"/>
            </w:tcBorders>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730" w:hRule="atLeast"/>
          <w:jc w:val="center"/>
        </w:trPr>
        <w:tc>
          <w:tcPr>
            <w:tcW w:w="1423" w:type="dxa"/>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局机关及二</w:t>
            </w:r>
          </w:p>
          <w:p>
            <w:pPr>
              <w:spacing w:line="320" w:lineRule="exact"/>
              <w:jc w:val="left"/>
              <w:rPr>
                <w:rFonts w:hint="eastAsia" w:ascii="仿宋_GB2312" w:hAnsi="仿宋_GB2312" w:eastAsia="仿宋_GB2312" w:cs="仿宋_GB2312"/>
                <w:sz w:val="24"/>
              </w:rPr>
            </w:pPr>
            <w:r>
              <w:rPr>
                <w:rFonts w:hint="eastAsia" w:ascii="仿宋_GB2312" w:hAnsi="仿宋_GB2312" w:eastAsia="仿宋_GB2312" w:cs="仿宋_GB2312"/>
                <w:color w:val="000000"/>
                <w:sz w:val="24"/>
              </w:rPr>
              <w:t>级机构汇总</w:t>
            </w:r>
          </w:p>
        </w:tc>
        <w:tc>
          <w:tcPr>
            <w:tcW w:w="1136" w:type="dxa"/>
            <w:gridSpan w:val="3"/>
            <w:tcBorders>
              <w:right w:val="single" w:color="auto" w:sz="4" w:space="0"/>
            </w:tcBorders>
            <w:noWrap w:val="0"/>
            <w:vAlign w:val="center"/>
          </w:tcPr>
          <w:p>
            <w:pPr>
              <w:autoSpaceDN w:val="0"/>
              <w:spacing w:line="320" w:lineRule="exact"/>
              <w:jc w:val="center"/>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83.57</w:t>
            </w:r>
          </w:p>
        </w:tc>
        <w:tc>
          <w:tcPr>
            <w:tcW w:w="2656" w:type="dxa"/>
            <w:gridSpan w:val="4"/>
            <w:tcBorders>
              <w:left w:val="single" w:color="auto" w:sz="4" w:space="0"/>
            </w:tcBorders>
            <w:noWrap w:val="0"/>
            <w:vAlign w:val="center"/>
          </w:tcPr>
          <w:p>
            <w:pPr>
              <w:autoSpaceDN w:val="0"/>
              <w:spacing w:line="320" w:lineRule="exact"/>
              <w:jc w:val="center"/>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83.57</w:t>
            </w:r>
          </w:p>
        </w:tc>
        <w:tc>
          <w:tcPr>
            <w:tcW w:w="3644" w:type="dxa"/>
            <w:gridSpan w:val="7"/>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941" w:type="dxa"/>
            <w:gridSpan w:val="2"/>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20" w:hRule="atLeast"/>
          <w:jc w:val="center"/>
        </w:trPr>
        <w:tc>
          <w:tcPr>
            <w:tcW w:w="9800" w:type="dxa"/>
            <w:gridSpan w:val="17"/>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黑体" w:hAnsi="黑体" w:eastAsia="黑体" w:cs="黑体"/>
                <w:color w:val="000000"/>
                <w:sz w:val="28"/>
                <w:szCs w:val="28"/>
              </w:rPr>
              <w:t>三、部门（单位）整体支出绩效自评情况</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01" w:hRule="atLeast"/>
          <w:jc w:val="center"/>
        </w:trPr>
        <w:tc>
          <w:tcPr>
            <w:tcW w:w="1441" w:type="dxa"/>
            <w:gridSpan w:val="2"/>
            <w:vMerge w:val="restart"/>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整体支出绩效定性目标及实施计划完成情况</w:t>
            </w:r>
          </w:p>
        </w:tc>
        <w:tc>
          <w:tcPr>
            <w:tcW w:w="3774" w:type="dxa"/>
            <w:gridSpan w:val="6"/>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预期目标</w:t>
            </w:r>
          </w:p>
        </w:tc>
        <w:tc>
          <w:tcPr>
            <w:tcW w:w="4585" w:type="dxa"/>
            <w:gridSpan w:val="9"/>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实际完成</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1172" w:hRule="atLeast"/>
          <w:jc w:val="center"/>
        </w:trPr>
        <w:tc>
          <w:tcPr>
            <w:tcW w:w="1441" w:type="dxa"/>
            <w:gridSpan w:val="2"/>
            <w:vMerge w:val="continue"/>
            <w:noWrap w:val="0"/>
            <w:vAlign w:val="center"/>
          </w:tcPr>
          <w:p>
            <w:pPr>
              <w:spacing w:line="320" w:lineRule="exact"/>
              <w:rPr>
                <w:rFonts w:hint="eastAsia" w:ascii="仿宋_GB2312" w:hAnsi="仿宋_GB2312" w:eastAsia="仿宋_GB2312" w:cs="仿宋_GB2312"/>
                <w:sz w:val="24"/>
              </w:rPr>
            </w:pPr>
          </w:p>
        </w:tc>
        <w:tc>
          <w:tcPr>
            <w:tcW w:w="3774" w:type="dxa"/>
            <w:gridSpan w:val="6"/>
            <w:noWrap w:val="0"/>
            <w:vAlign w:val="center"/>
          </w:tcPr>
          <w:p>
            <w:pPr>
              <w:autoSpaceDN w:val="0"/>
              <w:spacing w:line="320" w:lineRule="exact"/>
              <w:jc w:val="left"/>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目标1：</w:t>
            </w:r>
            <w:r>
              <w:rPr>
                <w:rFonts w:hint="eastAsia" w:ascii="仿宋_GB2312" w:hAnsi="仿宋_GB2312" w:eastAsia="仿宋_GB2312" w:cs="仿宋_GB2312"/>
                <w:color w:val="000000"/>
                <w:sz w:val="21"/>
                <w:szCs w:val="21"/>
                <w:lang w:val="en-US" w:eastAsia="zh-CN"/>
              </w:rPr>
              <w:t>、认真做好第七次全国人口普查工作；</w:t>
            </w:r>
          </w:p>
          <w:p>
            <w:pPr>
              <w:autoSpaceDN w:val="0"/>
              <w:spacing w:line="320" w:lineRule="exact"/>
              <w:jc w:val="left"/>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目标2：</w:t>
            </w:r>
            <w:r>
              <w:rPr>
                <w:rFonts w:hint="eastAsia" w:ascii="仿宋_GB2312" w:hAnsi="仿宋_GB2312" w:eastAsia="仿宋_GB2312" w:cs="仿宋_GB2312"/>
                <w:color w:val="000000"/>
                <w:sz w:val="21"/>
                <w:szCs w:val="21"/>
                <w:lang w:val="en-US" w:eastAsia="zh-CN"/>
              </w:rPr>
              <w:t>搞好城镇居民家庭纯收入支出调查工作，为制定民生政策、帮扶提供依据；</w:t>
            </w:r>
          </w:p>
          <w:p>
            <w:pPr>
              <w:autoSpaceDN w:val="0"/>
              <w:spacing w:line="320" w:lineRule="exact"/>
              <w:jc w:val="left"/>
              <w:textAlignment w:val="center"/>
              <w:rPr>
                <w:rFonts w:hint="eastAsia" w:ascii="仿宋_GB2312" w:hAnsi="仿宋_GB2312" w:eastAsia="仿宋_GB2312" w:cs="仿宋_GB2312"/>
                <w:color w:val="000000"/>
                <w:sz w:val="21"/>
                <w:szCs w:val="21"/>
                <w:lang w:eastAsia="zh-CN"/>
              </w:rPr>
            </w:pPr>
            <w:r>
              <w:rPr>
                <w:rFonts w:hint="eastAsia" w:ascii="仿宋_GB2312" w:hAnsi="仿宋_GB2312" w:eastAsia="仿宋_GB2312" w:cs="仿宋_GB2312"/>
                <w:color w:val="000000"/>
                <w:sz w:val="24"/>
              </w:rPr>
              <w:t>目标3：</w:t>
            </w:r>
            <w:r>
              <w:rPr>
                <w:rFonts w:hint="eastAsia" w:ascii="仿宋_GB2312" w:hAnsi="仿宋_GB2312" w:eastAsia="仿宋_GB2312" w:cs="仿宋_GB2312"/>
                <w:color w:val="000000"/>
                <w:sz w:val="21"/>
                <w:szCs w:val="21"/>
                <w:lang w:eastAsia="zh-CN"/>
              </w:rPr>
              <w:t>推动区域统计改革，做好承接市级下放的统计任务；</w:t>
            </w:r>
          </w:p>
          <w:p>
            <w:pPr>
              <w:autoSpaceDN w:val="0"/>
              <w:spacing w:line="320" w:lineRule="exact"/>
              <w:jc w:val="left"/>
              <w:textAlignment w:val="center"/>
              <w:rPr>
                <w:rFonts w:hint="eastAsia" w:ascii="仿宋_GB2312" w:hAnsi="仿宋_GB2312" w:eastAsia="仿宋_GB2312" w:cs="仿宋_GB2312"/>
                <w:color w:val="000000"/>
                <w:sz w:val="21"/>
                <w:szCs w:val="21"/>
              </w:rPr>
            </w:pPr>
            <w:r>
              <w:rPr>
                <w:rFonts w:hint="eastAsia" w:ascii="仿宋_GB2312" w:hAnsi="仿宋_GB2312" w:eastAsia="仿宋_GB2312" w:cs="仿宋_GB2312"/>
                <w:color w:val="000000"/>
                <w:sz w:val="21"/>
                <w:szCs w:val="21"/>
                <w:lang w:eastAsia="zh-CN"/>
              </w:rPr>
              <w:t>目标</w:t>
            </w:r>
            <w:r>
              <w:rPr>
                <w:rFonts w:hint="eastAsia" w:ascii="仿宋_GB2312" w:hAnsi="仿宋_GB2312" w:eastAsia="仿宋_GB2312" w:cs="仿宋_GB2312"/>
                <w:color w:val="000000"/>
                <w:sz w:val="21"/>
                <w:szCs w:val="21"/>
                <w:lang w:val="en-US" w:eastAsia="zh-CN"/>
              </w:rPr>
              <w:t>4：</w:t>
            </w:r>
            <w:r>
              <w:rPr>
                <w:rFonts w:hint="eastAsia" w:ascii="仿宋_GB2312" w:hAnsi="仿宋_GB2312" w:eastAsia="仿宋_GB2312" w:cs="仿宋_GB2312"/>
                <w:color w:val="000000"/>
                <w:sz w:val="21"/>
                <w:szCs w:val="21"/>
              </w:rPr>
              <w:t>做好</w:t>
            </w:r>
            <w:r>
              <w:rPr>
                <w:rFonts w:hint="eastAsia" w:ascii="仿宋_GB2312" w:hAnsi="仿宋_GB2312" w:eastAsia="仿宋_GB2312" w:cs="仿宋_GB2312"/>
                <w:color w:val="000000"/>
                <w:sz w:val="21"/>
                <w:szCs w:val="21"/>
                <w:lang w:eastAsia="zh-CN"/>
              </w:rPr>
              <w:t>高质量发展监测，</w:t>
            </w:r>
            <w:r>
              <w:rPr>
                <w:rFonts w:hint="eastAsia" w:ascii="仿宋_GB2312" w:hAnsi="仿宋_GB2312" w:eastAsia="仿宋_GB2312" w:cs="仿宋_GB2312"/>
                <w:color w:val="000000"/>
                <w:sz w:val="21"/>
                <w:szCs w:val="21"/>
              </w:rPr>
              <w:t>为政府决策提供依据;</w:t>
            </w:r>
          </w:p>
          <w:p>
            <w:pPr>
              <w:autoSpaceDN w:val="0"/>
              <w:spacing w:line="320" w:lineRule="exact"/>
              <w:jc w:val="left"/>
              <w:textAlignment w:val="center"/>
              <w:rPr>
                <w:rFonts w:hint="eastAsia" w:ascii="仿宋_GB2312" w:hAnsi="仿宋_GB2312" w:eastAsia="仿宋_GB2312" w:cs="仿宋_GB2312"/>
                <w:color w:val="000000"/>
                <w:sz w:val="21"/>
                <w:szCs w:val="21"/>
              </w:rPr>
            </w:pPr>
            <w:r>
              <w:rPr>
                <w:rFonts w:hint="eastAsia" w:ascii="仿宋_GB2312" w:hAnsi="仿宋_GB2312" w:eastAsia="仿宋_GB2312" w:cs="仿宋_GB2312"/>
                <w:color w:val="000000"/>
                <w:sz w:val="21"/>
                <w:szCs w:val="21"/>
                <w:lang w:eastAsia="zh-CN"/>
              </w:rPr>
              <w:t>目标</w:t>
            </w:r>
            <w:r>
              <w:rPr>
                <w:rFonts w:hint="eastAsia" w:ascii="仿宋_GB2312" w:hAnsi="仿宋_GB2312" w:eastAsia="仿宋_GB2312" w:cs="仿宋_GB2312"/>
                <w:color w:val="000000"/>
                <w:sz w:val="21"/>
                <w:szCs w:val="21"/>
                <w:lang w:val="en-US" w:eastAsia="zh-CN"/>
              </w:rPr>
              <w:t>5：</w:t>
            </w:r>
            <w:r>
              <w:rPr>
                <w:rFonts w:hint="eastAsia" w:ascii="仿宋_GB2312" w:hAnsi="仿宋_GB2312" w:eastAsia="仿宋_GB2312" w:cs="仿宋_GB2312"/>
                <w:color w:val="000000"/>
                <w:sz w:val="21"/>
                <w:szCs w:val="21"/>
              </w:rPr>
              <w:t>加强乡街和部门的统计基层基础工作；</w:t>
            </w:r>
          </w:p>
          <w:p>
            <w:pPr>
              <w:autoSpaceDN w:val="0"/>
              <w:spacing w:line="320" w:lineRule="exact"/>
              <w:jc w:val="left"/>
              <w:textAlignment w:val="center"/>
              <w:rPr>
                <w:rFonts w:hint="eastAsia" w:ascii="仿宋_GB2312" w:hAnsi="仿宋_GB2312" w:eastAsia="仿宋_GB2312" w:cs="仿宋_GB2312"/>
                <w:color w:val="000000"/>
                <w:sz w:val="21"/>
                <w:szCs w:val="21"/>
                <w:lang w:eastAsia="zh-CN"/>
              </w:rPr>
            </w:pPr>
            <w:r>
              <w:rPr>
                <w:rFonts w:hint="eastAsia" w:ascii="仿宋_GB2312" w:hAnsi="仿宋_GB2312" w:eastAsia="仿宋_GB2312" w:cs="仿宋_GB2312"/>
                <w:color w:val="000000"/>
                <w:sz w:val="21"/>
                <w:szCs w:val="21"/>
                <w:lang w:eastAsia="zh-CN"/>
              </w:rPr>
              <w:t>目标</w:t>
            </w:r>
            <w:r>
              <w:rPr>
                <w:rFonts w:hint="eastAsia" w:ascii="仿宋_GB2312" w:hAnsi="仿宋_GB2312" w:eastAsia="仿宋_GB2312" w:cs="仿宋_GB2312"/>
                <w:color w:val="000000"/>
                <w:sz w:val="21"/>
                <w:szCs w:val="21"/>
                <w:lang w:val="en-US" w:eastAsia="zh-CN"/>
              </w:rPr>
              <w:t>6：</w:t>
            </w:r>
            <w:r>
              <w:rPr>
                <w:rFonts w:hint="eastAsia" w:ascii="仿宋_GB2312" w:hAnsi="仿宋_GB2312" w:eastAsia="仿宋_GB2312" w:cs="仿宋_GB2312"/>
                <w:color w:val="000000"/>
                <w:sz w:val="21"/>
                <w:szCs w:val="21"/>
              </w:rPr>
              <w:t>建设维护好全国统一联网直报信息平台</w:t>
            </w:r>
            <w:r>
              <w:rPr>
                <w:rFonts w:hint="eastAsia" w:ascii="仿宋_GB2312" w:hAnsi="仿宋_GB2312" w:eastAsia="仿宋_GB2312" w:cs="仿宋_GB2312"/>
                <w:color w:val="000000"/>
                <w:sz w:val="21"/>
                <w:szCs w:val="21"/>
                <w:lang w:eastAsia="zh-CN"/>
              </w:rPr>
              <w:t>；</w:t>
            </w:r>
          </w:p>
          <w:p>
            <w:pPr>
              <w:autoSpaceDN w:val="0"/>
              <w:spacing w:line="320" w:lineRule="exact"/>
              <w:jc w:val="left"/>
              <w:textAlignment w:val="center"/>
              <w:rPr>
                <w:rFonts w:hint="eastAsia" w:ascii="仿宋_GB2312" w:hAnsi="仿宋_GB2312" w:eastAsia="仿宋_GB2312" w:cs="仿宋_GB2312"/>
                <w:color w:val="000000"/>
                <w:sz w:val="21"/>
                <w:szCs w:val="21"/>
                <w:lang w:eastAsia="zh-CN"/>
              </w:rPr>
            </w:pPr>
            <w:r>
              <w:rPr>
                <w:rFonts w:hint="eastAsia" w:ascii="仿宋_GB2312" w:hAnsi="仿宋_GB2312" w:eastAsia="仿宋_GB2312" w:cs="仿宋_GB2312"/>
                <w:color w:val="000000"/>
                <w:sz w:val="21"/>
                <w:szCs w:val="21"/>
                <w:lang w:eastAsia="zh-CN"/>
              </w:rPr>
              <w:t>目标</w:t>
            </w:r>
            <w:r>
              <w:rPr>
                <w:rFonts w:hint="eastAsia" w:ascii="仿宋_GB2312" w:hAnsi="仿宋_GB2312" w:eastAsia="仿宋_GB2312" w:cs="仿宋_GB2312"/>
                <w:color w:val="000000"/>
                <w:sz w:val="21"/>
                <w:szCs w:val="21"/>
                <w:lang w:val="en-US" w:eastAsia="zh-CN"/>
              </w:rPr>
              <w:t>7：</w:t>
            </w:r>
            <w:r>
              <w:rPr>
                <w:rFonts w:hint="eastAsia" w:ascii="仿宋_GB2312" w:hAnsi="仿宋_GB2312" w:eastAsia="仿宋_GB2312" w:cs="仿宋_GB2312"/>
                <w:color w:val="000000"/>
                <w:sz w:val="21"/>
                <w:szCs w:val="21"/>
              </w:rPr>
              <w:t>全面完成“四上”单位申报工作</w:t>
            </w:r>
            <w:r>
              <w:rPr>
                <w:rFonts w:hint="eastAsia" w:ascii="仿宋_GB2312" w:hAnsi="仿宋_GB2312" w:eastAsia="仿宋_GB2312" w:cs="仿宋_GB2312"/>
                <w:color w:val="000000"/>
                <w:sz w:val="21"/>
                <w:szCs w:val="21"/>
                <w:lang w:eastAsia="zh-CN"/>
              </w:rPr>
              <w:t>；</w:t>
            </w:r>
          </w:p>
          <w:p>
            <w:pPr>
              <w:autoSpaceDN w:val="0"/>
              <w:spacing w:line="320" w:lineRule="exact"/>
              <w:jc w:val="left"/>
              <w:textAlignment w:val="center"/>
              <w:rPr>
                <w:rFonts w:hint="eastAsia" w:ascii="仿宋_GB2312" w:hAnsi="仿宋_GB2312" w:eastAsia="仿宋_GB2312" w:cs="仿宋_GB2312"/>
                <w:color w:val="000000"/>
                <w:sz w:val="21"/>
                <w:szCs w:val="21"/>
                <w:lang w:eastAsia="zh-CN"/>
              </w:rPr>
            </w:pPr>
            <w:r>
              <w:rPr>
                <w:rFonts w:hint="eastAsia" w:ascii="仿宋_GB2312" w:hAnsi="仿宋_GB2312" w:eastAsia="仿宋_GB2312" w:cs="仿宋_GB2312"/>
                <w:color w:val="000000"/>
                <w:sz w:val="21"/>
                <w:szCs w:val="21"/>
                <w:lang w:eastAsia="zh-CN"/>
              </w:rPr>
              <w:t>目标</w:t>
            </w:r>
            <w:r>
              <w:rPr>
                <w:rFonts w:hint="eastAsia" w:ascii="仿宋_GB2312" w:hAnsi="仿宋_GB2312" w:eastAsia="仿宋_GB2312" w:cs="仿宋_GB2312"/>
                <w:color w:val="000000"/>
                <w:sz w:val="21"/>
                <w:szCs w:val="21"/>
                <w:lang w:val="en-US" w:eastAsia="zh-CN"/>
              </w:rPr>
              <w:t>8：</w:t>
            </w:r>
            <w:r>
              <w:rPr>
                <w:rFonts w:hint="eastAsia" w:ascii="仿宋_GB2312" w:hAnsi="仿宋_GB2312" w:eastAsia="仿宋_GB2312" w:cs="仿宋_GB2312"/>
                <w:color w:val="000000"/>
                <w:sz w:val="21"/>
                <w:szCs w:val="21"/>
              </w:rPr>
              <w:t>认真做好全国劳动力调查工作</w:t>
            </w:r>
            <w:r>
              <w:rPr>
                <w:rFonts w:hint="eastAsia" w:ascii="仿宋_GB2312" w:hAnsi="仿宋_GB2312" w:eastAsia="仿宋_GB2312" w:cs="仿宋_GB2312"/>
                <w:color w:val="000000"/>
                <w:sz w:val="21"/>
                <w:szCs w:val="21"/>
                <w:lang w:eastAsia="zh-CN"/>
              </w:rPr>
              <w:t>；</w:t>
            </w:r>
          </w:p>
          <w:p>
            <w:pPr>
              <w:autoSpaceDN w:val="0"/>
              <w:spacing w:line="320" w:lineRule="exact"/>
              <w:jc w:val="left"/>
              <w:textAlignment w:val="center"/>
              <w:rPr>
                <w:rFonts w:hint="eastAsia" w:ascii="仿宋_GB2312" w:hAnsi="仿宋_GB2312" w:eastAsia="仿宋_GB2312" w:cs="仿宋_GB2312"/>
                <w:color w:val="000000"/>
                <w:sz w:val="21"/>
                <w:szCs w:val="21"/>
                <w:lang w:eastAsia="zh-CN"/>
              </w:rPr>
            </w:pPr>
            <w:r>
              <w:rPr>
                <w:rFonts w:hint="eastAsia" w:ascii="仿宋_GB2312" w:hAnsi="仿宋_GB2312" w:eastAsia="仿宋_GB2312" w:cs="仿宋_GB2312"/>
                <w:color w:val="000000"/>
                <w:sz w:val="21"/>
                <w:szCs w:val="21"/>
                <w:lang w:eastAsia="zh-CN"/>
              </w:rPr>
              <w:t>目标</w:t>
            </w:r>
            <w:r>
              <w:rPr>
                <w:rFonts w:hint="eastAsia" w:ascii="仿宋_GB2312" w:hAnsi="仿宋_GB2312" w:eastAsia="仿宋_GB2312" w:cs="仿宋_GB2312"/>
                <w:color w:val="000000"/>
                <w:sz w:val="21"/>
                <w:szCs w:val="21"/>
                <w:lang w:val="en-US" w:eastAsia="zh-CN"/>
              </w:rPr>
              <w:t>9：</w:t>
            </w:r>
            <w:r>
              <w:rPr>
                <w:rFonts w:hint="eastAsia" w:ascii="仿宋_GB2312" w:hAnsi="仿宋_GB2312" w:eastAsia="仿宋_GB2312" w:cs="仿宋_GB2312"/>
                <w:color w:val="000000"/>
                <w:sz w:val="21"/>
                <w:szCs w:val="21"/>
              </w:rPr>
              <w:t>认真做好</w:t>
            </w:r>
            <w:r>
              <w:rPr>
                <w:rFonts w:hint="eastAsia" w:ascii="仿宋_GB2312" w:hAnsi="仿宋_GB2312" w:eastAsia="仿宋_GB2312" w:cs="仿宋_GB2312"/>
                <w:color w:val="000000"/>
                <w:sz w:val="21"/>
                <w:szCs w:val="21"/>
                <w:lang w:eastAsia="zh-CN"/>
              </w:rPr>
              <w:t>住户调查样本轮换</w:t>
            </w:r>
            <w:r>
              <w:rPr>
                <w:rFonts w:hint="eastAsia" w:ascii="仿宋_GB2312" w:hAnsi="仿宋_GB2312" w:eastAsia="仿宋_GB2312" w:cs="仿宋_GB2312"/>
                <w:color w:val="000000"/>
                <w:sz w:val="21"/>
                <w:szCs w:val="21"/>
              </w:rPr>
              <w:t>工作</w:t>
            </w:r>
            <w:r>
              <w:rPr>
                <w:rFonts w:hint="eastAsia" w:ascii="仿宋_GB2312" w:hAnsi="仿宋_GB2312" w:eastAsia="仿宋_GB2312" w:cs="仿宋_GB2312"/>
                <w:color w:val="000000"/>
                <w:sz w:val="21"/>
                <w:szCs w:val="21"/>
                <w:lang w:eastAsia="zh-CN"/>
              </w:rPr>
              <w:t>；</w:t>
            </w:r>
          </w:p>
          <w:p>
            <w:pPr>
              <w:autoSpaceDN w:val="0"/>
              <w:spacing w:line="320" w:lineRule="exact"/>
              <w:jc w:val="left"/>
              <w:textAlignment w:val="center"/>
              <w:rPr>
                <w:rFonts w:hint="default" w:ascii="仿宋_GB2312" w:hAnsi="仿宋_GB2312" w:eastAsia="仿宋_GB2312" w:cs="仿宋_GB2312"/>
                <w:color w:val="000000"/>
                <w:sz w:val="21"/>
                <w:szCs w:val="21"/>
                <w:lang w:val="en-US" w:eastAsia="zh-CN"/>
              </w:rPr>
            </w:pPr>
            <w:r>
              <w:rPr>
                <w:rFonts w:hint="eastAsia" w:ascii="仿宋_GB2312" w:hAnsi="仿宋_GB2312" w:eastAsia="仿宋_GB2312" w:cs="仿宋_GB2312"/>
                <w:color w:val="000000"/>
                <w:sz w:val="21"/>
                <w:szCs w:val="21"/>
                <w:lang w:eastAsia="zh-CN"/>
              </w:rPr>
              <w:t>目标</w:t>
            </w:r>
            <w:r>
              <w:rPr>
                <w:rFonts w:hint="eastAsia" w:ascii="仿宋_GB2312" w:hAnsi="仿宋_GB2312" w:eastAsia="仿宋_GB2312" w:cs="仿宋_GB2312"/>
                <w:color w:val="000000"/>
                <w:sz w:val="21"/>
                <w:szCs w:val="21"/>
                <w:lang w:val="en-US" w:eastAsia="zh-CN"/>
              </w:rPr>
              <w:t>10：做好限额以下零售业和餐饮业抽样调查</w:t>
            </w:r>
          </w:p>
          <w:p>
            <w:pPr>
              <w:autoSpaceDN w:val="0"/>
              <w:spacing w:line="320" w:lineRule="exact"/>
              <w:jc w:val="left"/>
              <w:textAlignment w:val="center"/>
              <w:rPr>
                <w:rFonts w:hint="default" w:ascii="仿宋_GB2312" w:hAnsi="仿宋_GB2312" w:eastAsia="仿宋_GB2312" w:cs="仿宋_GB2312"/>
                <w:color w:val="000000"/>
                <w:sz w:val="21"/>
                <w:szCs w:val="21"/>
                <w:lang w:val="en-US" w:eastAsia="zh-CN"/>
              </w:rPr>
            </w:pPr>
          </w:p>
        </w:tc>
        <w:tc>
          <w:tcPr>
            <w:tcW w:w="4585" w:type="dxa"/>
            <w:gridSpan w:val="9"/>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1"/>
                <w:szCs w:val="21"/>
              </w:rPr>
              <w:t>已按国家、省、市各级要求完成所有调查项目</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567" w:hRule="atLeast"/>
          <w:jc w:val="center"/>
        </w:trPr>
        <w:tc>
          <w:tcPr>
            <w:tcW w:w="1441" w:type="dxa"/>
            <w:gridSpan w:val="2"/>
            <w:vMerge w:val="restart"/>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整体支出</w:t>
            </w:r>
          </w:p>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绩效定量目标及实施计划完成情况</w:t>
            </w:r>
          </w:p>
        </w:tc>
        <w:tc>
          <w:tcPr>
            <w:tcW w:w="2966" w:type="dxa"/>
            <w:gridSpan w:val="5"/>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评价内容</w:t>
            </w:r>
          </w:p>
        </w:tc>
        <w:tc>
          <w:tcPr>
            <w:tcW w:w="2709" w:type="dxa"/>
            <w:gridSpan w:val="4"/>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绩效目标</w:t>
            </w:r>
          </w:p>
        </w:tc>
        <w:tc>
          <w:tcPr>
            <w:tcW w:w="2684" w:type="dxa"/>
            <w:gridSpan w:val="6"/>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完成情况</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1332" w:hRule="atLeast"/>
          <w:jc w:val="center"/>
        </w:trPr>
        <w:tc>
          <w:tcPr>
            <w:tcW w:w="1441" w:type="dxa"/>
            <w:gridSpan w:val="2"/>
            <w:vMerge w:val="continue"/>
            <w:noWrap w:val="0"/>
            <w:vAlign w:val="center"/>
          </w:tcPr>
          <w:p>
            <w:pPr>
              <w:spacing w:line="320" w:lineRule="exact"/>
              <w:rPr>
                <w:rFonts w:hint="eastAsia" w:ascii="仿宋_GB2312" w:hAnsi="仿宋_GB2312" w:eastAsia="仿宋_GB2312" w:cs="仿宋_GB2312"/>
                <w:sz w:val="24"/>
              </w:rPr>
            </w:pPr>
          </w:p>
        </w:tc>
        <w:tc>
          <w:tcPr>
            <w:tcW w:w="1549" w:type="dxa"/>
            <w:gridSpan w:val="3"/>
            <w:vMerge w:val="restart"/>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产出目标</w:t>
            </w:r>
          </w:p>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（部门工作实绩，包含上级部门和区委区政府布置的重点工作、实事任务等，根据部门实际进行调整细化）</w:t>
            </w:r>
          </w:p>
        </w:tc>
        <w:tc>
          <w:tcPr>
            <w:tcW w:w="1417" w:type="dxa"/>
            <w:gridSpan w:val="2"/>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质量指标</w:t>
            </w:r>
          </w:p>
        </w:tc>
        <w:tc>
          <w:tcPr>
            <w:tcW w:w="2709" w:type="dxa"/>
            <w:gridSpan w:val="4"/>
            <w:noWrap w:val="0"/>
            <w:vAlign w:val="center"/>
          </w:tcPr>
          <w:p>
            <w:pPr>
              <w:autoSpaceDN w:val="0"/>
              <w:spacing w:line="320" w:lineRule="exact"/>
              <w:jc w:val="left"/>
              <w:textAlignment w:val="center"/>
              <w:rPr>
                <w:rFonts w:hint="eastAsia" w:ascii="仿宋_GB2312" w:hAnsi="仿宋_GB2312" w:eastAsia="仿宋_GB2312" w:cs="仿宋_GB2312"/>
                <w:color w:val="000000"/>
                <w:sz w:val="24"/>
              </w:rPr>
            </w:pPr>
            <w:r>
              <w:rPr>
                <w:rFonts w:hint="eastAsia" w:eastAsia="仿宋_GB2312"/>
                <w:spacing w:val="-6"/>
                <w:szCs w:val="21"/>
              </w:rPr>
              <w:t>达到国家省市要求</w:t>
            </w:r>
          </w:p>
        </w:tc>
        <w:tc>
          <w:tcPr>
            <w:tcW w:w="2684" w:type="dxa"/>
            <w:gridSpan w:val="6"/>
            <w:noWrap w:val="0"/>
            <w:vAlign w:val="center"/>
          </w:tcPr>
          <w:p>
            <w:pPr>
              <w:autoSpaceDN w:val="0"/>
              <w:spacing w:line="320" w:lineRule="exact"/>
              <w:jc w:val="center"/>
              <w:textAlignment w:val="center"/>
              <w:rPr>
                <w:rFonts w:hint="eastAsia" w:ascii="仿宋_GB2312" w:hAnsi="仿宋_GB2312" w:eastAsia="仿宋_GB2312" w:cs="仿宋_GB2312"/>
                <w:b/>
                <w:color w:val="000000"/>
                <w:sz w:val="24"/>
              </w:rPr>
            </w:pPr>
            <w:r>
              <w:rPr>
                <w:rFonts w:hint="eastAsia" w:eastAsia="仿宋_GB2312"/>
                <w:spacing w:val="-6"/>
                <w:szCs w:val="21"/>
              </w:rPr>
              <w:t>达到国家省市要求</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993" w:hRule="atLeast"/>
          <w:jc w:val="center"/>
        </w:trPr>
        <w:tc>
          <w:tcPr>
            <w:tcW w:w="1441" w:type="dxa"/>
            <w:gridSpan w:val="2"/>
            <w:vMerge w:val="continue"/>
            <w:noWrap w:val="0"/>
            <w:vAlign w:val="center"/>
          </w:tcPr>
          <w:p>
            <w:pPr>
              <w:spacing w:line="320" w:lineRule="exact"/>
              <w:rPr>
                <w:rFonts w:hint="eastAsia" w:ascii="仿宋_GB2312" w:hAnsi="仿宋_GB2312" w:eastAsia="仿宋_GB2312" w:cs="仿宋_GB2312"/>
                <w:sz w:val="24"/>
              </w:rPr>
            </w:pPr>
          </w:p>
        </w:tc>
        <w:tc>
          <w:tcPr>
            <w:tcW w:w="1549" w:type="dxa"/>
            <w:gridSpan w:val="3"/>
            <w:vMerge w:val="continue"/>
            <w:noWrap w:val="0"/>
            <w:vAlign w:val="center"/>
          </w:tcPr>
          <w:p>
            <w:pPr>
              <w:autoSpaceDN w:val="0"/>
              <w:spacing w:line="320" w:lineRule="exact"/>
              <w:rPr>
                <w:rFonts w:hint="eastAsia" w:ascii="仿宋_GB2312" w:hAnsi="仿宋_GB2312" w:eastAsia="仿宋_GB2312" w:cs="仿宋_GB2312"/>
                <w:sz w:val="24"/>
              </w:rPr>
            </w:pPr>
          </w:p>
        </w:tc>
        <w:tc>
          <w:tcPr>
            <w:tcW w:w="1417" w:type="dxa"/>
            <w:gridSpan w:val="2"/>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数量指标</w:t>
            </w:r>
          </w:p>
        </w:tc>
        <w:tc>
          <w:tcPr>
            <w:tcW w:w="2709" w:type="dxa"/>
            <w:gridSpan w:val="4"/>
            <w:noWrap w:val="0"/>
            <w:vAlign w:val="center"/>
          </w:tcPr>
          <w:p>
            <w:pPr>
              <w:autoSpaceDN w:val="0"/>
              <w:spacing w:line="320" w:lineRule="exact"/>
              <w:jc w:val="left"/>
              <w:textAlignment w:val="center"/>
              <w:rPr>
                <w:rFonts w:hint="eastAsia" w:ascii="Calibri" w:hAnsi="Calibri" w:eastAsia="仿宋_GB2312" w:cs="Times New Roman"/>
                <w:spacing w:val="-6"/>
                <w:szCs w:val="21"/>
              </w:rPr>
            </w:pPr>
            <w:r>
              <w:rPr>
                <w:rFonts w:hint="eastAsia" w:ascii="Calibri" w:hAnsi="Calibri" w:eastAsia="仿宋_GB2312" w:cs="Times New Roman"/>
                <w:spacing w:val="-6"/>
                <w:szCs w:val="21"/>
                <w:lang w:eastAsia="zh-CN"/>
              </w:rPr>
              <w:t>按要求完成所有调查</w:t>
            </w:r>
          </w:p>
        </w:tc>
        <w:tc>
          <w:tcPr>
            <w:tcW w:w="2684" w:type="dxa"/>
            <w:gridSpan w:val="6"/>
            <w:noWrap w:val="0"/>
            <w:vAlign w:val="center"/>
          </w:tcPr>
          <w:p>
            <w:pPr>
              <w:autoSpaceDN w:val="0"/>
              <w:spacing w:line="320" w:lineRule="exact"/>
              <w:jc w:val="left"/>
              <w:textAlignment w:val="center"/>
              <w:rPr>
                <w:rFonts w:hint="eastAsia" w:ascii="Calibri" w:hAnsi="Calibri" w:eastAsia="仿宋_GB2312" w:cs="Times New Roman"/>
                <w:spacing w:val="-6"/>
                <w:szCs w:val="21"/>
              </w:rPr>
            </w:pPr>
            <w:r>
              <w:rPr>
                <w:rFonts w:hint="eastAsia" w:ascii="Calibri" w:hAnsi="Calibri" w:eastAsia="仿宋_GB2312" w:cs="Times New Roman"/>
                <w:spacing w:val="-6"/>
                <w:szCs w:val="21"/>
                <w:lang w:val="en-US" w:eastAsia="zh-CN"/>
              </w:rPr>
              <w:t>已按要求完成所有调查</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1332" w:hRule="atLeast"/>
          <w:jc w:val="center"/>
        </w:trPr>
        <w:tc>
          <w:tcPr>
            <w:tcW w:w="1441" w:type="dxa"/>
            <w:gridSpan w:val="2"/>
            <w:vMerge w:val="continue"/>
            <w:noWrap w:val="0"/>
            <w:vAlign w:val="center"/>
          </w:tcPr>
          <w:p>
            <w:pPr>
              <w:spacing w:line="320" w:lineRule="exact"/>
              <w:rPr>
                <w:rFonts w:hint="eastAsia" w:ascii="仿宋_GB2312" w:hAnsi="仿宋_GB2312" w:eastAsia="仿宋_GB2312" w:cs="仿宋_GB2312"/>
                <w:sz w:val="24"/>
              </w:rPr>
            </w:pPr>
          </w:p>
        </w:tc>
        <w:tc>
          <w:tcPr>
            <w:tcW w:w="1549" w:type="dxa"/>
            <w:gridSpan w:val="3"/>
            <w:vMerge w:val="continue"/>
            <w:noWrap w:val="0"/>
            <w:vAlign w:val="center"/>
          </w:tcPr>
          <w:p>
            <w:pPr>
              <w:autoSpaceDN w:val="0"/>
              <w:spacing w:line="320" w:lineRule="exact"/>
              <w:rPr>
                <w:rFonts w:hint="eastAsia" w:ascii="仿宋_GB2312" w:hAnsi="仿宋_GB2312" w:eastAsia="仿宋_GB2312" w:cs="仿宋_GB2312"/>
                <w:sz w:val="24"/>
              </w:rPr>
            </w:pPr>
          </w:p>
        </w:tc>
        <w:tc>
          <w:tcPr>
            <w:tcW w:w="1417" w:type="dxa"/>
            <w:gridSpan w:val="2"/>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时效指标</w:t>
            </w:r>
          </w:p>
        </w:tc>
        <w:tc>
          <w:tcPr>
            <w:tcW w:w="2709" w:type="dxa"/>
            <w:gridSpan w:val="4"/>
            <w:noWrap w:val="0"/>
            <w:vAlign w:val="center"/>
          </w:tcPr>
          <w:p>
            <w:pPr>
              <w:autoSpaceDN w:val="0"/>
              <w:spacing w:line="320" w:lineRule="exact"/>
              <w:jc w:val="left"/>
              <w:textAlignment w:val="center"/>
              <w:rPr>
                <w:rFonts w:hint="eastAsia" w:ascii="Calibri" w:hAnsi="Calibri" w:eastAsia="仿宋_GB2312" w:cs="Times New Roman"/>
                <w:spacing w:val="-6"/>
                <w:szCs w:val="21"/>
              </w:rPr>
            </w:pPr>
            <w:r>
              <w:rPr>
                <w:rFonts w:hint="eastAsia" w:ascii="Calibri" w:hAnsi="Calibri" w:eastAsia="仿宋_GB2312" w:cs="Times New Roman"/>
                <w:spacing w:val="-6"/>
                <w:szCs w:val="21"/>
                <w:lang w:val="en-US" w:eastAsia="zh-CN"/>
              </w:rPr>
              <w:t>2021年内完成任务</w:t>
            </w:r>
          </w:p>
        </w:tc>
        <w:tc>
          <w:tcPr>
            <w:tcW w:w="2684" w:type="dxa"/>
            <w:gridSpan w:val="6"/>
            <w:noWrap w:val="0"/>
            <w:vAlign w:val="center"/>
          </w:tcPr>
          <w:p>
            <w:pPr>
              <w:autoSpaceDN w:val="0"/>
              <w:spacing w:line="320" w:lineRule="exact"/>
              <w:jc w:val="left"/>
              <w:textAlignment w:val="center"/>
              <w:rPr>
                <w:rFonts w:hint="eastAsia" w:ascii="Calibri" w:hAnsi="Calibri" w:eastAsia="仿宋_GB2312" w:cs="Times New Roman"/>
                <w:spacing w:val="-6"/>
                <w:szCs w:val="21"/>
              </w:rPr>
            </w:pPr>
            <w:r>
              <w:rPr>
                <w:rFonts w:hint="eastAsia" w:ascii="Calibri" w:hAnsi="Calibri" w:eastAsia="仿宋_GB2312" w:cs="Times New Roman"/>
                <w:spacing w:val="-6"/>
                <w:szCs w:val="21"/>
                <w:lang w:val="en-US" w:eastAsia="zh-CN"/>
              </w:rPr>
              <w:t>2021年内完成任务</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1332" w:hRule="atLeast"/>
          <w:jc w:val="center"/>
        </w:trPr>
        <w:tc>
          <w:tcPr>
            <w:tcW w:w="1441" w:type="dxa"/>
            <w:gridSpan w:val="2"/>
            <w:vMerge w:val="continue"/>
            <w:noWrap w:val="0"/>
            <w:vAlign w:val="center"/>
          </w:tcPr>
          <w:p>
            <w:pPr>
              <w:spacing w:line="320" w:lineRule="exact"/>
              <w:rPr>
                <w:rFonts w:hint="eastAsia" w:ascii="仿宋_GB2312" w:hAnsi="仿宋_GB2312" w:eastAsia="仿宋_GB2312" w:cs="仿宋_GB2312"/>
                <w:sz w:val="24"/>
              </w:rPr>
            </w:pPr>
          </w:p>
        </w:tc>
        <w:tc>
          <w:tcPr>
            <w:tcW w:w="1549" w:type="dxa"/>
            <w:gridSpan w:val="3"/>
            <w:vMerge w:val="continue"/>
            <w:noWrap w:val="0"/>
            <w:vAlign w:val="center"/>
          </w:tcPr>
          <w:p>
            <w:pPr>
              <w:autoSpaceDN w:val="0"/>
              <w:spacing w:line="320" w:lineRule="exact"/>
              <w:rPr>
                <w:rFonts w:hint="eastAsia" w:ascii="仿宋_GB2312" w:hAnsi="仿宋_GB2312" w:eastAsia="仿宋_GB2312" w:cs="仿宋_GB2312"/>
                <w:sz w:val="24"/>
              </w:rPr>
            </w:pPr>
          </w:p>
        </w:tc>
        <w:tc>
          <w:tcPr>
            <w:tcW w:w="1417" w:type="dxa"/>
            <w:gridSpan w:val="2"/>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成本指标</w:t>
            </w:r>
          </w:p>
        </w:tc>
        <w:tc>
          <w:tcPr>
            <w:tcW w:w="2709" w:type="dxa"/>
            <w:gridSpan w:val="4"/>
            <w:noWrap w:val="0"/>
            <w:vAlign w:val="center"/>
          </w:tcPr>
          <w:p>
            <w:pPr>
              <w:autoSpaceDN w:val="0"/>
              <w:spacing w:line="320" w:lineRule="exact"/>
              <w:jc w:val="left"/>
              <w:textAlignment w:val="center"/>
              <w:rPr>
                <w:rFonts w:hint="eastAsia" w:ascii="Calibri" w:hAnsi="Calibri" w:eastAsia="仿宋_GB2312" w:cs="Times New Roman"/>
                <w:spacing w:val="-6"/>
                <w:szCs w:val="21"/>
                <w:lang w:val="en-US" w:eastAsia="zh-CN"/>
              </w:rPr>
            </w:pPr>
            <w:r>
              <w:rPr>
                <w:rFonts w:hint="eastAsia" w:ascii="Calibri" w:hAnsi="Calibri" w:eastAsia="仿宋_GB2312" w:cs="Times New Roman"/>
                <w:spacing w:val="-6"/>
                <w:szCs w:val="21"/>
                <w:lang w:val="en-US" w:eastAsia="zh-CN"/>
              </w:rPr>
              <w:t>支出保持在预算内完成</w:t>
            </w:r>
          </w:p>
        </w:tc>
        <w:tc>
          <w:tcPr>
            <w:tcW w:w="2684" w:type="dxa"/>
            <w:gridSpan w:val="6"/>
            <w:noWrap w:val="0"/>
            <w:vAlign w:val="center"/>
          </w:tcPr>
          <w:p>
            <w:pPr>
              <w:autoSpaceDN w:val="0"/>
              <w:spacing w:line="320" w:lineRule="exact"/>
              <w:jc w:val="left"/>
              <w:textAlignment w:val="center"/>
              <w:rPr>
                <w:rFonts w:hint="eastAsia" w:ascii="Calibri" w:hAnsi="Calibri" w:eastAsia="仿宋_GB2312" w:cs="Times New Roman"/>
                <w:spacing w:val="-6"/>
                <w:szCs w:val="21"/>
                <w:lang w:val="en-US" w:eastAsia="zh-CN"/>
              </w:rPr>
            </w:pPr>
            <w:r>
              <w:rPr>
                <w:rFonts w:hint="eastAsia" w:ascii="Calibri" w:hAnsi="Calibri" w:eastAsia="仿宋_GB2312" w:cs="Times New Roman"/>
                <w:spacing w:val="-6"/>
                <w:szCs w:val="21"/>
                <w:lang w:val="en-US" w:eastAsia="zh-CN"/>
              </w:rPr>
              <w:t>支出保持在预算内完成</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54" w:hRule="atLeast"/>
          <w:jc w:val="center"/>
        </w:trPr>
        <w:tc>
          <w:tcPr>
            <w:tcW w:w="1441" w:type="dxa"/>
            <w:gridSpan w:val="2"/>
            <w:vMerge w:val="continue"/>
            <w:noWrap w:val="0"/>
            <w:vAlign w:val="center"/>
          </w:tcPr>
          <w:p>
            <w:pPr>
              <w:spacing w:line="320" w:lineRule="exact"/>
              <w:rPr>
                <w:rFonts w:hint="eastAsia" w:ascii="仿宋_GB2312" w:hAnsi="仿宋_GB2312" w:eastAsia="仿宋_GB2312" w:cs="仿宋_GB2312"/>
                <w:sz w:val="24"/>
              </w:rPr>
            </w:pPr>
          </w:p>
        </w:tc>
        <w:tc>
          <w:tcPr>
            <w:tcW w:w="1549" w:type="dxa"/>
            <w:gridSpan w:val="3"/>
            <w:vMerge w:val="restart"/>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效益目标</w:t>
            </w:r>
          </w:p>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（预期实现的效益）</w:t>
            </w:r>
          </w:p>
        </w:tc>
        <w:tc>
          <w:tcPr>
            <w:tcW w:w="1417" w:type="dxa"/>
            <w:gridSpan w:val="2"/>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社会效益</w:t>
            </w:r>
          </w:p>
        </w:tc>
        <w:tc>
          <w:tcPr>
            <w:tcW w:w="2709" w:type="dxa"/>
            <w:gridSpan w:val="4"/>
            <w:noWrap w:val="0"/>
            <w:vAlign w:val="center"/>
          </w:tcPr>
          <w:p>
            <w:pPr>
              <w:autoSpaceDN w:val="0"/>
              <w:spacing w:line="320" w:lineRule="exact"/>
              <w:jc w:val="left"/>
              <w:textAlignment w:val="center"/>
              <w:rPr>
                <w:rFonts w:hint="eastAsia" w:ascii="Calibri" w:hAnsi="Calibri" w:eastAsia="仿宋_GB2312" w:cs="Times New Roman"/>
                <w:spacing w:val="-6"/>
                <w:szCs w:val="21"/>
                <w:lang w:val="en-US" w:eastAsia="zh-CN"/>
              </w:rPr>
            </w:pPr>
            <w:r>
              <w:rPr>
                <w:rFonts w:hint="eastAsia" w:ascii="Calibri" w:hAnsi="Calibri" w:eastAsia="仿宋_GB2312" w:cs="Times New Roman"/>
                <w:spacing w:val="-6"/>
                <w:szCs w:val="21"/>
                <w:lang w:val="en-US" w:eastAsia="zh-CN"/>
              </w:rPr>
              <w:t>为国家、地方监测经济运行状况提供经济社会决策的数据依据</w:t>
            </w:r>
          </w:p>
        </w:tc>
        <w:tc>
          <w:tcPr>
            <w:tcW w:w="2684" w:type="dxa"/>
            <w:gridSpan w:val="6"/>
            <w:noWrap w:val="0"/>
            <w:vAlign w:val="center"/>
          </w:tcPr>
          <w:p>
            <w:pPr>
              <w:autoSpaceDN w:val="0"/>
              <w:spacing w:line="320" w:lineRule="exact"/>
              <w:jc w:val="left"/>
              <w:textAlignment w:val="center"/>
              <w:rPr>
                <w:rFonts w:hint="eastAsia" w:ascii="Calibri" w:hAnsi="Calibri" w:eastAsia="仿宋_GB2312" w:cs="Times New Roman"/>
                <w:spacing w:val="-6"/>
                <w:szCs w:val="21"/>
                <w:lang w:val="en-US" w:eastAsia="zh-CN"/>
              </w:rPr>
            </w:pPr>
            <w:r>
              <w:rPr>
                <w:rFonts w:hint="eastAsia" w:ascii="Calibri" w:hAnsi="Calibri" w:eastAsia="仿宋_GB2312" w:cs="Times New Roman"/>
                <w:spacing w:val="-6"/>
                <w:szCs w:val="21"/>
                <w:lang w:val="en-US" w:eastAsia="zh-CN"/>
              </w:rPr>
              <w:t>为国家、地方监测经济运行状况提供经济社会决策的数据依据</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54" w:hRule="atLeast"/>
          <w:jc w:val="center"/>
        </w:trPr>
        <w:tc>
          <w:tcPr>
            <w:tcW w:w="1441" w:type="dxa"/>
            <w:gridSpan w:val="2"/>
            <w:vMerge w:val="continue"/>
            <w:noWrap w:val="0"/>
            <w:vAlign w:val="center"/>
          </w:tcPr>
          <w:p>
            <w:pPr>
              <w:spacing w:line="320" w:lineRule="exact"/>
              <w:rPr>
                <w:rFonts w:hint="eastAsia" w:ascii="仿宋_GB2312" w:hAnsi="仿宋_GB2312" w:eastAsia="仿宋_GB2312" w:cs="仿宋_GB2312"/>
                <w:sz w:val="24"/>
              </w:rPr>
            </w:pPr>
          </w:p>
        </w:tc>
        <w:tc>
          <w:tcPr>
            <w:tcW w:w="1549" w:type="dxa"/>
            <w:gridSpan w:val="3"/>
            <w:vMerge w:val="continue"/>
            <w:noWrap w:val="0"/>
            <w:vAlign w:val="center"/>
          </w:tcPr>
          <w:p>
            <w:pPr>
              <w:autoSpaceDN w:val="0"/>
              <w:spacing w:line="320" w:lineRule="exact"/>
              <w:rPr>
                <w:rFonts w:hint="eastAsia" w:ascii="仿宋_GB2312" w:hAnsi="仿宋_GB2312" w:eastAsia="仿宋_GB2312" w:cs="仿宋_GB2312"/>
                <w:sz w:val="24"/>
              </w:rPr>
            </w:pPr>
          </w:p>
        </w:tc>
        <w:tc>
          <w:tcPr>
            <w:tcW w:w="1417" w:type="dxa"/>
            <w:gridSpan w:val="2"/>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经济效益</w:t>
            </w:r>
          </w:p>
        </w:tc>
        <w:tc>
          <w:tcPr>
            <w:tcW w:w="2709" w:type="dxa"/>
            <w:gridSpan w:val="4"/>
            <w:noWrap w:val="0"/>
            <w:vAlign w:val="center"/>
          </w:tcPr>
          <w:p>
            <w:pPr>
              <w:autoSpaceDN w:val="0"/>
              <w:spacing w:line="320" w:lineRule="exact"/>
              <w:jc w:val="left"/>
              <w:textAlignment w:val="center"/>
              <w:rPr>
                <w:rFonts w:hint="eastAsia" w:ascii="仿宋_GB2312" w:hAnsi="仿宋_GB2312" w:eastAsia="仿宋_GB2312" w:cs="仿宋_GB2312"/>
                <w:color w:val="000000"/>
                <w:sz w:val="24"/>
              </w:rPr>
            </w:pPr>
          </w:p>
        </w:tc>
        <w:tc>
          <w:tcPr>
            <w:tcW w:w="2684" w:type="dxa"/>
            <w:gridSpan w:val="6"/>
            <w:noWrap w:val="0"/>
            <w:vAlign w:val="center"/>
          </w:tcPr>
          <w:p>
            <w:pPr>
              <w:autoSpaceDN w:val="0"/>
              <w:spacing w:line="320" w:lineRule="exact"/>
              <w:jc w:val="center"/>
              <w:textAlignment w:val="center"/>
              <w:rPr>
                <w:rFonts w:hint="eastAsia" w:ascii="仿宋_GB2312" w:hAnsi="仿宋_GB2312" w:eastAsia="仿宋_GB2312" w:cs="仿宋_GB2312"/>
                <w:b/>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54" w:hRule="atLeast"/>
          <w:jc w:val="center"/>
        </w:trPr>
        <w:tc>
          <w:tcPr>
            <w:tcW w:w="1441" w:type="dxa"/>
            <w:gridSpan w:val="2"/>
            <w:vMerge w:val="continue"/>
            <w:noWrap w:val="0"/>
            <w:vAlign w:val="center"/>
          </w:tcPr>
          <w:p>
            <w:pPr>
              <w:spacing w:line="320" w:lineRule="exact"/>
              <w:rPr>
                <w:rFonts w:hint="eastAsia" w:ascii="仿宋_GB2312" w:hAnsi="仿宋_GB2312" w:eastAsia="仿宋_GB2312" w:cs="仿宋_GB2312"/>
                <w:sz w:val="24"/>
              </w:rPr>
            </w:pPr>
          </w:p>
        </w:tc>
        <w:tc>
          <w:tcPr>
            <w:tcW w:w="1549" w:type="dxa"/>
            <w:gridSpan w:val="3"/>
            <w:vMerge w:val="continue"/>
            <w:noWrap w:val="0"/>
            <w:vAlign w:val="center"/>
          </w:tcPr>
          <w:p>
            <w:pPr>
              <w:autoSpaceDN w:val="0"/>
              <w:spacing w:line="320" w:lineRule="exact"/>
              <w:rPr>
                <w:rFonts w:hint="eastAsia" w:ascii="仿宋_GB2312" w:hAnsi="仿宋_GB2312" w:eastAsia="仿宋_GB2312" w:cs="仿宋_GB2312"/>
                <w:sz w:val="24"/>
              </w:rPr>
            </w:pPr>
          </w:p>
        </w:tc>
        <w:tc>
          <w:tcPr>
            <w:tcW w:w="1417" w:type="dxa"/>
            <w:gridSpan w:val="2"/>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生态效益</w:t>
            </w:r>
          </w:p>
        </w:tc>
        <w:tc>
          <w:tcPr>
            <w:tcW w:w="2709" w:type="dxa"/>
            <w:gridSpan w:val="4"/>
            <w:noWrap w:val="0"/>
            <w:vAlign w:val="center"/>
          </w:tcPr>
          <w:p>
            <w:pPr>
              <w:autoSpaceDN w:val="0"/>
              <w:spacing w:line="320" w:lineRule="exact"/>
              <w:jc w:val="left"/>
              <w:textAlignment w:val="center"/>
              <w:rPr>
                <w:rFonts w:hint="eastAsia" w:ascii="仿宋_GB2312" w:hAnsi="仿宋_GB2312" w:eastAsia="仿宋_GB2312" w:cs="仿宋_GB2312"/>
                <w:color w:val="000000"/>
                <w:sz w:val="24"/>
              </w:rPr>
            </w:pPr>
          </w:p>
        </w:tc>
        <w:tc>
          <w:tcPr>
            <w:tcW w:w="2684" w:type="dxa"/>
            <w:gridSpan w:val="6"/>
            <w:noWrap w:val="0"/>
            <w:vAlign w:val="center"/>
          </w:tcPr>
          <w:p>
            <w:pPr>
              <w:autoSpaceDN w:val="0"/>
              <w:spacing w:line="320" w:lineRule="exact"/>
              <w:jc w:val="center"/>
              <w:textAlignment w:val="center"/>
              <w:rPr>
                <w:rFonts w:hint="eastAsia" w:ascii="仿宋_GB2312" w:hAnsi="仿宋_GB2312" w:eastAsia="仿宋_GB2312" w:cs="仿宋_GB2312"/>
                <w:b/>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54" w:hRule="atLeast"/>
          <w:jc w:val="center"/>
        </w:trPr>
        <w:tc>
          <w:tcPr>
            <w:tcW w:w="1441" w:type="dxa"/>
            <w:gridSpan w:val="2"/>
            <w:vMerge w:val="continue"/>
            <w:noWrap w:val="0"/>
            <w:vAlign w:val="center"/>
          </w:tcPr>
          <w:p>
            <w:pPr>
              <w:spacing w:line="320" w:lineRule="exact"/>
              <w:rPr>
                <w:rFonts w:hint="eastAsia" w:ascii="仿宋_GB2312" w:hAnsi="仿宋_GB2312" w:eastAsia="仿宋_GB2312" w:cs="仿宋_GB2312"/>
                <w:sz w:val="24"/>
              </w:rPr>
            </w:pPr>
          </w:p>
        </w:tc>
        <w:tc>
          <w:tcPr>
            <w:tcW w:w="1549" w:type="dxa"/>
            <w:gridSpan w:val="3"/>
            <w:vMerge w:val="continue"/>
            <w:noWrap w:val="0"/>
            <w:vAlign w:val="center"/>
          </w:tcPr>
          <w:p>
            <w:pPr>
              <w:autoSpaceDN w:val="0"/>
              <w:spacing w:line="320" w:lineRule="exact"/>
              <w:rPr>
                <w:rFonts w:hint="eastAsia" w:ascii="仿宋_GB2312" w:hAnsi="仿宋_GB2312" w:eastAsia="仿宋_GB2312" w:cs="仿宋_GB2312"/>
                <w:sz w:val="24"/>
              </w:rPr>
            </w:pPr>
          </w:p>
        </w:tc>
        <w:tc>
          <w:tcPr>
            <w:tcW w:w="1417" w:type="dxa"/>
            <w:gridSpan w:val="2"/>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社会公众或服务对象满意度</w:t>
            </w:r>
          </w:p>
        </w:tc>
        <w:tc>
          <w:tcPr>
            <w:tcW w:w="2709" w:type="dxa"/>
            <w:gridSpan w:val="4"/>
            <w:noWrap w:val="0"/>
            <w:vAlign w:val="center"/>
          </w:tcPr>
          <w:p>
            <w:pPr>
              <w:autoSpaceDN w:val="0"/>
              <w:spacing w:line="320" w:lineRule="exact"/>
              <w:jc w:val="left"/>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1"/>
                <w:szCs w:val="21"/>
                <w:lang w:eastAsia="zh-CN"/>
              </w:rPr>
              <w:t>普查对象满意度达到</w:t>
            </w:r>
            <w:r>
              <w:rPr>
                <w:rFonts w:hint="eastAsia" w:ascii="仿宋_GB2312" w:hAnsi="仿宋_GB2312" w:eastAsia="仿宋_GB2312" w:cs="仿宋_GB2312"/>
                <w:color w:val="000000"/>
                <w:sz w:val="21"/>
                <w:szCs w:val="21"/>
                <w:lang w:val="en-US" w:eastAsia="zh-CN"/>
              </w:rPr>
              <w:t>98%</w:t>
            </w:r>
          </w:p>
        </w:tc>
        <w:tc>
          <w:tcPr>
            <w:tcW w:w="2684" w:type="dxa"/>
            <w:gridSpan w:val="6"/>
            <w:noWrap w:val="0"/>
            <w:vAlign w:val="center"/>
          </w:tcPr>
          <w:p>
            <w:pPr>
              <w:autoSpaceDN w:val="0"/>
              <w:spacing w:line="320" w:lineRule="exact"/>
              <w:jc w:val="center"/>
              <w:textAlignment w:val="center"/>
              <w:rPr>
                <w:rFonts w:hint="eastAsia" w:ascii="仿宋_GB2312" w:hAnsi="仿宋_GB2312" w:eastAsia="仿宋_GB2312" w:cs="仿宋_GB2312"/>
                <w:b/>
                <w:color w:val="000000"/>
                <w:sz w:val="24"/>
              </w:rPr>
            </w:pPr>
            <w:r>
              <w:rPr>
                <w:rFonts w:hint="eastAsia" w:ascii="仿宋_GB2312" w:hAnsi="仿宋_GB2312" w:eastAsia="仿宋_GB2312" w:cs="仿宋_GB2312"/>
                <w:color w:val="000000"/>
                <w:sz w:val="21"/>
                <w:szCs w:val="21"/>
                <w:lang w:eastAsia="zh-CN"/>
              </w:rPr>
              <w:t>普查对象满意度达到</w:t>
            </w:r>
            <w:r>
              <w:rPr>
                <w:rFonts w:hint="eastAsia" w:ascii="仿宋_GB2312" w:hAnsi="仿宋_GB2312" w:eastAsia="仿宋_GB2312" w:cs="仿宋_GB2312"/>
                <w:color w:val="000000"/>
                <w:sz w:val="21"/>
                <w:szCs w:val="21"/>
                <w:lang w:val="en-US" w:eastAsia="zh-CN"/>
              </w:rPr>
              <w:t>98%</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567" w:hRule="atLeast"/>
          <w:jc w:val="center"/>
        </w:trPr>
        <w:tc>
          <w:tcPr>
            <w:tcW w:w="2990" w:type="dxa"/>
            <w:gridSpan w:val="5"/>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绩效自评综合得分</w:t>
            </w:r>
          </w:p>
        </w:tc>
        <w:tc>
          <w:tcPr>
            <w:tcW w:w="6810" w:type="dxa"/>
            <w:gridSpan w:val="12"/>
            <w:noWrap w:val="0"/>
            <w:vAlign w:val="center"/>
          </w:tcPr>
          <w:p>
            <w:pPr>
              <w:autoSpaceDN w:val="0"/>
              <w:spacing w:line="320" w:lineRule="exact"/>
              <w:jc w:val="center"/>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98</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567" w:hRule="atLeast"/>
          <w:jc w:val="center"/>
        </w:trPr>
        <w:tc>
          <w:tcPr>
            <w:tcW w:w="2990" w:type="dxa"/>
            <w:gridSpan w:val="5"/>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评价等次</w:t>
            </w:r>
          </w:p>
        </w:tc>
        <w:tc>
          <w:tcPr>
            <w:tcW w:w="6810" w:type="dxa"/>
            <w:gridSpan w:val="12"/>
            <w:noWrap w:val="0"/>
            <w:vAlign w:val="center"/>
          </w:tcPr>
          <w:p>
            <w:pPr>
              <w:autoSpaceDN w:val="0"/>
              <w:spacing w:line="320" w:lineRule="exact"/>
              <w:jc w:val="center"/>
              <w:textAlignment w:val="center"/>
              <w:rPr>
                <w:rFonts w:hint="eastAsia" w:ascii="仿宋_GB2312" w:hAnsi="仿宋_GB2312" w:eastAsia="仿宋_GB2312" w:cs="仿宋_GB2312"/>
                <w:color w:val="000000"/>
                <w:sz w:val="24"/>
                <w:lang w:eastAsia="zh-CN"/>
              </w:rPr>
            </w:pPr>
            <w:r>
              <w:rPr>
                <w:rFonts w:hint="eastAsia" w:ascii="仿宋_GB2312" w:hAnsi="仿宋_GB2312" w:eastAsia="仿宋_GB2312" w:cs="仿宋_GB2312"/>
                <w:color w:val="000000"/>
                <w:sz w:val="24"/>
                <w:lang w:eastAsia="zh-CN"/>
              </w:rPr>
              <w:t>优秀</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680" w:hRule="atLeast"/>
          <w:jc w:val="center"/>
        </w:trPr>
        <w:tc>
          <w:tcPr>
            <w:tcW w:w="9800" w:type="dxa"/>
            <w:gridSpan w:val="17"/>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黑体" w:hAnsi="黑体" w:eastAsia="黑体" w:cs="黑体"/>
                <w:color w:val="000000"/>
                <w:sz w:val="28"/>
                <w:szCs w:val="28"/>
              </w:rPr>
              <w:t>四、评价人员</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567" w:hRule="atLeast"/>
          <w:jc w:val="center"/>
        </w:trPr>
        <w:tc>
          <w:tcPr>
            <w:tcW w:w="1654" w:type="dxa"/>
            <w:gridSpan w:val="3"/>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姓  名</w:t>
            </w:r>
          </w:p>
        </w:tc>
        <w:tc>
          <w:tcPr>
            <w:tcW w:w="3561" w:type="dxa"/>
            <w:gridSpan w:val="5"/>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职务/职称</w:t>
            </w:r>
          </w:p>
        </w:tc>
        <w:tc>
          <w:tcPr>
            <w:tcW w:w="1479" w:type="dxa"/>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单  位</w:t>
            </w:r>
          </w:p>
        </w:tc>
        <w:tc>
          <w:tcPr>
            <w:tcW w:w="3106" w:type="dxa"/>
            <w:gridSpan w:val="8"/>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签  字</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680" w:hRule="atLeast"/>
          <w:jc w:val="center"/>
        </w:trPr>
        <w:tc>
          <w:tcPr>
            <w:tcW w:w="1654" w:type="dxa"/>
            <w:gridSpan w:val="3"/>
            <w:noWrap w:val="0"/>
            <w:vAlign w:val="center"/>
          </w:tcPr>
          <w:p>
            <w:pPr>
              <w:autoSpaceDN w:val="0"/>
              <w:spacing w:line="320" w:lineRule="exact"/>
              <w:jc w:val="center"/>
              <w:textAlignment w:val="center"/>
              <w:rPr>
                <w:rFonts w:hint="eastAsia" w:ascii="仿宋_GB2312" w:hAnsi="仿宋_GB2312" w:eastAsia="仿宋_GB2312" w:cs="仿宋_GB2312"/>
                <w:color w:val="000000"/>
                <w:kern w:val="2"/>
                <w:sz w:val="24"/>
                <w:szCs w:val="22"/>
                <w:lang w:val="en-US" w:eastAsia="zh-CN" w:bidi="ar-SA"/>
              </w:rPr>
            </w:pPr>
            <w:r>
              <w:rPr>
                <w:rFonts w:hint="eastAsia" w:ascii="仿宋_GB2312" w:hAnsi="仿宋_GB2312" w:eastAsia="仿宋_GB2312" w:cs="仿宋_GB2312"/>
                <w:color w:val="000000"/>
                <w:sz w:val="24"/>
                <w:lang w:eastAsia="zh-CN"/>
              </w:rPr>
              <w:t>陈宏伟</w:t>
            </w:r>
          </w:p>
        </w:tc>
        <w:tc>
          <w:tcPr>
            <w:tcW w:w="3561" w:type="dxa"/>
            <w:gridSpan w:val="5"/>
            <w:noWrap w:val="0"/>
            <w:vAlign w:val="center"/>
          </w:tcPr>
          <w:p>
            <w:pPr>
              <w:autoSpaceDN w:val="0"/>
              <w:spacing w:line="320" w:lineRule="exact"/>
              <w:ind w:firstLine="960" w:firstLineChars="400"/>
              <w:jc w:val="both"/>
              <w:textAlignment w:val="center"/>
              <w:rPr>
                <w:rFonts w:hint="eastAsia" w:ascii="仿宋_GB2312" w:hAnsi="仿宋_GB2312" w:eastAsia="仿宋_GB2312" w:cs="仿宋_GB2312"/>
                <w:color w:val="000000"/>
                <w:kern w:val="2"/>
                <w:sz w:val="24"/>
                <w:szCs w:val="22"/>
                <w:lang w:val="en-US" w:eastAsia="zh-CN" w:bidi="ar-SA"/>
              </w:rPr>
            </w:pPr>
            <w:r>
              <w:rPr>
                <w:rFonts w:hint="eastAsia" w:ascii="仿宋_GB2312" w:hAnsi="仿宋_GB2312" w:eastAsia="仿宋_GB2312" w:cs="仿宋_GB2312"/>
                <w:color w:val="000000"/>
                <w:sz w:val="24"/>
                <w:lang w:eastAsia="zh-CN"/>
              </w:rPr>
              <w:t>党组书记、局长</w:t>
            </w:r>
          </w:p>
        </w:tc>
        <w:tc>
          <w:tcPr>
            <w:tcW w:w="1479" w:type="dxa"/>
            <w:noWrap w:val="0"/>
            <w:vAlign w:val="center"/>
          </w:tcPr>
          <w:p>
            <w:pPr>
              <w:autoSpaceDN w:val="0"/>
              <w:spacing w:line="320" w:lineRule="exact"/>
              <w:jc w:val="center"/>
              <w:textAlignment w:val="center"/>
              <w:rPr>
                <w:rFonts w:hint="eastAsia" w:ascii="仿宋_GB2312" w:hAnsi="仿宋_GB2312" w:eastAsia="仿宋_GB2312" w:cs="仿宋_GB2312"/>
                <w:color w:val="000000"/>
                <w:kern w:val="2"/>
                <w:sz w:val="24"/>
                <w:szCs w:val="22"/>
                <w:lang w:val="en-US" w:eastAsia="zh-CN" w:bidi="ar-SA"/>
              </w:rPr>
            </w:pPr>
            <w:r>
              <w:rPr>
                <w:rFonts w:hint="eastAsia" w:ascii="仿宋_GB2312" w:hAnsi="仿宋_GB2312" w:eastAsia="仿宋_GB2312" w:cs="仿宋_GB2312"/>
                <w:color w:val="000000"/>
                <w:sz w:val="24"/>
              </w:rPr>
              <w:t>楼区统计局</w:t>
            </w:r>
          </w:p>
        </w:tc>
        <w:tc>
          <w:tcPr>
            <w:tcW w:w="3106" w:type="dxa"/>
            <w:gridSpan w:val="8"/>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680" w:hRule="atLeast"/>
          <w:jc w:val="center"/>
        </w:trPr>
        <w:tc>
          <w:tcPr>
            <w:tcW w:w="1654" w:type="dxa"/>
            <w:gridSpan w:val="3"/>
            <w:noWrap w:val="0"/>
            <w:vAlign w:val="center"/>
          </w:tcPr>
          <w:p>
            <w:pPr>
              <w:autoSpaceDN w:val="0"/>
              <w:spacing w:line="320" w:lineRule="exact"/>
              <w:jc w:val="center"/>
              <w:textAlignment w:val="center"/>
              <w:rPr>
                <w:rFonts w:hint="eastAsia" w:ascii="仿宋_GB2312" w:hAnsi="仿宋_GB2312" w:eastAsia="仿宋_GB2312" w:cs="仿宋_GB2312"/>
                <w:color w:val="000000"/>
                <w:kern w:val="2"/>
                <w:sz w:val="24"/>
                <w:szCs w:val="22"/>
                <w:lang w:val="en-US" w:eastAsia="zh-CN" w:bidi="ar-SA"/>
              </w:rPr>
            </w:pPr>
            <w:r>
              <w:rPr>
                <w:rFonts w:hint="eastAsia" w:ascii="仿宋_GB2312" w:hAnsi="仿宋_GB2312" w:eastAsia="仿宋_GB2312" w:cs="仿宋_GB2312"/>
                <w:color w:val="000000"/>
                <w:sz w:val="24"/>
              </w:rPr>
              <w:t>彭  宁</w:t>
            </w:r>
          </w:p>
        </w:tc>
        <w:tc>
          <w:tcPr>
            <w:tcW w:w="3561" w:type="dxa"/>
            <w:gridSpan w:val="5"/>
            <w:noWrap w:val="0"/>
            <w:vAlign w:val="center"/>
          </w:tcPr>
          <w:p>
            <w:pPr>
              <w:autoSpaceDN w:val="0"/>
              <w:spacing w:line="320" w:lineRule="exact"/>
              <w:jc w:val="center"/>
              <w:textAlignment w:val="center"/>
              <w:rPr>
                <w:rFonts w:hint="eastAsia" w:ascii="仿宋_GB2312" w:hAnsi="仿宋_GB2312" w:eastAsia="仿宋_GB2312" w:cs="仿宋_GB2312"/>
                <w:color w:val="000000"/>
                <w:kern w:val="2"/>
                <w:sz w:val="24"/>
                <w:szCs w:val="22"/>
                <w:lang w:val="en-US" w:eastAsia="zh-CN" w:bidi="ar-SA"/>
              </w:rPr>
            </w:pPr>
            <w:r>
              <w:rPr>
                <w:rFonts w:hint="eastAsia" w:ascii="仿宋_GB2312" w:hAnsi="仿宋_GB2312" w:eastAsia="仿宋_GB2312" w:cs="仿宋_GB2312"/>
                <w:color w:val="000000"/>
                <w:sz w:val="24"/>
                <w:lang w:eastAsia="zh-CN"/>
              </w:rPr>
              <w:t>党组成员、</w:t>
            </w:r>
            <w:r>
              <w:rPr>
                <w:rFonts w:hint="eastAsia" w:ascii="仿宋_GB2312" w:hAnsi="仿宋_GB2312" w:eastAsia="仿宋_GB2312" w:cs="仿宋_GB2312"/>
                <w:color w:val="000000"/>
                <w:sz w:val="24"/>
              </w:rPr>
              <w:t>副局长</w:t>
            </w:r>
          </w:p>
        </w:tc>
        <w:tc>
          <w:tcPr>
            <w:tcW w:w="1479" w:type="dxa"/>
            <w:noWrap w:val="0"/>
            <w:vAlign w:val="center"/>
          </w:tcPr>
          <w:p>
            <w:pPr>
              <w:autoSpaceDN w:val="0"/>
              <w:spacing w:line="320" w:lineRule="exact"/>
              <w:jc w:val="center"/>
              <w:textAlignment w:val="center"/>
              <w:rPr>
                <w:rFonts w:hint="eastAsia" w:ascii="仿宋_GB2312" w:hAnsi="仿宋_GB2312" w:eastAsia="仿宋_GB2312" w:cs="仿宋_GB2312"/>
                <w:color w:val="000000"/>
                <w:kern w:val="2"/>
                <w:sz w:val="24"/>
                <w:szCs w:val="22"/>
                <w:lang w:val="en-US" w:eastAsia="zh-CN" w:bidi="ar-SA"/>
              </w:rPr>
            </w:pPr>
            <w:r>
              <w:rPr>
                <w:rFonts w:hint="eastAsia" w:ascii="仿宋_GB2312" w:hAnsi="仿宋_GB2312" w:eastAsia="仿宋_GB2312" w:cs="仿宋_GB2312"/>
                <w:color w:val="000000"/>
                <w:sz w:val="24"/>
              </w:rPr>
              <w:t>楼区统计局</w:t>
            </w:r>
          </w:p>
        </w:tc>
        <w:tc>
          <w:tcPr>
            <w:tcW w:w="3106" w:type="dxa"/>
            <w:gridSpan w:val="8"/>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680" w:hRule="atLeast"/>
          <w:jc w:val="center"/>
        </w:trPr>
        <w:tc>
          <w:tcPr>
            <w:tcW w:w="1654" w:type="dxa"/>
            <w:gridSpan w:val="3"/>
            <w:noWrap w:val="0"/>
            <w:vAlign w:val="center"/>
          </w:tcPr>
          <w:p>
            <w:pPr>
              <w:autoSpaceDN w:val="0"/>
              <w:spacing w:line="320" w:lineRule="exact"/>
              <w:jc w:val="center"/>
              <w:textAlignment w:val="center"/>
              <w:rPr>
                <w:rFonts w:hint="eastAsia" w:ascii="仿宋_GB2312" w:hAnsi="仿宋_GB2312" w:eastAsia="仿宋_GB2312" w:cs="仿宋_GB2312"/>
                <w:color w:val="000000"/>
                <w:kern w:val="2"/>
                <w:sz w:val="24"/>
                <w:szCs w:val="22"/>
                <w:lang w:val="en-US" w:eastAsia="zh-CN" w:bidi="ar-SA"/>
              </w:rPr>
            </w:pPr>
            <w:r>
              <w:rPr>
                <w:rFonts w:hint="eastAsia" w:ascii="仿宋_GB2312" w:hAnsi="仿宋_GB2312" w:eastAsia="仿宋_GB2312" w:cs="仿宋_GB2312"/>
                <w:color w:val="000000"/>
                <w:sz w:val="24"/>
              </w:rPr>
              <w:t>陶利君</w:t>
            </w:r>
          </w:p>
        </w:tc>
        <w:tc>
          <w:tcPr>
            <w:tcW w:w="3561" w:type="dxa"/>
            <w:gridSpan w:val="5"/>
            <w:noWrap w:val="0"/>
            <w:vAlign w:val="center"/>
          </w:tcPr>
          <w:p>
            <w:pPr>
              <w:autoSpaceDN w:val="0"/>
              <w:spacing w:line="320" w:lineRule="exact"/>
              <w:jc w:val="center"/>
              <w:textAlignment w:val="center"/>
              <w:rPr>
                <w:rFonts w:hint="eastAsia" w:ascii="仿宋_GB2312" w:hAnsi="仿宋_GB2312" w:eastAsia="仿宋_GB2312" w:cs="仿宋_GB2312"/>
                <w:color w:val="000000"/>
                <w:kern w:val="2"/>
                <w:sz w:val="24"/>
                <w:szCs w:val="22"/>
                <w:lang w:val="en-US" w:eastAsia="zh-CN" w:bidi="ar-SA"/>
              </w:rPr>
            </w:pPr>
            <w:r>
              <w:rPr>
                <w:rFonts w:hint="eastAsia" w:ascii="仿宋_GB2312" w:hAnsi="仿宋_GB2312" w:eastAsia="仿宋_GB2312" w:cs="仿宋_GB2312"/>
                <w:color w:val="000000"/>
                <w:sz w:val="24"/>
                <w:lang w:eastAsia="zh-CN"/>
              </w:rPr>
              <w:t>党组成员、</w:t>
            </w:r>
            <w:r>
              <w:rPr>
                <w:rFonts w:hint="eastAsia" w:ascii="仿宋_GB2312" w:hAnsi="仿宋_GB2312" w:eastAsia="仿宋_GB2312" w:cs="仿宋_GB2312"/>
                <w:color w:val="000000"/>
                <w:sz w:val="24"/>
              </w:rPr>
              <w:t>副局长</w:t>
            </w:r>
          </w:p>
        </w:tc>
        <w:tc>
          <w:tcPr>
            <w:tcW w:w="1479" w:type="dxa"/>
            <w:noWrap w:val="0"/>
            <w:vAlign w:val="center"/>
          </w:tcPr>
          <w:p>
            <w:pPr>
              <w:autoSpaceDN w:val="0"/>
              <w:spacing w:line="320" w:lineRule="exact"/>
              <w:jc w:val="center"/>
              <w:textAlignment w:val="center"/>
              <w:rPr>
                <w:rFonts w:hint="eastAsia" w:ascii="仿宋_GB2312" w:hAnsi="仿宋_GB2312" w:eastAsia="仿宋_GB2312" w:cs="仿宋_GB2312"/>
                <w:color w:val="000000"/>
                <w:kern w:val="2"/>
                <w:sz w:val="24"/>
                <w:szCs w:val="22"/>
                <w:lang w:val="en-US" w:eastAsia="zh-CN" w:bidi="ar-SA"/>
              </w:rPr>
            </w:pPr>
            <w:r>
              <w:rPr>
                <w:rFonts w:hint="eastAsia" w:ascii="仿宋_GB2312" w:hAnsi="仿宋_GB2312" w:eastAsia="仿宋_GB2312" w:cs="仿宋_GB2312"/>
                <w:color w:val="000000"/>
                <w:sz w:val="24"/>
              </w:rPr>
              <w:t>楼区统计局</w:t>
            </w:r>
          </w:p>
        </w:tc>
        <w:tc>
          <w:tcPr>
            <w:tcW w:w="3106" w:type="dxa"/>
            <w:gridSpan w:val="8"/>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680" w:hRule="atLeast"/>
          <w:jc w:val="center"/>
        </w:trPr>
        <w:tc>
          <w:tcPr>
            <w:tcW w:w="1654" w:type="dxa"/>
            <w:gridSpan w:val="3"/>
            <w:noWrap w:val="0"/>
            <w:vAlign w:val="center"/>
          </w:tcPr>
          <w:p>
            <w:pPr>
              <w:autoSpaceDN w:val="0"/>
              <w:spacing w:line="320" w:lineRule="exact"/>
              <w:jc w:val="center"/>
              <w:textAlignment w:val="center"/>
              <w:rPr>
                <w:rFonts w:hint="eastAsia" w:ascii="仿宋_GB2312" w:hAnsi="仿宋_GB2312" w:eastAsia="仿宋_GB2312" w:cs="仿宋_GB2312"/>
                <w:color w:val="000000"/>
                <w:kern w:val="2"/>
                <w:sz w:val="24"/>
                <w:szCs w:val="22"/>
                <w:lang w:val="en-US" w:eastAsia="zh-CN" w:bidi="ar-SA"/>
              </w:rPr>
            </w:pPr>
            <w:r>
              <w:rPr>
                <w:rFonts w:hint="eastAsia" w:ascii="仿宋_GB2312" w:hAnsi="仿宋_GB2312" w:eastAsia="仿宋_GB2312" w:cs="仿宋_GB2312"/>
                <w:color w:val="000000"/>
                <w:sz w:val="24"/>
                <w:lang w:eastAsia="zh-CN"/>
              </w:rPr>
              <w:t>付</w:t>
            </w:r>
            <w:r>
              <w:rPr>
                <w:rFonts w:hint="eastAsia" w:ascii="仿宋_GB2312" w:hAnsi="仿宋_GB2312" w:eastAsia="仿宋_GB2312" w:cs="仿宋_GB2312"/>
                <w:color w:val="000000"/>
                <w:sz w:val="24"/>
                <w:lang w:val="en-US" w:eastAsia="zh-CN"/>
              </w:rPr>
              <w:t xml:space="preserve">  </w:t>
            </w:r>
            <w:r>
              <w:rPr>
                <w:rFonts w:hint="eastAsia" w:ascii="仿宋_GB2312" w:hAnsi="仿宋_GB2312" w:eastAsia="仿宋_GB2312" w:cs="仿宋_GB2312"/>
                <w:color w:val="000000"/>
                <w:sz w:val="24"/>
                <w:lang w:eastAsia="zh-CN"/>
              </w:rPr>
              <w:t>刚</w:t>
            </w:r>
          </w:p>
        </w:tc>
        <w:tc>
          <w:tcPr>
            <w:tcW w:w="3561" w:type="dxa"/>
            <w:gridSpan w:val="5"/>
            <w:noWrap w:val="0"/>
            <w:vAlign w:val="center"/>
          </w:tcPr>
          <w:p>
            <w:pPr>
              <w:autoSpaceDN w:val="0"/>
              <w:spacing w:line="320" w:lineRule="exact"/>
              <w:jc w:val="center"/>
              <w:textAlignment w:val="center"/>
              <w:rPr>
                <w:rFonts w:hint="eastAsia" w:ascii="仿宋_GB2312" w:hAnsi="仿宋_GB2312" w:eastAsia="仿宋_GB2312" w:cs="仿宋_GB2312"/>
                <w:color w:val="000000"/>
                <w:kern w:val="2"/>
                <w:sz w:val="24"/>
                <w:szCs w:val="22"/>
                <w:lang w:val="en-US" w:eastAsia="zh-CN" w:bidi="ar-SA"/>
              </w:rPr>
            </w:pPr>
            <w:r>
              <w:rPr>
                <w:rFonts w:hint="eastAsia" w:ascii="仿宋_GB2312" w:hAnsi="仿宋_GB2312" w:eastAsia="仿宋_GB2312" w:cs="仿宋_GB2312"/>
                <w:color w:val="000000"/>
                <w:sz w:val="24"/>
                <w:lang w:eastAsia="zh-CN"/>
              </w:rPr>
              <w:t>总统计师</w:t>
            </w:r>
          </w:p>
        </w:tc>
        <w:tc>
          <w:tcPr>
            <w:tcW w:w="1479" w:type="dxa"/>
            <w:noWrap w:val="0"/>
            <w:vAlign w:val="center"/>
          </w:tcPr>
          <w:p>
            <w:pPr>
              <w:autoSpaceDN w:val="0"/>
              <w:spacing w:line="320" w:lineRule="exact"/>
              <w:jc w:val="center"/>
              <w:textAlignment w:val="center"/>
              <w:rPr>
                <w:rFonts w:hint="eastAsia" w:ascii="仿宋_GB2312" w:hAnsi="仿宋_GB2312" w:eastAsia="仿宋_GB2312" w:cs="仿宋_GB2312"/>
                <w:color w:val="000000"/>
                <w:kern w:val="2"/>
                <w:sz w:val="24"/>
                <w:szCs w:val="22"/>
                <w:lang w:val="en-US" w:eastAsia="zh-CN" w:bidi="ar-SA"/>
              </w:rPr>
            </w:pPr>
            <w:r>
              <w:rPr>
                <w:rFonts w:hint="eastAsia" w:ascii="仿宋_GB2312" w:hAnsi="仿宋_GB2312" w:eastAsia="仿宋_GB2312" w:cs="仿宋_GB2312"/>
                <w:color w:val="000000"/>
                <w:sz w:val="24"/>
              </w:rPr>
              <w:t>楼区统计局</w:t>
            </w:r>
          </w:p>
        </w:tc>
        <w:tc>
          <w:tcPr>
            <w:tcW w:w="3106" w:type="dxa"/>
            <w:gridSpan w:val="8"/>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2722" w:hRule="atLeast"/>
          <w:jc w:val="center"/>
        </w:trPr>
        <w:tc>
          <w:tcPr>
            <w:tcW w:w="9800" w:type="dxa"/>
            <w:gridSpan w:val="17"/>
            <w:noWrap w:val="0"/>
            <w:vAlign w:val="center"/>
          </w:tcPr>
          <w:p>
            <w:pPr>
              <w:autoSpaceDN w:val="0"/>
              <w:spacing w:line="320" w:lineRule="exact"/>
              <w:jc w:val="left"/>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评价组组长（签字）：</w:t>
            </w:r>
          </w:p>
          <w:p>
            <w:pPr>
              <w:autoSpaceDN w:val="0"/>
              <w:spacing w:line="320" w:lineRule="exact"/>
              <w:jc w:val="left"/>
              <w:textAlignment w:val="center"/>
              <w:rPr>
                <w:rFonts w:hint="eastAsia" w:ascii="仿宋_GB2312" w:hAnsi="仿宋_GB2312" w:eastAsia="仿宋_GB2312" w:cs="仿宋_GB2312"/>
                <w:color w:val="000000"/>
                <w:sz w:val="24"/>
              </w:rPr>
            </w:pPr>
          </w:p>
          <w:p>
            <w:pPr>
              <w:autoSpaceDN w:val="0"/>
              <w:spacing w:line="320" w:lineRule="exact"/>
              <w:jc w:val="left"/>
              <w:textAlignment w:val="center"/>
              <w:rPr>
                <w:rFonts w:hint="eastAsia" w:ascii="仿宋_GB2312" w:hAnsi="仿宋_GB2312" w:eastAsia="仿宋_GB2312" w:cs="仿宋_GB2312"/>
                <w:color w:val="000000"/>
                <w:sz w:val="24"/>
              </w:rPr>
            </w:pPr>
          </w:p>
          <w:p>
            <w:pPr>
              <w:autoSpaceDN w:val="0"/>
              <w:spacing w:line="320" w:lineRule="exact"/>
              <w:jc w:val="left"/>
              <w:textAlignment w:val="center"/>
              <w:rPr>
                <w:rFonts w:hint="eastAsia" w:ascii="仿宋_GB2312" w:hAnsi="仿宋_GB2312" w:eastAsia="仿宋_GB2312" w:cs="仿宋_GB2312"/>
                <w:color w:val="000000"/>
                <w:sz w:val="24"/>
              </w:rPr>
            </w:pPr>
          </w:p>
          <w:p>
            <w:pPr>
              <w:autoSpaceDN w:val="0"/>
              <w:spacing w:line="320" w:lineRule="exact"/>
              <w:jc w:val="left"/>
              <w:textAlignment w:val="center"/>
              <w:rPr>
                <w:rFonts w:hint="eastAsia" w:ascii="仿宋_GB2312" w:hAnsi="仿宋_GB2312" w:eastAsia="仿宋_GB2312" w:cs="仿宋_GB2312"/>
                <w:color w:val="000000"/>
                <w:sz w:val="24"/>
              </w:rPr>
            </w:pPr>
          </w:p>
          <w:p>
            <w:pPr>
              <w:autoSpaceDN w:val="0"/>
              <w:spacing w:line="320" w:lineRule="exact"/>
              <w:jc w:val="left"/>
              <w:textAlignment w:val="center"/>
              <w:rPr>
                <w:rFonts w:hint="eastAsia" w:ascii="仿宋_GB2312" w:hAnsi="仿宋_GB2312" w:eastAsia="仿宋_GB2312" w:cs="仿宋_GB2312"/>
                <w:color w:val="000000"/>
                <w:sz w:val="24"/>
              </w:rPr>
            </w:pPr>
          </w:p>
          <w:p>
            <w:pPr>
              <w:autoSpaceDN w:val="0"/>
              <w:spacing w:line="320" w:lineRule="exact"/>
              <w:jc w:val="left"/>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 xml:space="preserve">                                                               年    月    日</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2722" w:hRule="atLeast"/>
          <w:jc w:val="center"/>
        </w:trPr>
        <w:tc>
          <w:tcPr>
            <w:tcW w:w="9800" w:type="dxa"/>
            <w:gridSpan w:val="17"/>
            <w:noWrap w:val="0"/>
            <w:vAlign w:val="center"/>
          </w:tcPr>
          <w:p>
            <w:pPr>
              <w:autoSpaceDN w:val="0"/>
              <w:spacing w:line="320" w:lineRule="exact"/>
              <w:jc w:val="left"/>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部门（单位）意见：</w:t>
            </w:r>
          </w:p>
          <w:p>
            <w:pPr>
              <w:autoSpaceDN w:val="0"/>
              <w:spacing w:line="320" w:lineRule="exact"/>
              <w:jc w:val="left"/>
              <w:textAlignment w:val="center"/>
              <w:rPr>
                <w:rFonts w:hint="eastAsia" w:ascii="仿宋_GB2312" w:hAnsi="仿宋_GB2312" w:eastAsia="仿宋_GB2312" w:cs="仿宋_GB2312"/>
                <w:color w:val="000000"/>
                <w:sz w:val="24"/>
              </w:rPr>
            </w:pPr>
          </w:p>
          <w:p>
            <w:pPr>
              <w:autoSpaceDN w:val="0"/>
              <w:spacing w:line="320" w:lineRule="exact"/>
              <w:jc w:val="left"/>
              <w:textAlignment w:val="center"/>
              <w:rPr>
                <w:rFonts w:hint="eastAsia" w:ascii="仿宋_GB2312" w:hAnsi="仿宋_GB2312" w:eastAsia="仿宋_GB2312" w:cs="仿宋_GB2312"/>
                <w:color w:val="000000"/>
                <w:sz w:val="24"/>
              </w:rPr>
            </w:pPr>
          </w:p>
          <w:p>
            <w:pPr>
              <w:autoSpaceDN w:val="0"/>
              <w:spacing w:line="320" w:lineRule="exact"/>
              <w:jc w:val="left"/>
              <w:textAlignment w:val="center"/>
              <w:rPr>
                <w:rFonts w:hint="eastAsia" w:ascii="仿宋_GB2312" w:hAnsi="仿宋_GB2312" w:eastAsia="仿宋_GB2312" w:cs="仿宋_GB2312"/>
                <w:color w:val="000000"/>
                <w:sz w:val="24"/>
              </w:rPr>
            </w:pPr>
          </w:p>
          <w:p>
            <w:pPr>
              <w:autoSpaceDN w:val="0"/>
              <w:spacing w:line="320" w:lineRule="exact"/>
              <w:jc w:val="left"/>
              <w:textAlignment w:val="center"/>
              <w:rPr>
                <w:rFonts w:hint="eastAsia" w:ascii="仿宋_GB2312" w:hAnsi="仿宋_GB2312" w:eastAsia="仿宋_GB2312" w:cs="仿宋_GB2312"/>
                <w:color w:val="000000"/>
                <w:sz w:val="24"/>
              </w:rPr>
            </w:pPr>
          </w:p>
          <w:p>
            <w:pPr>
              <w:autoSpaceDN w:val="0"/>
              <w:spacing w:line="320" w:lineRule="exact"/>
              <w:jc w:val="left"/>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 xml:space="preserve">                                         部门（单位）负责人（签章）：</w:t>
            </w:r>
          </w:p>
          <w:p>
            <w:pPr>
              <w:autoSpaceDN w:val="0"/>
              <w:spacing w:line="320" w:lineRule="exact"/>
              <w:jc w:val="left"/>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 xml:space="preserve">                                                               年    月    日</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2722" w:hRule="atLeast"/>
          <w:jc w:val="center"/>
        </w:trPr>
        <w:tc>
          <w:tcPr>
            <w:tcW w:w="9800" w:type="dxa"/>
            <w:gridSpan w:val="17"/>
            <w:noWrap w:val="0"/>
            <w:vAlign w:val="center"/>
          </w:tcPr>
          <w:p>
            <w:pPr>
              <w:spacing w:line="320" w:lineRule="exact"/>
              <w:rPr>
                <w:rFonts w:hint="eastAsia" w:eastAsia="仿宋_GB2312"/>
                <w:sz w:val="24"/>
              </w:rPr>
            </w:pPr>
            <w:r>
              <w:rPr>
                <w:rFonts w:hint="eastAsia" w:eastAsia="仿宋_GB2312"/>
                <w:sz w:val="24"/>
              </w:rPr>
              <w:t>财政部门归口业务科室意见：</w:t>
            </w:r>
          </w:p>
          <w:p>
            <w:pPr>
              <w:spacing w:line="320" w:lineRule="exact"/>
              <w:rPr>
                <w:rFonts w:hint="eastAsia" w:eastAsia="仿宋_GB2312"/>
                <w:sz w:val="24"/>
              </w:rPr>
            </w:pPr>
          </w:p>
          <w:p>
            <w:pPr>
              <w:spacing w:line="320" w:lineRule="exact"/>
              <w:rPr>
                <w:rFonts w:hint="eastAsia" w:eastAsia="仿宋_GB2312"/>
                <w:sz w:val="24"/>
              </w:rPr>
            </w:pPr>
          </w:p>
          <w:p>
            <w:pPr>
              <w:spacing w:line="320" w:lineRule="exact"/>
              <w:rPr>
                <w:rFonts w:hint="eastAsia" w:eastAsia="仿宋_GB2312"/>
                <w:sz w:val="24"/>
              </w:rPr>
            </w:pPr>
          </w:p>
          <w:p>
            <w:pPr>
              <w:spacing w:line="320" w:lineRule="exact"/>
              <w:rPr>
                <w:rFonts w:hint="eastAsia" w:eastAsia="仿宋_GB2312"/>
                <w:sz w:val="24"/>
              </w:rPr>
            </w:pPr>
          </w:p>
          <w:p>
            <w:pPr>
              <w:spacing w:line="320" w:lineRule="exact"/>
              <w:rPr>
                <w:rFonts w:hint="eastAsia" w:eastAsia="仿宋_GB2312"/>
                <w:sz w:val="24"/>
              </w:rPr>
            </w:pPr>
            <w:r>
              <w:rPr>
                <w:rFonts w:hint="eastAsia" w:eastAsia="仿宋_GB2312"/>
                <w:sz w:val="24"/>
              </w:rPr>
              <w:t xml:space="preserve">                                  财政部门归口业务科室负责人（签章）：</w:t>
            </w:r>
          </w:p>
          <w:p>
            <w:pPr>
              <w:autoSpaceDN w:val="0"/>
              <w:spacing w:line="320" w:lineRule="exact"/>
              <w:jc w:val="left"/>
              <w:textAlignment w:val="center"/>
              <w:rPr>
                <w:rFonts w:hint="eastAsia" w:ascii="仿宋_GB2312" w:hAnsi="仿宋_GB2312" w:eastAsia="仿宋_GB2312" w:cs="仿宋_GB2312"/>
                <w:color w:val="000000"/>
                <w:sz w:val="24"/>
              </w:rPr>
            </w:pPr>
            <w:r>
              <w:rPr>
                <w:rFonts w:hint="eastAsia" w:eastAsia="仿宋_GB2312"/>
                <w:sz w:val="24"/>
              </w:rPr>
              <w:t xml:space="preserve">                                                                 年    月   日</w:t>
            </w:r>
          </w:p>
        </w:tc>
      </w:tr>
    </w:tbl>
    <w:p>
      <w:pPr>
        <w:rPr>
          <w:rFonts w:hint="default" w:eastAsia="仿宋_GB2312" w:cs="仿宋_GB2312"/>
          <w:bCs/>
          <w:sz w:val="28"/>
          <w:szCs w:val="28"/>
          <w:lang w:val="en-US" w:eastAsia="zh-CN"/>
        </w:rPr>
      </w:pPr>
      <w:r>
        <w:rPr>
          <w:rFonts w:hint="eastAsia" w:eastAsia="仿宋_GB2312" w:cs="仿宋_GB2312"/>
          <w:bCs/>
          <w:sz w:val="28"/>
          <w:szCs w:val="28"/>
        </w:rPr>
        <w:t>填报人（签名）：</w:t>
      </w:r>
      <w:r>
        <w:rPr>
          <w:rFonts w:hint="eastAsia" w:eastAsia="仿宋_GB2312" w:cs="仿宋_GB2312"/>
          <w:bCs/>
          <w:sz w:val="28"/>
          <w:szCs w:val="28"/>
          <w:lang w:eastAsia="zh-CN"/>
        </w:rPr>
        <w:t>章梦蝶</w:t>
      </w:r>
      <w:r>
        <w:rPr>
          <w:rFonts w:hint="eastAsia" w:eastAsia="仿宋_GB2312" w:cs="仿宋_GB2312"/>
          <w:bCs/>
          <w:sz w:val="28"/>
          <w:szCs w:val="28"/>
        </w:rPr>
        <w:t xml:space="preserve">                  联系电话：</w:t>
      </w:r>
      <w:r>
        <w:rPr>
          <w:rFonts w:hint="eastAsia" w:eastAsia="仿宋_GB2312" w:cs="仿宋_GB2312"/>
          <w:bCs/>
          <w:sz w:val="28"/>
          <w:szCs w:val="28"/>
          <w:lang w:val="en-US" w:eastAsia="zh-CN"/>
        </w:rPr>
        <w:t>18207304197</w:t>
      </w:r>
    </w:p>
    <w:tbl>
      <w:tblPr>
        <w:tblStyle w:val="2"/>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55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12998" w:hRule="atLeast"/>
          <w:jc w:val="center"/>
        </w:trPr>
        <w:tc>
          <w:tcPr>
            <w:tcW w:w="9558" w:type="dxa"/>
            <w:noWrap w:val="0"/>
            <w:vAlign w:val="top"/>
          </w:tcPr>
          <w:p>
            <w:pPr>
              <w:jc w:val="center"/>
              <w:rPr>
                <w:rFonts w:hint="eastAsia" w:ascii="黑体" w:hAnsi="黑体" w:eastAsia="黑体" w:cs="黑体"/>
                <w:bCs/>
                <w:sz w:val="28"/>
                <w:szCs w:val="28"/>
              </w:rPr>
            </w:pPr>
            <w:r>
              <w:rPr>
                <w:rFonts w:hint="eastAsia" w:ascii="黑体" w:hAnsi="黑体" w:eastAsia="黑体" w:cs="黑体"/>
                <w:bCs/>
                <w:sz w:val="28"/>
                <w:szCs w:val="28"/>
              </w:rPr>
              <w:t>五、评价报告综述（文字部分）</w:t>
            </w:r>
          </w:p>
          <w:p>
            <w:pPr>
              <w:spacing w:line="440" w:lineRule="exact"/>
              <w:ind w:firstLine="640" w:firstLineChars="200"/>
              <w:rPr>
                <w:rFonts w:hint="eastAsia" w:eastAsia="仿宋_GB2312"/>
                <w:sz w:val="32"/>
                <w:szCs w:val="32"/>
              </w:rPr>
            </w:pPr>
          </w:p>
          <w:p>
            <w:pPr>
              <w:spacing w:line="560" w:lineRule="exact"/>
              <w:ind w:firstLine="560" w:firstLineChars="200"/>
              <w:rPr>
                <w:rFonts w:hint="eastAsia" w:ascii="黑体" w:hAnsi="黑体" w:eastAsia="黑体" w:cs="黑体"/>
                <w:bCs/>
                <w:sz w:val="28"/>
                <w:szCs w:val="28"/>
              </w:rPr>
            </w:pPr>
            <w:r>
              <w:rPr>
                <w:rFonts w:hint="eastAsia" w:ascii="黑体" w:hAnsi="黑体" w:eastAsia="黑体" w:cs="黑体"/>
                <w:bCs/>
                <w:sz w:val="28"/>
                <w:szCs w:val="28"/>
              </w:rPr>
              <w:t>一、部门（单位）概况</w:t>
            </w:r>
          </w:p>
          <w:p>
            <w:pPr>
              <w:spacing w:line="560" w:lineRule="exact"/>
              <w:ind w:firstLine="560" w:firstLineChars="200"/>
              <w:rPr>
                <w:rFonts w:hint="eastAsia" w:ascii="仿宋_GB2312" w:hAnsi="仿宋_GB2312" w:eastAsia="仿宋_GB2312" w:cs="仿宋_GB2312"/>
                <w:bCs/>
                <w:sz w:val="28"/>
                <w:szCs w:val="28"/>
              </w:rPr>
            </w:pPr>
            <w:r>
              <w:rPr>
                <w:rFonts w:hint="eastAsia" w:ascii="仿宋_GB2312" w:hAnsi="仿宋_GB2312" w:eastAsia="仿宋_GB2312" w:cs="仿宋_GB2312"/>
                <w:bCs/>
                <w:sz w:val="28"/>
                <w:szCs w:val="28"/>
              </w:rPr>
              <w:t>（一）部门（单位）基本情况</w:t>
            </w:r>
          </w:p>
          <w:p>
            <w:pPr>
              <w:keepNext w:val="0"/>
              <w:keepLines w:val="0"/>
              <w:pageBreakBefore w:val="0"/>
              <w:widowControl w:val="0"/>
              <w:kinsoku/>
              <w:wordWrap/>
              <w:overflowPunct/>
              <w:topLinePunct w:val="0"/>
              <w:autoSpaceDE/>
              <w:autoSpaceDN/>
              <w:bidi w:val="0"/>
              <w:adjustRightInd/>
              <w:snapToGrid/>
              <w:spacing w:line="560" w:lineRule="exact"/>
              <w:ind w:firstLine="420" w:firstLineChars="200"/>
              <w:textAlignment w:val="auto"/>
              <w:rPr>
                <w:rFonts w:hint="eastAsia" w:ascii="仿宋_GB2312" w:hAnsi="仿宋_GB2312" w:eastAsia="仿宋_GB2312" w:cs="仿宋_GB2312"/>
                <w:bCs/>
                <w:sz w:val="24"/>
                <w:szCs w:val="24"/>
              </w:rPr>
            </w:pPr>
            <w:r>
              <w:rPr>
                <w:rFonts w:hint="eastAsia" w:ascii="仿宋_GB2312" w:hAnsi="仿宋_GB2312" w:eastAsia="仿宋_GB2312" w:cs="仿宋_GB2312"/>
                <w:bCs/>
                <w:sz w:val="21"/>
                <w:szCs w:val="21"/>
              </w:rPr>
              <w:t xml:space="preserve"> </w:t>
            </w:r>
            <w:r>
              <w:rPr>
                <w:rFonts w:hint="eastAsia" w:ascii="仿宋_GB2312" w:hAnsi="仿宋_GB2312" w:eastAsia="仿宋_GB2312" w:cs="仿宋_GB2312"/>
                <w:sz w:val="24"/>
                <w:szCs w:val="24"/>
              </w:rPr>
              <w:t>我局主要负责完成国家省、市区统计调查任务，承担全面小康综合考评统计、民生实事评估确认等工作，承担组织领导协调全区统计工作，组织实施本区国民经济核算制度，核算全区地方生产总值，会同有关部门拟定重大区情区力普查计划与方案，组织实施全区人口、经济、农业等重大区情区力普查，汇总、整理和提供有关区情区力方面的统计数据。加强对各街道（乡）和区直各部门统计工作的指导和综合协调。我局共设7个内设机构，下设二个二级机构。共有编制数</w:t>
            </w:r>
            <w:r>
              <w:rPr>
                <w:rFonts w:hint="eastAsia" w:ascii="仿宋_GB2312" w:hAnsi="仿宋_GB2312" w:eastAsia="仿宋_GB2312" w:cs="仿宋_GB2312"/>
                <w:sz w:val="24"/>
                <w:szCs w:val="24"/>
                <w:lang w:val="en-US" w:eastAsia="zh-CN"/>
              </w:rPr>
              <w:t>29</w:t>
            </w:r>
            <w:r>
              <w:rPr>
                <w:rFonts w:hint="eastAsia" w:ascii="仿宋_GB2312" w:hAnsi="仿宋_GB2312" w:eastAsia="仿宋_GB2312" w:cs="仿宋_GB2312"/>
                <w:sz w:val="24"/>
                <w:szCs w:val="24"/>
              </w:rPr>
              <w:t>名，实有人数</w:t>
            </w:r>
            <w:r>
              <w:rPr>
                <w:rFonts w:hint="eastAsia" w:ascii="仿宋_GB2312" w:hAnsi="仿宋_GB2312" w:eastAsia="仿宋_GB2312" w:cs="仿宋_GB2312"/>
                <w:sz w:val="24"/>
                <w:szCs w:val="24"/>
                <w:lang w:val="en-US" w:eastAsia="zh-CN"/>
              </w:rPr>
              <w:t>33</w:t>
            </w:r>
            <w:r>
              <w:rPr>
                <w:rFonts w:hint="eastAsia" w:ascii="仿宋_GB2312" w:hAnsi="仿宋_GB2312" w:eastAsia="仿宋_GB2312" w:cs="仿宋_GB2312"/>
                <w:sz w:val="24"/>
                <w:szCs w:val="24"/>
              </w:rPr>
              <w:t>人。</w:t>
            </w:r>
          </w:p>
          <w:p>
            <w:pPr>
              <w:numPr>
                <w:ilvl w:val="0"/>
                <w:numId w:val="0"/>
              </w:numPr>
              <w:spacing w:line="560" w:lineRule="exact"/>
              <w:ind w:firstLine="560" w:firstLineChars="200"/>
              <w:rPr>
                <w:rFonts w:hint="eastAsia" w:ascii="仿宋_GB2312" w:hAnsi="仿宋_GB2312" w:eastAsia="仿宋_GB2312" w:cs="仿宋_GB2312"/>
                <w:bCs/>
                <w:sz w:val="28"/>
                <w:szCs w:val="28"/>
              </w:rPr>
            </w:pPr>
            <w:r>
              <w:rPr>
                <w:rFonts w:hint="eastAsia" w:ascii="仿宋_GB2312" w:hAnsi="仿宋_GB2312" w:eastAsia="仿宋_GB2312" w:cs="仿宋_GB2312"/>
                <w:bCs/>
                <w:sz w:val="28"/>
                <w:szCs w:val="28"/>
                <w:lang w:eastAsia="zh-CN"/>
              </w:rPr>
              <w:t>（二）</w:t>
            </w:r>
            <w:r>
              <w:rPr>
                <w:rFonts w:hint="eastAsia" w:ascii="仿宋_GB2312" w:hAnsi="仿宋_GB2312" w:eastAsia="仿宋_GB2312" w:cs="仿宋_GB2312"/>
                <w:bCs/>
                <w:sz w:val="28"/>
                <w:szCs w:val="28"/>
              </w:rPr>
              <w:t>部门（单位）整体支出规模、使用方向和主要内容、涉及范围等</w:t>
            </w:r>
          </w:p>
          <w:p>
            <w:pPr>
              <w:keepNext w:val="0"/>
              <w:keepLines w:val="0"/>
              <w:pageBreakBefore w:val="0"/>
              <w:widowControl w:val="0"/>
              <w:kinsoku/>
              <w:wordWrap/>
              <w:overflowPunct/>
              <w:topLinePunct w:val="0"/>
              <w:autoSpaceDE/>
              <w:autoSpaceDN/>
              <w:bidi w:val="0"/>
              <w:adjustRightInd/>
              <w:snapToGrid/>
              <w:spacing w:line="560" w:lineRule="exact"/>
              <w:ind w:firstLine="480" w:firstLineChars="200"/>
              <w:textAlignment w:val="auto"/>
              <w:rPr>
                <w:rFonts w:hint="eastAsia" w:ascii="仿宋_GB2312" w:hAnsi="仿宋_GB2312" w:eastAsia="仿宋_GB2312" w:cs="仿宋_GB2312"/>
                <w:bCs/>
                <w:sz w:val="28"/>
                <w:szCs w:val="28"/>
              </w:rPr>
            </w:pPr>
            <w:r>
              <w:rPr>
                <w:rFonts w:hint="eastAsia" w:ascii="仿宋_GB2312" w:hAnsi="仿宋_GB2312" w:eastAsia="仿宋_GB2312" w:cs="仿宋_GB2312"/>
                <w:sz w:val="24"/>
                <w:szCs w:val="24"/>
              </w:rPr>
              <w:t>20</w:t>
            </w:r>
            <w:r>
              <w:rPr>
                <w:rFonts w:hint="eastAsia" w:ascii="仿宋_GB2312" w:hAnsi="仿宋_GB2312" w:eastAsia="仿宋_GB2312" w:cs="仿宋_GB2312"/>
                <w:sz w:val="24"/>
                <w:szCs w:val="24"/>
                <w:lang w:val="en-US" w:eastAsia="zh-CN"/>
              </w:rPr>
              <w:t>21</w:t>
            </w:r>
            <w:r>
              <w:rPr>
                <w:rFonts w:hint="eastAsia" w:ascii="仿宋_GB2312" w:hAnsi="仿宋_GB2312" w:eastAsia="仿宋_GB2312" w:cs="仿宋_GB2312"/>
                <w:sz w:val="24"/>
                <w:szCs w:val="24"/>
              </w:rPr>
              <w:t>年单位整体支出规模为</w:t>
            </w:r>
            <w:r>
              <w:rPr>
                <w:rFonts w:hint="eastAsia" w:ascii="仿宋_GB2312" w:hAnsi="仿宋_GB2312" w:eastAsia="仿宋_GB2312" w:cs="仿宋_GB2312"/>
                <w:sz w:val="24"/>
                <w:szCs w:val="24"/>
                <w:lang w:val="en-US" w:eastAsia="zh-CN"/>
              </w:rPr>
              <w:t>639.21</w:t>
            </w:r>
            <w:r>
              <w:rPr>
                <w:rFonts w:hint="eastAsia" w:ascii="仿宋_GB2312" w:hAnsi="仿宋_GB2312" w:eastAsia="仿宋_GB2312" w:cs="仿宋_GB2312"/>
                <w:sz w:val="24"/>
                <w:szCs w:val="24"/>
              </w:rPr>
              <w:t>万元，资金主要用于维护本单位正常运行及人员经费，涉及范围包含国家、省、市各项统计任务所需资金。</w:t>
            </w:r>
          </w:p>
          <w:p>
            <w:pPr>
              <w:spacing w:line="560" w:lineRule="exact"/>
              <w:ind w:firstLine="560" w:firstLineChars="200"/>
              <w:rPr>
                <w:rFonts w:hint="eastAsia" w:ascii="黑体" w:hAnsi="黑体" w:eastAsia="黑体" w:cs="黑体"/>
                <w:bCs/>
                <w:sz w:val="28"/>
                <w:szCs w:val="28"/>
              </w:rPr>
            </w:pPr>
            <w:r>
              <w:rPr>
                <w:rFonts w:hint="eastAsia" w:ascii="黑体" w:hAnsi="黑体" w:eastAsia="黑体" w:cs="黑体"/>
                <w:bCs/>
                <w:sz w:val="28"/>
                <w:szCs w:val="28"/>
              </w:rPr>
              <w:t>二、部门（单位）整体支出管理及使用情况</w:t>
            </w:r>
          </w:p>
          <w:p>
            <w:pPr>
              <w:spacing w:line="560" w:lineRule="exact"/>
              <w:ind w:firstLine="560" w:firstLineChars="200"/>
              <w:rPr>
                <w:rFonts w:hint="eastAsia" w:ascii="仿宋_GB2312" w:hAnsi="仿宋_GB2312" w:eastAsia="仿宋_GB2312" w:cs="仿宋_GB2312"/>
                <w:bCs/>
                <w:sz w:val="28"/>
                <w:szCs w:val="28"/>
              </w:rPr>
            </w:pPr>
            <w:r>
              <w:rPr>
                <w:rFonts w:hint="eastAsia" w:ascii="仿宋_GB2312" w:hAnsi="仿宋_GB2312" w:eastAsia="仿宋_GB2312" w:cs="仿宋_GB2312"/>
                <w:bCs/>
                <w:sz w:val="28"/>
                <w:szCs w:val="28"/>
              </w:rPr>
              <w:t>（一）基本支出</w:t>
            </w:r>
          </w:p>
          <w:p>
            <w:pPr>
              <w:keepNext w:val="0"/>
              <w:keepLines w:val="0"/>
              <w:pageBreakBefore w:val="0"/>
              <w:widowControl w:val="0"/>
              <w:kinsoku/>
              <w:wordWrap/>
              <w:overflowPunct/>
              <w:topLinePunct w:val="0"/>
              <w:autoSpaceDE/>
              <w:autoSpaceDN/>
              <w:bidi w:val="0"/>
              <w:adjustRightInd/>
              <w:snapToGrid/>
              <w:spacing w:line="560" w:lineRule="exact"/>
              <w:ind w:firstLine="480" w:firstLineChars="200"/>
              <w:textAlignment w:val="auto"/>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20</w:t>
            </w:r>
            <w:r>
              <w:rPr>
                <w:rFonts w:hint="eastAsia" w:ascii="仿宋_GB2312" w:hAnsi="仿宋_GB2312" w:eastAsia="仿宋_GB2312" w:cs="仿宋_GB2312"/>
                <w:sz w:val="24"/>
                <w:szCs w:val="24"/>
                <w:lang w:val="en-US" w:eastAsia="zh-CN"/>
              </w:rPr>
              <w:t>21</w:t>
            </w:r>
            <w:r>
              <w:rPr>
                <w:rFonts w:hint="eastAsia" w:ascii="仿宋_GB2312" w:hAnsi="仿宋_GB2312" w:eastAsia="仿宋_GB2312" w:cs="仿宋_GB2312"/>
                <w:sz w:val="24"/>
                <w:szCs w:val="24"/>
              </w:rPr>
              <w:t>年，我局公共财政预算支出共计</w:t>
            </w:r>
            <w:r>
              <w:rPr>
                <w:rFonts w:hint="eastAsia" w:ascii="仿宋_GB2312" w:hAnsi="仿宋_GB2312" w:eastAsia="仿宋_GB2312" w:cs="仿宋_GB2312"/>
                <w:sz w:val="24"/>
                <w:szCs w:val="24"/>
                <w:lang w:val="en-US" w:eastAsia="zh-CN"/>
              </w:rPr>
              <w:t>639.21</w:t>
            </w:r>
            <w:r>
              <w:rPr>
                <w:rFonts w:hint="eastAsia" w:ascii="仿宋_GB2312" w:hAnsi="仿宋_GB2312" w:eastAsia="仿宋_GB2312" w:cs="仿宋_GB2312"/>
                <w:sz w:val="24"/>
                <w:szCs w:val="24"/>
              </w:rPr>
              <w:t>万元，其中：基本支出</w:t>
            </w:r>
            <w:r>
              <w:rPr>
                <w:rFonts w:hint="eastAsia" w:ascii="仿宋_GB2312" w:hAnsi="仿宋_GB2312" w:eastAsia="仿宋_GB2312" w:cs="仿宋_GB2312"/>
                <w:sz w:val="24"/>
                <w:szCs w:val="24"/>
                <w:lang w:val="en-US" w:eastAsia="zh-CN"/>
              </w:rPr>
              <w:t>353.71</w:t>
            </w:r>
            <w:r>
              <w:rPr>
                <w:rFonts w:hint="eastAsia" w:ascii="仿宋_GB2312" w:hAnsi="仿宋_GB2312" w:eastAsia="仿宋_GB2312" w:cs="仿宋_GB2312"/>
                <w:sz w:val="24"/>
                <w:szCs w:val="24"/>
              </w:rPr>
              <w:t>万元，主要包括工资福利支出</w:t>
            </w:r>
            <w:r>
              <w:rPr>
                <w:rFonts w:hint="eastAsia" w:ascii="仿宋_GB2312" w:hAnsi="仿宋_GB2312" w:eastAsia="仿宋_GB2312" w:cs="仿宋_GB2312"/>
                <w:sz w:val="24"/>
                <w:szCs w:val="24"/>
                <w:lang w:val="en-US" w:eastAsia="zh-CN"/>
              </w:rPr>
              <w:t>287.85</w:t>
            </w:r>
            <w:r>
              <w:rPr>
                <w:rFonts w:hint="eastAsia" w:ascii="仿宋_GB2312" w:hAnsi="仿宋_GB2312" w:eastAsia="仿宋_GB2312" w:cs="仿宋_GB2312"/>
                <w:sz w:val="24"/>
                <w:szCs w:val="24"/>
              </w:rPr>
              <w:t>万元，一般商品和服务支出</w:t>
            </w:r>
            <w:r>
              <w:rPr>
                <w:rFonts w:hint="eastAsia" w:ascii="仿宋_GB2312" w:hAnsi="仿宋_GB2312" w:eastAsia="仿宋_GB2312" w:cs="仿宋_GB2312"/>
                <w:sz w:val="24"/>
                <w:szCs w:val="24"/>
                <w:lang w:val="en-US" w:eastAsia="zh-CN"/>
              </w:rPr>
              <w:t>65.86</w:t>
            </w:r>
            <w:r>
              <w:rPr>
                <w:rFonts w:hint="eastAsia" w:ascii="仿宋_GB2312" w:hAnsi="仿宋_GB2312" w:eastAsia="仿宋_GB2312" w:cs="仿宋_GB2312"/>
                <w:sz w:val="24"/>
                <w:szCs w:val="24"/>
              </w:rPr>
              <w:t>万元。</w:t>
            </w:r>
          </w:p>
          <w:p>
            <w:pPr>
              <w:spacing w:line="560" w:lineRule="exact"/>
              <w:ind w:firstLine="560" w:firstLineChars="200"/>
              <w:rPr>
                <w:rFonts w:hint="eastAsia" w:ascii="仿宋_GB2312" w:hAnsi="仿宋_GB2312" w:eastAsia="仿宋_GB2312" w:cs="仿宋_GB2312"/>
                <w:bCs/>
                <w:sz w:val="28"/>
                <w:szCs w:val="28"/>
              </w:rPr>
            </w:pPr>
            <w:r>
              <w:rPr>
                <w:rFonts w:hint="eastAsia" w:ascii="仿宋_GB2312" w:hAnsi="仿宋_GB2312" w:eastAsia="仿宋_GB2312" w:cs="仿宋_GB2312"/>
                <w:bCs/>
                <w:sz w:val="28"/>
                <w:szCs w:val="28"/>
              </w:rPr>
              <w:t>（二）专项支出</w:t>
            </w:r>
          </w:p>
          <w:p>
            <w:pPr>
              <w:spacing w:line="560" w:lineRule="exact"/>
              <w:ind w:firstLine="560" w:firstLineChars="200"/>
              <w:rPr>
                <w:rFonts w:hint="eastAsia" w:ascii="仿宋_GB2312" w:hAnsi="仿宋_GB2312" w:eastAsia="仿宋_GB2312" w:cs="仿宋_GB2312"/>
                <w:bCs/>
                <w:sz w:val="28"/>
                <w:szCs w:val="28"/>
              </w:rPr>
            </w:pPr>
            <w:r>
              <w:rPr>
                <w:rFonts w:hint="eastAsia" w:ascii="仿宋_GB2312" w:hAnsi="仿宋_GB2312" w:eastAsia="仿宋_GB2312" w:cs="仿宋_GB2312"/>
                <w:bCs/>
                <w:sz w:val="28"/>
                <w:szCs w:val="28"/>
              </w:rPr>
              <w:t>1.专项资金安排落实、总投入等情况分析</w:t>
            </w:r>
          </w:p>
          <w:p>
            <w:pPr>
              <w:keepNext w:val="0"/>
              <w:keepLines w:val="0"/>
              <w:pageBreakBefore w:val="0"/>
              <w:widowControl w:val="0"/>
              <w:kinsoku/>
              <w:wordWrap/>
              <w:overflowPunct/>
              <w:topLinePunct w:val="0"/>
              <w:autoSpaceDE/>
              <w:autoSpaceDN/>
              <w:bidi w:val="0"/>
              <w:adjustRightInd/>
              <w:snapToGrid/>
              <w:spacing w:line="560" w:lineRule="exact"/>
              <w:ind w:firstLine="480" w:firstLineChars="200"/>
              <w:textAlignment w:val="auto"/>
              <w:rPr>
                <w:rFonts w:hint="default" w:ascii="仿宋_GB2312" w:hAnsi="仿宋_GB2312" w:eastAsia="仿宋_GB2312" w:cs="仿宋_GB2312"/>
                <w:sz w:val="24"/>
                <w:szCs w:val="24"/>
                <w:lang w:val="en-US"/>
              </w:rPr>
            </w:pPr>
            <w:r>
              <w:rPr>
                <w:rFonts w:hint="eastAsia" w:ascii="仿宋_GB2312" w:hAnsi="仿宋_GB2312" w:eastAsia="仿宋_GB2312" w:cs="仿宋_GB2312"/>
                <w:sz w:val="24"/>
                <w:szCs w:val="24"/>
              </w:rPr>
              <w:t>项目</w:t>
            </w:r>
            <w:r>
              <w:rPr>
                <w:rFonts w:hint="eastAsia" w:ascii="仿宋_GB2312" w:hAnsi="仿宋_GB2312" w:eastAsia="仿宋_GB2312" w:cs="仿宋_GB2312"/>
                <w:sz w:val="24"/>
                <w:szCs w:val="24"/>
                <w:lang w:eastAsia="zh-CN"/>
              </w:rPr>
              <w:t>预算</w:t>
            </w:r>
            <w:r>
              <w:rPr>
                <w:rFonts w:hint="eastAsia" w:ascii="仿宋_GB2312" w:hAnsi="仿宋_GB2312" w:eastAsia="仿宋_GB2312" w:cs="仿宋_GB2312"/>
                <w:sz w:val="24"/>
                <w:szCs w:val="24"/>
              </w:rPr>
              <w:t>为</w:t>
            </w:r>
            <w:r>
              <w:rPr>
                <w:rFonts w:hint="eastAsia" w:ascii="仿宋_GB2312" w:hAnsi="仿宋_GB2312" w:eastAsia="仿宋_GB2312" w:cs="仿宋_GB2312"/>
                <w:sz w:val="24"/>
                <w:szCs w:val="24"/>
                <w:lang w:val="en-US" w:eastAsia="zh-CN"/>
              </w:rPr>
              <w:t>290.5</w:t>
            </w:r>
            <w:r>
              <w:rPr>
                <w:rFonts w:hint="eastAsia" w:ascii="仿宋_GB2312" w:hAnsi="仿宋_GB2312" w:eastAsia="仿宋_GB2312" w:cs="仿宋_GB2312"/>
                <w:sz w:val="24"/>
                <w:szCs w:val="24"/>
              </w:rPr>
              <w:t>万元，其中：</w:t>
            </w:r>
            <w:r>
              <w:rPr>
                <w:rFonts w:hint="eastAsia" w:ascii="仿宋_GB2312" w:hAnsi="仿宋_GB2312" w:eastAsia="仿宋_GB2312" w:cs="仿宋_GB2312"/>
                <w:sz w:val="24"/>
                <w:szCs w:val="24"/>
                <w:lang w:eastAsia="zh-CN"/>
              </w:rPr>
              <w:t>第七次全国人口普查</w:t>
            </w:r>
            <w:r>
              <w:rPr>
                <w:rFonts w:hint="eastAsia" w:ascii="仿宋_GB2312" w:hAnsi="仿宋_GB2312" w:eastAsia="仿宋_GB2312" w:cs="仿宋_GB2312"/>
                <w:sz w:val="24"/>
                <w:szCs w:val="24"/>
                <w:lang w:val="en-US" w:eastAsia="zh-CN"/>
              </w:rPr>
              <w:t>120万元；</w:t>
            </w:r>
            <w:r>
              <w:rPr>
                <w:rFonts w:hint="eastAsia" w:ascii="仿宋_GB2312" w:hAnsi="仿宋_GB2312" w:eastAsia="仿宋_GB2312" w:cs="仿宋_GB2312"/>
                <w:sz w:val="24"/>
                <w:szCs w:val="24"/>
              </w:rPr>
              <w:t>联网直报平台、名录库、年鉴</w:t>
            </w:r>
            <w:r>
              <w:rPr>
                <w:rFonts w:hint="eastAsia" w:ascii="仿宋_GB2312" w:hAnsi="仿宋_GB2312" w:eastAsia="仿宋_GB2312" w:cs="仿宋_GB2312"/>
                <w:sz w:val="24"/>
                <w:szCs w:val="24"/>
                <w:lang w:eastAsia="zh-CN"/>
              </w:rPr>
              <w:t>工作</w:t>
            </w:r>
            <w:r>
              <w:rPr>
                <w:rFonts w:hint="eastAsia" w:ascii="仿宋_GB2312" w:hAnsi="仿宋_GB2312" w:eastAsia="仿宋_GB2312" w:cs="仿宋_GB2312"/>
                <w:sz w:val="24"/>
                <w:szCs w:val="24"/>
                <w:lang w:val="en-US" w:eastAsia="zh-CN"/>
              </w:rPr>
              <w:t>15万元；限额以下零售业和餐饮业阅读抽样调查工作经费6万元；调查队劳动力调查5万元；房地产企业“一套表”联网直报统计员补贴25万元；住户调查样本轮换统计调查22万元；“四上”单位申报73.5万元；各乡街统计员负责“四上”企业催报及名录库改错工作24万元，实际支出285.5万元。</w:t>
            </w:r>
          </w:p>
          <w:p>
            <w:pPr>
              <w:numPr>
                <w:ilvl w:val="0"/>
                <w:numId w:val="1"/>
              </w:numPr>
              <w:spacing w:line="560" w:lineRule="exact"/>
              <w:ind w:firstLine="560" w:firstLineChars="200"/>
              <w:rPr>
                <w:rFonts w:hint="eastAsia" w:ascii="仿宋_GB2312" w:hAnsi="仿宋_GB2312" w:eastAsia="仿宋_GB2312" w:cs="仿宋_GB2312"/>
                <w:bCs/>
                <w:sz w:val="28"/>
                <w:szCs w:val="28"/>
              </w:rPr>
            </w:pPr>
            <w:r>
              <w:rPr>
                <w:rFonts w:hint="eastAsia" w:ascii="仿宋_GB2312" w:hAnsi="仿宋_GB2312" w:eastAsia="仿宋_GB2312" w:cs="仿宋_GB2312"/>
                <w:bCs/>
                <w:sz w:val="28"/>
                <w:szCs w:val="28"/>
              </w:rPr>
              <w:t>专项资金实际使用</w:t>
            </w:r>
            <w:r>
              <w:rPr>
                <w:rFonts w:hint="eastAsia" w:ascii="仿宋_GB2312" w:hAnsi="仿宋_GB2312" w:eastAsia="仿宋_GB2312" w:cs="仿宋_GB2312"/>
                <w:bCs/>
                <w:sz w:val="28"/>
                <w:szCs w:val="28"/>
                <w:lang w:eastAsia="zh-CN"/>
              </w:rPr>
              <w:t>及管理</w:t>
            </w:r>
            <w:r>
              <w:rPr>
                <w:rFonts w:hint="eastAsia" w:ascii="仿宋_GB2312" w:hAnsi="仿宋_GB2312" w:eastAsia="仿宋_GB2312" w:cs="仿宋_GB2312"/>
                <w:bCs/>
                <w:sz w:val="28"/>
                <w:szCs w:val="28"/>
              </w:rPr>
              <w:t>情况分析</w:t>
            </w:r>
          </w:p>
          <w:p>
            <w:pPr>
              <w:spacing w:line="560" w:lineRule="exact"/>
              <w:ind w:firstLine="280" w:firstLineChars="100"/>
              <w:rPr>
                <w:rFonts w:hint="eastAsia" w:ascii="仿宋_GB2312" w:hAnsi="仿宋_GB2312" w:eastAsia="仿宋_GB2312" w:cs="仿宋_GB2312"/>
                <w:sz w:val="24"/>
                <w:szCs w:val="24"/>
                <w:lang w:val="en-US" w:eastAsia="zh-CN"/>
              </w:rPr>
            </w:pPr>
            <w:r>
              <w:rPr>
                <w:rFonts w:hint="eastAsia" w:ascii="仿宋_GB2312" w:hAnsi="仿宋_GB2312" w:eastAsia="仿宋_GB2312" w:cs="仿宋_GB2312"/>
                <w:bCs/>
                <w:sz w:val="28"/>
                <w:szCs w:val="28"/>
                <w:lang w:val="en-US" w:eastAsia="zh-CN"/>
              </w:rPr>
              <w:t xml:space="preserve"> </w:t>
            </w:r>
            <w:r>
              <w:rPr>
                <w:rFonts w:hint="eastAsia" w:ascii="仿宋_GB2312" w:hAnsi="仿宋_GB2312" w:eastAsia="仿宋_GB2312" w:cs="仿宋_GB2312"/>
                <w:sz w:val="24"/>
                <w:szCs w:val="24"/>
                <w:lang w:val="en-US" w:eastAsia="zh-CN"/>
              </w:rPr>
              <w:t>项目的资金管理严格按照普查专项资金使用管理办法实行专款专用，该项目实施时所产生的费用须由项目负责人及财务主管签字审批后方可报销，各项下拨资金也及时拨付到位。</w:t>
            </w:r>
          </w:p>
          <w:p>
            <w:pPr>
              <w:spacing w:line="560" w:lineRule="exact"/>
              <w:ind w:firstLine="840" w:firstLineChars="300"/>
              <w:rPr>
                <w:rFonts w:hint="eastAsia" w:ascii="黑体" w:hAnsi="黑体" w:eastAsia="黑体" w:cs="黑体"/>
                <w:bCs/>
                <w:sz w:val="28"/>
                <w:szCs w:val="28"/>
              </w:rPr>
            </w:pPr>
            <w:r>
              <w:rPr>
                <w:rFonts w:hint="eastAsia" w:ascii="黑体" w:hAnsi="黑体" w:eastAsia="黑体" w:cs="黑体"/>
                <w:bCs/>
                <w:sz w:val="28"/>
                <w:szCs w:val="28"/>
              </w:rPr>
              <w:t>三、部门（单位）专项组织实施情况</w:t>
            </w:r>
          </w:p>
          <w:p>
            <w:pPr>
              <w:spacing w:line="560" w:lineRule="exact"/>
              <w:ind w:firstLine="560" w:firstLineChars="200"/>
              <w:rPr>
                <w:rFonts w:hint="eastAsia" w:ascii="仿宋_GB2312" w:hAnsi="仿宋_GB2312" w:eastAsia="仿宋_GB2312" w:cs="仿宋_GB2312"/>
                <w:bCs/>
                <w:sz w:val="28"/>
                <w:szCs w:val="28"/>
              </w:rPr>
            </w:pPr>
            <w:r>
              <w:rPr>
                <w:rFonts w:hint="eastAsia" w:ascii="仿宋_GB2312" w:hAnsi="仿宋_GB2312" w:eastAsia="仿宋_GB2312" w:cs="仿宋_GB2312"/>
                <w:bCs/>
                <w:sz w:val="28"/>
                <w:szCs w:val="28"/>
              </w:rPr>
              <w:t>（一）专项组织情况分析</w:t>
            </w:r>
          </w:p>
          <w:p>
            <w:pPr>
              <w:spacing w:line="560" w:lineRule="exact"/>
              <w:ind w:firstLine="480" w:firstLineChars="200"/>
              <w:rPr>
                <w:rFonts w:hint="eastAsia" w:ascii="仿宋_GB2312" w:hAnsi="仿宋_GB2312" w:eastAsia="仿宋_GB2312" w:cs="仿宋_GB2312"/>
                <w:bCs/>
                <w:sz w:val="28"/>
                <w:szCs w:val="28"/>
              </w:rPr>
            </w:pPr>
            <w:r>
              <w:rPr>
                <w:rFonts w:hint="eastAsia" w:ascii="仿宋_GB2312" w:hAnsi="仿宋_GB2312" w:eastAsia="仿宋_GB2312" w:cs="仿宋_GB2312"/>
                <w:sz w:val="24"/>
                <w:szCs w:val="24"/>
                <w:lang w:val="en-US" w:eastAsia="zh-CN"/>
              </w:rPr>
              <w:t>第七次全国人口普查是国务院部署安排的一项重要工作,彻底摸清人口情况。我区成立了由岳阳楼区常务副区长组成的普查领导小组，并在统计局设立了办公室，实施具体调查任务；人口抽样调查由我局人口社会股具体组织实施；劳动力调查和住户样本收支调查由我区城乡经济调查队具体组织实施；其他调查由相关业务股室负责。各项目开展后，我们实现了精细组织动员、严格选聘了工作人员、认真组织培训学习、广泛做好宣传工作、指导督查同步跟进、财物保障精打细算等要求。</w:t>
            </w:r>
          </w:p>
          <w:p>
            <w:pPr>
              <w:numPr>
                <w:ilvl w:val="0"/>
                <w:numId w:val="0"/>
              </w:numPr>
              <w:spacing w:line="560" w:lineRule="exact"/>
              <w:ind w:firstLine="560" w:firstLineChars="200"/>
              <w:rPr>
                <w:rFonts w:hint="eastAsia" w:ascii="仿宋_GB2312" w:hAnsi="仿宋_GB2312" w:eastAsia="仿宋_GB2312" w:cs="仿宋_GB2312"/>
                <w:bCs/>
                <w:sz w:val="28"/>
                <w:szCs w:val="28"/>
              </w:rPr>
            </w:pPr>
            <w:r>
              <w:rPr>
                <w:rFonts w:hint="eastAsia" w:ascii="仿宋_GB2312" w:hAnsi="仿宋_GB2312" w:eastAsia="仿宋_GB2312" w:cs="仿宋_GB2312"/>
                <w:bCs/>
                <w:sz w:val="28"/>
                <w:szCs w:val="28"/>
                <w:lang w:eastAsia="zh-CN"/>
              </w:rPr>
              <w:t>（二）</w:t>
            </w:r>
            <w:r>
              <w:rPr>
                <w:rFonts w:hint="eastAsia" w:ascii="仿宋_GB2312" w:hAnsi="仿宋_GB2312" w:eastAsia="仿宋_GB2312" w:cs="仿宋_GB2312"/>
                <w:bCs/>
                <w:sz w:val="28"/>
                <w:szCs w:val="28"/>
              </w:rPr>
              <w:t>专项管理情况分析</w:t>
            </w:r>
          </w:p>
          <w:p>
            <w:pPr>
              <w:spacing w:line="560" w:lineRule="exact"/>
              <w:ind w:firstLine="480" w:firstLineChars="200"/>
              <w:rPr>
                <w:rFonts w:hint="eastAsia" w:ascii="仿宋_GB2312" w:hAnsi="仿宋_GB2312" w:eastAsia="仿宋_GB2312" w:cs="仿宋_GB2312"/>
                <w:sz w:val="24"/>
                <w:szCs w:val="24"/>
                <w:lang w:val="en-US" w:eastAsia="zh-CN"/>
              </w:rPr>
            </w:pPr>
            <w:r>
              <w:rPr>
                <w:rFonts w:hint="eastAsia" w:ascii="仿宋_GB2312" w:hAnsi="仿宋_GB2312" w:eastAsia="仿宋_GB2312" w:cs="仿宋_GB2312"/>
                <w:sz w:val="24"/>
                <w:szCs w:val="24"/>
                <w:lang w:val="en-US" w:eastAsia="zh-CN"/>
              </w:rPr>
              <w:t>我局成立了专门的领导小组办公室，抽调了业务骨干设立了专业指导小组和工作督导检查小组，定期或不定期下到各乡街社区进行业务指导和督导，对典型进行宣传报道，对工作落后的进行督促帮扶，高质、高效地完成了工作目标。</w:t>
            </w:r>
          </w:p>
          <w:p>
            <w:pPr>
              <w:numPr>
                <w:ilvl w:val="0"/>
                <w:numId w:val="2"/>
              </w:numPr>
              <w:spacing w:line="560" w:lineRule="exact"/>
              <w:ind w:firstLine="560" w:firstLineChars="200"/>
              <w:rPr>
                <w:rFonts w:hint="eastAsia" w:ascii="黑体" w:hAnsi="黑体" w:eastAsia="黑体" w:cs="黑体"/>
                <w:bCs/>
                <w:sz w:val="28"/>
                <w:szCs w:val="28"/>
              </w:rPr>
            </w:pPr>
            <w:r>
              <w:rPr>
                <w:rFonts w:hint="eastAsia" w:ascii="黑体" w:hAnsi="黑体" w:eastAsia="黑体" w:cs="黑体"/>
                <w:bCs/>
                <w:sz w:val="28"/>
                <w:szCs w:val="28"/>
              </w:rPr>
              <w:t>部门（单位）整体支出绩效情况</w:t>
            </w:r>
          </w:p>
          <w:p>
            <w:pPr>
              <w:spacing w:line="560" w:lineRule="exact"/>
              <w:ind w:firstLine="480" w:firstLineChars="200"/>
              <w:rPr>
                <w:rFonts w:hint="eastAsia" w:ascii="仿宋_GB2312" w:hAnsi="仿宋_GB2312" w:eastAsia="仿宋_GB2312" w:cs="仿宋_GB2312"/>
                <w:sz w:val="24"/>
                <w:szCs w:val="24"/>
                <w:lang w:val="en-US" w:eastAsia="zh-CN"/>
              </w:rPr>
            </w:pPr>
            <w:r>
              <w:rPr>
                <w:rFonts w:hint="eastAsia" w:ascii="仿宋_GB2312" w:hAnsi="仿宋_GB2312" w:eastAsia="仿宋_GB2312" w:cs="仿宋_GB2312"/>
                <w:sz w:val="24"/>
                <w:szCs w:val="24"/>
                <w:lang w:val="en-US" w:eastAsia="zh-CN"/>
              </w:rPr>
              <w:t>根据部门整体支出绩效评价指标确定的内容，经评价组综合评价，岳阳楼区统计局2021年度整体支出绩效评价为“优秀”，主要体现在以下方面：</w:t>
            </w:r>
          </w:p>
          <w:p>
            <w:pPr>
              <w:spacing w:line="560" w:lineRule="exact"/>
              <w:ind w:firstLine="482" w:firstLineChars="200"/>
              <w:rPr>
                <w:rFonts w:hint="eastAsia" w:ascii="仿宋_GB2312" w:hAnsi="仿宋_GB2312" w:eastAsia="仿宋_GB2312" w:cs="仿宋_GB2312"/>
                <w:sz w:val="24"/>
                <w:szCs w:val="24"/>
                <w:lang w:val="en-US" w:eastAsia="zh-CN"/>
              </w:rPr>
            </w:pPr>
            <w:r>
              <w:rPr>
                <w:rFonts w:hint="eastAsia" w:ascii="楷体_GB2312" w:hAnsi="楷体_GB2312" w:eastAsia="楷体_GB2312" w:cs="楷体_GB2312"/>
                <w:b/>
                <w:bCs/>
                <w:sz w:val="24"/>
                <w:szCs w:val="24"/>
                <w:lang w:val="en-US" w:eastAsia="zh-CN"/>
              </w:rPr>
              <w:t>1、做好主要经济指标的监测。</w:t>
            </w:r>
            <w:r>
              <w:rPr>
                <w:rFonts w:hint="eastAsia" w:ascii="仿宋_GB2312" w:hAnsi="仿宋_GB2312" w:eastAsia="仿宋_GB2312" w:cs="仿宋_GB2312"/>
                <w:sz w:val="24"/>
                <w:szCs w:val="24"/>
                <w:lang w:val="en-US" w:eastAsia="zh-CN"/>
              </w:rPr>
              <w:t>分别对商贸、投资、服务业、建筑、工业、人口社会、居民收支等数据进行实时监测，对全区经济运行情况进行统计分析后，每月提请区政府召开全区经济运行调度会议，对短板指标进行专门调度和督办；及时向行业主管部门和乡街发布经济指标预警信息，编发了《经济动态手册》，为领导决策提供依据；通过监测预警，今年全区经济运行呈现出稳中向好态势。同时我局密切关注经济活动中出现的新情况、新问题、适时进行经济运行分析，撰写多篇分析材料选登在《区委通讯》上，我局在每季度的全区经济形势分析会上经济运行情况通报。</w:t>
            </w:r>
          </w:p>
          <w:p>
            <w:pPr>
              <w:spacing w:line="560" w:lineRule="exact"/>
              <w:ind w:firstLine="482" w:firstLineChars="200"/>
              <w:rPr>
                <w:rFonts w:hint="eastAsia" w:ascii="仿宋_GB2312" w:hAnsi="仿宋_GB2312" w:eastAsia="仿宋_GB2312" w:cs="仿宋_GB2312"/>
                <w:sz w:val="24"/>
                <w:szCs w:val="24"/>
                <w:lang w:val="en-US" w:eastAsia="zh-CN"/>
              </w:rPr>
            </w:pPr>
            <w:r>
              <w:rPr>
                <w:rFonts w:hint="eastAsia" w:ascii="楷体_GB2312" w:hAnsi="楷体_GB2312" w:eastAsia="楷体_GB2312" w:cs="楷体_GB2312"/>
                <w:b/>
                <w:bCs/>
                <w:sz w:val="24"/>
                <w:szCs w:val="24"/>
                <w:lang w:val="en-US" w:eastAsia="zh-CN"/>
              </w:rPr>
              <w:t>2、做好城居住户抽样调查。</w:t>
            </w:r>
            <w:r>
              <w:rPr>
                <w:rFonts w:hint="eastAsia" w:ascii="仿宋_GB2312" w:hAnsi="仿宋_GB2312" w:eastAsia="仿宋_GB2312" w:cs="仿宋_GB2312"/>
                <w:sz w:val="24"/>
                <w:szCs w:val="24"/>
                <w:lang w:val="en-US" w:eastAsia="zh-CN"/>
              </w:rPr>
              <w:t>住户调查是一项利国利民的民生调查，通过调查真实的反应出居民的收支、生活状况，为各级党委政府制定宏观的科学政策提供可靠依据，为提高调查户的配合度，我局每月召开一次集中培训，组织全体记账员、辅导员进行业务学习，对调查中遇到的问题作专题辅导讲解，确保填报数据真实准确。</w:t>
            </w:r>
          </w:p>
          <w:p>
            <w:pPr>
              <w:spacing w:line="560" w:lineRule="exact"/>
              <w:ind w:firstLine="482" w:firstLineChars="200"/>
              <w:rPr>
                <w:rFonts w:hint="eastAsia" w:ascii="仿宋_GB2312" w:hAnsi="仿宋_GB2312" w:eastAsia="仿宋_GB2312" w:cs="仿宋_GB2312"/>
                <w:sz w:val="24"/>
                <w:szCs w:val="24"/>
                <w:lang w:val="en-US" w:eastAsia="zh-CN"/>
              </w:rPr>
            </w:pPr>
            <w:r>
              <w:rPr>
                <w:rFonts w:hint="eastAsia" w:ascii="楷体_GB2312" w:hAnsi="楷体_GB2312" w:eastAsia="楷体_GB2312" w:cs="楷体_GB2312"/>
                <w:b/>
                <w:bCs/>
                <w:sz w:val="24"/>
                <w:szCs w:val="24"/>
                <w:lang w:val="en-US" w:eastAsia="zh-CN"/>
              </w:rPr>
              <w:t>3、扎实推进统计法治工作。</w:t>
            </w:r>
            <w:r>
              <w:rPr>
                <w:rFonts w:hint="eastAsia" w:ascii="仿宋_GB2312" w:hAnsi="仿宋_GB2312" w:eastAsia="仿宋_GB2312" w:cs="仿宋_GB2312"/>
                <w:sz w:val="24"/>
                <w:szCs w:val="24"/>
                <w:lang w:val="en-US" w:eastAsia="zh-CN"/>
              </w:rPr>
              <w:t>为落实“谁执法谁普法”责任，进一步做好统计普法工作，我局年初便成立了区统计局普法工作领导小组。通过法制培训、法制讲座、普法考试等形式，开展普法学法教育活动，提升依法行政的意识。建立数据审核制、质量评估制及对外提供数据审批制和责任追究制，规范统计人员依法统计行为，开展统计工作“五查五看”专项行动，切实提高统计数据质量。</w:t>
            </w:r>
          </w:p>
          <w:p>
            <w:pPr>
              <w:spacing w:line="560" w:lineRule="exact"/>
              <w:ind w:firstLine="482" w:firstLineChars="200"/>
              <w:rPr>
                <w:rFonts w:hint="eastAsia" w:ascii="仿宋_GB2312" w:hAnsi="仿宋_GB2312" w:eastAsia="仿宋_GB2312" w:cs="仿宋_GB2312"/>
                <w:sz w:val="24"/>
                <w:szCs w:val="24"/>
                <w:lang w:val="en-US" w:eastAsia="zh-CN"/>
              </w:rPr>
            </w:pPr>
            <w:r>
              <w:rPr>
                <w:rFonts w:hint="eastAsia" w:ascii="楷体_GB2312" w:hAnsi="楷体_GB2312" w:eastAsia="楷体_GB2312" w:cs="楷体_GB2312"/>
                <w:b/>
                <w:bCs/>
                <w:sz w:val="24"/>
                <w:szCs w:val="24"/>
                <w:lang w:val="en-US" w:eastAsia="zh-CN"/>
              </w:rPr>
              <w:t>4、落实“大统计”格局。</w:t>
            </w:r>
            <w:r>
              <w:rPr>
                <w:rFonts w:hint="eastAsia" w:ascii="仿宋_GB2312" w:hAnsi="仿宋_GB2312" w:eastAsia="仿宋_GB2312" w:cs="仿宋_GB2312"/>
                <w:sz w:val="24"/>
                <w:szCs w:val="24"/>
                <w:lang w:val="en-US" w:eastAsia="zh-CN"/>
              </w:rPr>
              <w:t xml:space="preserve">将统计工作格局从“独角戏”向“大统计”转变。坚持每月召开经济运行联席会议，联动部门定期分析经济运行情况、存在的问题及预警，实行动态跟踪、形成推进合力。会同行业主管部门深入16个乡街，共同分析经济发展存在问题，确保数据上报质量。   </w:t>
            </w:r>
          </w:p>
          <w:p>
            <w:pPr>
              <w:spacing w:line="560" w:lineRule="exact"/>
              <w:ind w:firstLine="560" w:firstLineChars="200"/>
              <w:rPr>
                <w:rFonts w:hint="eastAsia" w:ascii="黑体" w:hAnsi="黑体" w:eastAsia="黑体" w:cs="黑体"/>
                <w:bCs/>
                <w:sz w:val="28"/>
                <w:szCs w:val="28"/>
              </w:rPr>
            </w:pPr>
            <w:r>
              <w:rPr>
                <w:rFonts w:hint="eastAsia" w:ascii="黑体" w:hAnsi="黑体" w:eastAsia="黑体" w:cs="黑体"/>
                <w:bCs/>
                <w:sz w:val="28"/>
                <w:szCs w:val="28"/>
              </w:rPr>
              <w:t>五、存在的主要问题</w:t>
            </w:r>
          </w:p>
          <w:p>
            <w:pPr>
              <w:spacing w:line="560" w:lineRule="exact"/>
              <w:ind w:firstLine="480" w:firstLineChars="200"/>
              <w:rPr>
                <w:rFonts w:hint="eastAsia" w:ascii="仿宋_GB2312" w:hAnsi="仿宋_GB2312" w:eastAsia="仿宋_GB2312" w:cs="仿宋_GB2312"/>
                <w:sz w:val="24"/>
                <w:szCs w:val="24"/>
                <w:lang w:val="en-US" w:eastAsia="zh-CN"/>
              </w:rPr>
            </w:pPr>
            <w:r>
              <w:rPr>
                <w:rFonts w:hint="eastAsia" w:ascii="仿宋_GB2312" w:hAnsi="仿宋_GB2312" w:eastAsia="仿宋_GB2312" w:cs="仿宋_GB2312"/>
                <w:sz w:val="24"/>
                <w:szCs w:val="24"/>
                <w:lang w:val="en-US" w:eastAsia="zh-CN"/>
              </w:rPr>
              <w:t>主要体现为基层统计工作基础还需进一步夯实，统计专业人员少，工作压力大，乡街办事处</w:t>
            </w:r>
            <w:bookmarkStart w:id="0" w:name="_GoBack"/>
            <w:bookmarkEnd w:id="0"/>
            <w:r>
              <w:rPr>
                <w:rFonts w:hint="eastAsia" w:ascii="仿宋_GB2312" w:hAnsi="仿宋_GB2312" w:eastAsia="仿宋_GB2312" w:cs="仿宋_GB2312"/>
                <w:sz w:val="24"/>
                <w:szCs w:val="24"/>
                <w:lang w:val="en-US" w:eastAsia="zh-CN"/>
              </w:rPr>
              <w:t>统计信息化建设水平仍需要进一步提高；统计数据开发利用不够，统计咨询、监督等作用发挥不够充分，统计分析深度、广度不够，统计工作效能有待进一步提高等等。</w:t>
            </w:r>
          </w:p>
          <w:p>
            <w:pPr>
              <w:numPr>
                <w:ilvl w:val="0"/>
                <w:numId w:val="0"/>
              </w:numPr>
              <w:spacing w:line="560" w:lineRule="exact"/>
              <w:ind w:leftChars="200"/>
              <w:rPr>
                <w:rFonts w:hint="eastAsia" w:ascii="黑体" w:hAnsi="黑体" w:eastAsia="黑体" w:cs="黑体"/>
                <w:bCs/>
                <w:sz w:val="28"/>
                <w:szCs w:val="28"/>
              </w:rPr>
            </w:pPr>
            <w:r>
              <w:rPr>
                <w:rFonts w:hint="eastAsia" w:ascii="黑体" w:hAnsi="黑体" w:eastAsia="黑体" w:cs="黑体"/>
                <w:bCs/>
                <w:sz w:val="28"/>
                <w:szCs w:val="28"/>
                <w:lang w:eastAsia="zh-CN"/>
              </w:rPr>
              <w:t>六、</w:t>
            </w:r>
            <w:r>
              <w:rPr>
                <w:rFonts w:hint="eastAsia" w:ascii="黑体" w:hAnsi="黑体" w:eastAsia="黑体" w:cs="黑体"/>
                <w:bCs/>
                <w:sz w:val="28"/>
                <w:szCs w:val="28"/>
              </w:rPr>
              <w:t>改进措施和有关建议</w:t>
            </w:r>
          </w:p>
          <w:p>
            <w:pPr>
              <w:spacing w:line="560" w:lineRule="exact"/>
              <w:ind w:firstLine="480" w:firstLineChars="200"/>
              <w:rPr>
                <w:rFonts w:hint="eastAsia" w:ascii="仿宋_GB2312" w:hAnsi="仿宋_GB2312" w:eastAsia="仿宋_GB2312" w:cs="仿宋_GB2312"/>
                <w:sz w:val="24"/>
                <w:szCs w:val="24"/>
                <w:lang w:val="en-US" w:eastAsia="zh-CN"/>
              </w:rPr>
            </w:pPr>
            <w:r>
              <w:rPr>
                <w:rFonts w:hint="eastAsia" w:ascii="仿宋_GB2312" w:hAnsi="仿宋_GB2312" w:eastAsia="仿宋_GB2312" w:cs="仿宋_GB2312"/>
                <w:sz w:val="24"/>
                <w:szCs w:val="24"/>
                <w:lang w:val="en-US" w:eastAsia="zh-CN"/>
              </w:rPr>
              <w:t>面对以上问题我们将认真分析，切实加以解决，进一步完善财务制度，规范财经纪律，严格控制非生产性开支，进一步提高项目支出水平。</w:t>
            </w:r>
          </w:p>
          <w:p>
            <w:pPr>
              <w:rPr>
                <w:rFonts w:eastAsia="楷体_GB2312"/>
                <w:bCs/>
                <w:sz w:val="28"/>
                <w:szCs w:val="28"/>
              </w:rPr>
            </w:pPr>
          </w:p>
        </w:tc>
      </w:tr>
    </w:tbl>
    <w:p>
      <w:pPr>
        <w:spacing w:line="348" w:lineRule="auto"/>
        <w:rPr>
          <w:rFonts w:hint="eastAsia" w:eastAsia="黑体" w:cs="黑体"/>
          <w:bCs/>
          <w:sz w:val="32"/>
          <w:szCs w:val="32"/>
        </w:rPr>
      </w:pPr>
    </w:p>
    <w:p>
      <w:pPr>
        <w:spacing w:line="348" w:lineRule="auto"/>
        <w:rPr>
          <w:rFonts w:hint="eastAsia" w:eastAsia="黑体" w:cs="黑体"/>
          <w:bCs/>
          <w:sz w:val="32"/>
          <w:szCs w:val="32"/>
        </w:rPr>
      </w:pPr>
      <w:r>
        <w:rPr>
          <w:rFonts w:hint="eastAsia" w:eastAsia="黑体" w:cs="黑体"/>
          <w:bCs/>
          <w:sz w:val="32"/>
          <w:szCs w:val="32"/>
        </w:rPr>
        <w:t>附件</w:t>
      </w:r>
      <w:r>
        <w:rPr>
          <w:rFonts w:hint="eastAsia" w:eastAsia="黑体" w:cs="黑体"/>
          <w:bCs/>
          <w:sz w:val="32"/>
          <w:szCs w:val="32"/>
          <w:lang w:val="en-US" w:eastAsia="zh-CN"/>
        </w:rPr>
        <w:t>2</w:t>
      </w:r>
      <w:r>
        <w:rPr>
          <w:rFonts w:hint="eastAsia" w:eastAsia="黑体" w:cs="黑体"/>
          <w:bCs/>
          <w:sz w:val="32"/>
          <w:szCs w:val="32"/>
        </w:rPr>
        <w:t>-2</w:t>
      </w:r>
    </w:p>
    <w:p>
      <w:pPr>
        <w:spacing w:before="312" w:beforeLines="100" w:after="312" w:afterLines="100" w:line="400" w:lineRule="exact"/>
        <w:jc w:val="center"/>
        <w:rPr>
          <w:rFonts w:hint="eastAsia" w:ascii="方正小标宋简体" w:eastAsia="方正小标宋简体"/>
          <w:sz w:val="36"/>
          <w:szCs w:val="36"/>
        </w:rPr>
      </w:pPr>
      <w:r>
        <w:rPr>
          <w:rFonts w:hint="eastAsia" w:ascii="方正小标宋简体" w:eastAsia="方正小标宋简体"/>
          <w:sz w:val="36"/>
          <w:szCs w:val="36"/>
        </w:rPr>
        <w:t>部门整体支出绩效评价评分表</w:t>
      </w:r>
    </w:p>
    <w:tbl>
      <w:tblPr>
        <w:tblStyle w:val="2"/>
        <w:tblW w:w="0" w:type="auto"/>
        <w:jc w:val="center"/>
        <w:tblLayout w:type="fixed"/>
        <w:tblCellMar>
          <w:top w:w="0" w:type="dxa"/>
          <w:left w:w="108" w:type="dxa"/>
          <w:bottom w:w="0" w:type="dxa"/>
          <w:right w:w="108" w:type="dxa"/>
        </w:tblCellMar>
      </w:tblPr>
      <w:tblGrid>
        <w:gridCol w:w="976"/>
        <w:gridCol w:w="939"/>
        <w:gridCol w:w="1389"/>
        <w:gridCol w:w="4171"/>
        <w:gridCol w:w="619"/>
        <w:gridCol w:w="720"/>
        <w:gridCol w:w="1080"/>
      </w:tblGrid>
      <w:tr>
        <w:tblPrEx>
          <w:tblCellMar>
            <w:top w:w="0" w:type="dxa"/>
            <w:left w:w="108" w:type="dxa"/>
            <w:bottom w:w="0" w:type="dxa"/>
            <w:right w:w="108" w:type="dxa"/>
          </w:tblCellMar>
        </w:tblPrEx>
        <w:trPr>
          <w:trHeight w:val="525" w:hRule="atLeast"/>
          <w:jc w:val="center"/>
        </w:trPr>
        <w:tc>
          <w:tcPr>
            <w:tcW w:w="976" w:type="dxa"/>
            <w:tcBorders>
              <w:top w:val="single" w:color="auto" w:sz="4" w:space="0"/>
              <w:left w:val="single" w:color="auto" w:sz="4" w:space="0"/>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一级指标</w:t>
            </w:r>
          </w:p>
        </w:tc>
        <w:tc>
          <w:tcPr>
            <w:tcW w:w="939" w:type="dxa"/>
            <w:tcBorders>
              <w:top w:val="single" w:color="auto" w:sz="4" w:space="0"/>
              <w:left w:val="nil"/>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二级指标</w:t>
            </w:r>
          </w:p>
        </w:tc>
        <w:tc>
          <w:tcPr>
            <w:tcW w:w="1389" w:type="dxa"/>
            <w:tcBorders>
              <w:top w:val="single" w:color="auto" w:sz="4" w:space="0"/>
              <w:left w:val="nil"/>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三级指标</w:t>
            </w:r>
          </w:p>
        </w:tc>
        <w:tc>
          <w:tcPr>
            <w:tcW w:w="4171" w:type="dxa"/>
            <w:tcBorders>
              <w:top w:val="single" w:color="auto" w:sz="4" w:space="0"/>
              <w:left w:val="nil"/>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评分标准</w:t>
            </w:r>
          </w:p>
        </w:tc>
        <w:tc>
          <w:tcPr>
            <w:tcW w:w="619" w:type="dxa"/>
            <w:tcBorders>
              <w:top w:val="single" w:color="auto" w:sz="4" w:space="0"/>
              <w:left w:val="nil"/>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分值</w:t>
            </w:r>
          </w:p>
        </w:tc>
        <w:tc>
          <w:tcPr>
            <w:tcW w:w="720" w:type="dxa"/>
            <w:tcBorders>
              <w:top w:val="single" w:color="auto" w:sz="4" w:space="0"/>
              <w:left w:val="nil"/>
              <w:bottom w:val="single" w:color="auto" w:sz="4" w:space="0"/>
              <w:right w:val="single" w:color="auto" w:sz="4" w:space="0"/>
            </w:tcBorders>
            <w:shd w:val="clear" w:color="auto" w:fill="FFFFFF"/>
            <w:noWrap w:val="0"/>
            <w:vAlign w:val="center"/>
          </w:tcPr>
          <w:p>
            <w:pPr>
              <w:widowControl/>
              <w:spacing w:line="240" w:lineRule="exact"/>
              <w:jc w:val="center"/>
              <w:rPr>
                <w:rFonts w:hint="eastAsia" w:ascii="仿宋_GB2312" w:hAnsi="宋体" w:eastAsia="仿宋_GB2312" w:cs="宋体"/>
                <w:b/>
                <w:bCs/>
                <w:kern w:val="0"/>
                <w:sz w:val="18"/>
                <w:szCs w:val="18"/>
              </w:rPr>
            </w:pPr>
            <w:r>
              <w:rPr>
                <w:rFonts w:hint="eastAsia" w:ascii="仿宋_GB2312" w:hAnsi="宋体" w:eastAsia="仿宋_GB2312" w:cs="宋体"/>
                <w:b/>
                <w:bCs/>
                <w:kern w:val="0"/>
                <w:sz w:val="18"/>
                <w:szCs w:val="18"/>
              </w:rPr>
              <w:t>自评得分</w:t>
            </w:r>
          </w:p>
        </w:tc>
        <w:tc>
          <w:tcPr>
            <w:tcW w:w="1080" w:type="dxa"/>
            <w:tcBorders>
              <w:top w:val="single" w:color="auto" w:sz="4" w:space="0"/>
              <w:left w:val="nil"/>
              <w:bottom w:val="single" w:color="auto" w:sz="4" w:space="0"/>
              <w:right w:val="single" w:color="auto" w:sz="4" w:space="0"/>
            </w:tcBorders>
            <w:shd w:val="clear" w:color="auto" w:fill="FFFFFF"/>
            <w:noWrap w:val="0"/>
            <w:vAlign w:val="center"/>
          </w:tcPr>
          <w:p>
            <w:pPr>
              <w:widowControl/>
              <w:spacing w:line="240" w:lineRule="exact"/>
              <w:jc w:val="center"/>
              <w:rPr>
                <w:rFonts w:hint="eastAsia" w:ascii="仿宋_GB2312" w:hAnsi="宋体" w:eastAsia="仿宋_GB2312" w:cs="宋体"/>
                <w:b/>
                <w:bCs/>
                <w:kern w:val="0"/>
                <w:sz w:val="18"/>
                <w:szCs w:val="18"/>
              </w:rPr>
            </w:pPr>
            <w:r>
              <w:rPr>
                <w:rFonts w:hint="eastAsia" w:ascii="仿宋_GB2312" w:hAnsi="宋体" w:eastAsia="仿宋_GB2312" w:cs="宋体"/>
                <w:b/>
                <w:bCs/>
                <w:kern w:val="0"/>
                <w:sz w:val="18"/>
                <w:szCs w:val="18"/>
              </w:rPr>
              <w:t>扣分原因和其他说明</w:t>
            </w:r>
          </w:p>
        </w:tc>
      </w:tr>
      <w:tr>
        <w:tblPrEx>
          <w:tblCellMar>
            <w:top w:w="0" w:type="dxa"/>
            <w:left w:w="108" w:type="dxa"/>
            <w:bottom w:w="0" w:type="dxa"/>
            <w:right w:w="108" w:type="dxa"/>
          </w:tblCellMar>
        </w:tblPrEx>
        <w:trPr>
          <w:trHeight w:val="559" w:hRule="atLeast"/>
          <w:jc w:val="center"/>
        </w:trPr>
        <w:tc>
          <w:tcPr>
            <w:tcW w:w="976" w:type="dxa"/>
            <w:vMerge w:val="restart"/>
            <w:tcBorders>
              <w:top w:val="nil"/>
              <w:left w:val="single" w:color="auto" w:sz="4" w:space="0"/>
              <w:bottom w:val="single" w:color="auto" w:sz="4" w:space="0"/>
              <w:right w:val="single" w:color="auto" w:sz="4" w:space="0"/>
            </w:tcBorders>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投  入</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（15分）</w:t>
            </w:r>
          </w:p>
        </w:tc>
        <w:tc>
          <w:tcPr>
            <w:tcW w:w="939" w:type="dxa"/>
            <w:vMerge w:val="restart"/>
            <w:tcBorders>
              <w:top w:val="nil"/>
              <w:left w:val="single" w:color="auto" w:sz="4" w:space="0"/>
              <w:bottom w:val="single" w:color="auto" w:sz="4" w:space="0"/>
              <w:right w:val="single" w:color="auto" w:sz="4" w:space="0"/>
            </w:tcBorders>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预算配置</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（15分）</w:t>
            </w:r>
          </w:p>
        </w:tc>
        <w:tc>
          <w:tcPr>
            <w:tcW w:w="1389"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宋体" w:eastAsia="仿宋_GB2312" w:cs="宋体"/>
                <w:kern w:val="0"/>
                <w:sz w:val="18"/>
                <w:szCs w:val="18"/>
              </w:rPr>
            </w:pPr>
            <w:r>
              <w:rPr>
                <w:rFonts w:hint="eastAsia" w:ascii="仿宋_GB2312" w:hAnsi="宋体" w:eastAsia="仿宋_GB2312" w:cs="宋体"/>
                <w:kern w:val="0"/>
                <w:sz w:val="18"/>
                <w:szCs w:val="18"/>
              </w:rPr>
              <w:t>财政供养人员</w:t>
            </w:r>
          </w:p>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控制率</w:t>
            </w:r>
          </w:p>
        </w:tc>
        <w:tc>
          <w:tcPr>
            <w:tcW w:w="4171" w:type="dxa"/>
            <w:tcBorders>
              <w:top w:val="nil"/>
              <w:left w:val="nil"/>
              <w:bottom w:val="single" w:color="auto" w:sz="4" w:space="0"/>
              <w:right w:val="single" w:color="auto" w:sz="4" w:space="0"/>
            </w:tcBorders>
            <w:noWrap w:val="0"/>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以100%为标准。在职人员控制率</w:t>
            </w:r>
            <w:r>
              <w:rPr>
                <w:rFonts w:hint="eastAsia" w:ascii="宋体" w:hAnsi="宋体" w:cs="宋体"/>
                <w:kern w:val="0"/>
                <w:sz w:val="18"/>
                <w:szCs w:val="18"/>
              </w:rPr>
              <w:t>≦</w:t>
            </w:r>
            <w:r>
              <w:rPr>
                <w:rFonts w:hint="eastAsia" w:ascii="仿宋_GB2312" w:hAnsi="宋体" w:eastAsia="仿宋_GB2312" w:cs="宋体"/>
                <w:kern w:val="0"/>
                <w:sz w:val="18"/>
                <w:szCs w:val="18"/>
              </w:rPr>
              <w:t>100%，计5分；每超过一个百分点扣0.5分，扣完为止。</w:t>
            </w:r>
          </w:p>
        </w:tc>
        <w:tc>
          <w:tcPr>
            <w:tcW w:w="619" w:type="dxa"/>
            <w:tcBorders>
              <w:top w:val="nil"/>
              <w:left w:val="nil"/>
              <w:bottom w:val="single" w:color="auto" w:sz="4" w:space="0"/>
              <w:right w:val="single" w:color="auto" w:sz="4" w:space="0"/>
            </w:tcBorders>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5</w:t>
            </w:r>
          </w:p>
        </w:tc>
        <w:tc>
          <w:tcPr>
            <w:tcW w:w="720"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宋体" w:eastAsia="仿宋_GB2312" w:cs="宋体"/>
                <w:color w:val="000000"/>
                <w:kern w:val="0"/>
                <w:sz w:val="18"/>
                <w:szCs w:val="18"/>
                <w:lang w:val="en-US" w:eastAsia="zh-CN"/>
              </w:rPr>
            </w:pPr>
            <w:r>
              <w:rPr>
                <w:rFonts w:hint="eastAsia" w:ascii="仿宋_GB2312" w:hAnsi="宋体" w:eastAsia="仿宋_GB2312" w:cs="宋体"/>
                <w:color w:val="000000"/>
                <w:kern w:val="0"/>
                <w:sz w:val="18"/>
                <w:szCs w:val="18"/>
                <w:lang w:val="en-US" w:eastAsia="zh-CN"/>
              </w:rPr>
              <w:t>5</w:t>
            </w:r>
          </w:p>
        </w:tc>
        <w:tc>
          <w:tcPr>
            <w:tcW w:w="1080" w:type="dxa"/>
            <w:tcBorders>
              <w:top w:val="nil"/>
              <w:left w:val="nil"/>
              <w:bottom w:val="single" w:color="auto" w:sz="4" w:space="0"/>
              <w:right w:val="single" w:color="auto" w:sz="4" w:space="0"/>
            </w:tcBorders>
            <w:noWrap w:val="0"/>
            <w:vAlign w:val="center"/>
          </w:tcPr>
          <w:p>
            <w:pPr>
              <w:widowControl/>
              <w:spacing w:line="240" w:lineRule="exact"/>
              <w:jc w:val="left"/>
              <w:rPr>
                <w:rFonts w:ascii="仿宋_GB2312" w:hAnsi="宋体" w:eastAsia="仿宋_GB2312" w:cs="宋体"/>
                <w:color w:val="000000"/>
                <w:kern w:val="0"/>
                <w:sz w:val="18"/>
                <w:szCs w:val="18"/>
              </w:rPr>
            </w:pPr>
          </w:p>
        </w:tc>
      </w:tr>
      <w:tr>
        <w:tblPrEx>
          <w:tblCellMar>
            <w:top w:w="0" w:type="dxa"/>
            <w:left w:w="108" w:type="dxa"/>
            <w:bottom w:w="0" w:type="dxa"/>
            <w:right w:w="108" w:type="dxa"/>
          </w:tblCellMar>
        </w:tblPrEx>
        <w:trPr>
          <w:trHeight w:val="780" w:hRule="atLeast"/>
          <w:jc w:val="center"/>
        </w:trPr>
        <w:tc>
          <w:tcPr>
            <w:tcW w:w="976"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“三公经费”</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变动率</w:t>
            </w:r>
          </w:p>
        </w:tc>
        <w:tc>
          <w:tcPr>
            <w:tcW w:w="4171" w:type="dxa"/>
            <w:tcBorders>
              <w:top w:val="nil"/>
              <w:left w:val="nil"/>
              <w:bottom w:val="single" w:color="auto" w:sz="4" w:space="0"/>
              <w:right w:val="single" w:color="auto" w:sz="4" w:space="0"/>
            </w:tcBorders>
            <w:noWrap w:val="0"/>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“三公经费”变动率</w:t>
            </w:r>
            <w:r>
              <w:rPr>
                <w:rFonts w:hint="eastAsia" w:ascii="宋体" w:hAnsi="宋体" w:cs="宋体"/>
                <w:kern w:val="0"/>
                <w:sz w:val="18"/>
                <w:szCs w:val="18"/>
              </w:rPr>
              <w:t>≦</w:t>
            </w:r>
            <w:r>
              <w:rPr>
                <w:rFonts w:hint="eastAsia" w:ascii="仿宋_GB2312" w:hAnsi="宋体" w:eastAsia="仿宋_GB2312" w:cs="宋体"/>
                <w:kern w:val="0"/>
                <w:sz w:val="18"/>
                <w:szCs w:val="18"/>
              </w:rPr>
              <w:t>0,计5分；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“三公经费”＞0，每超过一个百分点扣0.5分，扣完为止。</w:t>
            </w:r>
          </w:p>
        </w:tc>
        <w:tc>
          <w:tcPr>
            <w:tcW w:w="619" w:type="dxa"/>
            <w:tcBorders>
              <w:top w:val="nil"/>
              <w:left w:val="nil"/>
              <w:bottom w:val="single" w:color="auto" w:sz="4" w:space="0"/>
              <w:right w:val="single" w:color="auto" w:sz="4" w:space="0"/>
            </w:tcBorders>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5</w:t>
            </w:r>
          </w:p>
        </w:tc>
        <w:tc>
          <w:tcPr>
            <w:tcW w:w="720"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宋体" w:eastAsia="仿宋_GB2312" w:cs="宋体"/>
                <w:color w:val="000000"/>
                <w:kern w:val="0"/>
                <w:sz w:val="18"/>
                <w:szCs w:val="18"/>
                <w:lang w:val="en-US" w:eastAsia="zh-CN"/>
              </w:rPr>
            </w:pPr>
            <w:r>
              <w:rPr>
                <w:rFonts w:hint="eastAsia" w:ascii="仿宋_GB2312" w:hAnsi="宋体" w:eastAsia="仿宋_GB2312" w:cs="宋体"/>
                <w:color w:val="000000"/>
                <w:kern w:val="0"/>
                <w:sz w:val="18"/>
                <w:szCs w:val="18"/>
                <w:lang w:val="en-US" w:eastAsia="zh-CN"/>
              </w:rPr>
              <w:t>5</w:t>
            </w:r>
          </w:p>
        </w:tc>
        <w:tc>
          <w:tcPr>
            <w:tcW w:w="1080" w:type="dxa"/>
            <w:tcBorders>
              <w:top w:val="nil"/>
              <w:left w:val="nil"/>
              <w:bottom w:val="single" w:color="auto" w:sz="4" w:space="0"/>
              <w:right w:val="single" w:color="auto" w:sz="4" w:space="0"/>
            </w:tcBorders>
            <w:noWrap w:val="0"/>
            <w:vAlign w:val="center"/>
          </w:tcPr>
          <w:p>
            <w:pPr>
              <w:widowControl/>
              <w:spacing w:line="240" w:lineRule="exact"/>
              <w:jc w:val="left"/>
              <w:rPr>
                <w:rFonts w:ascii="仿宋_GB2312" w:hAnsi="宋体" w:eastAsia="仿宋_GB2312" w:cs="宋体"/>
                <w:color w:val="000000"/>
                <w:kern w:val="0"/>
                <w:sz w:val="18"/>
                <w:szCs w:val="18"/>
              </w:rPr>
            </w:pPr>
          </w:p>
        </w:tc>
      </w:tr>
      <w:tr>
        <w:tblPrEx>
          <w:tblCellMar>
            <w:top w:w="0" w:type="dxa"/>
            <w:left w:w="108" w:type="dxa"/>
            <w:bottom w:w="0" w:type="dxa"/>
            <w:right w:w="108" w:type="dxa"/>
          </w:tblCellMar>
        </w:tblPrEx>
        <w:trPr>
          <w:trHeight w:val="737" w:hRule="atLeast"/>
          <w:jc w:val="center"/>
        </w:trPr>
        <w:tc>
          <w:tcPr>
            <w:tcW w:w="976"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重点支出</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安排率</w:t>
            </w:r>
          </w:p>
        </w:tc>
        <w:tc>
          <w:tcPr>
            <w:tcW w:w="4171" w:type="dxa"/>
            <w:tcBorders>
              <w:top w:val="nil"/>
              <w:left w:val="nil"/>
              <w:bottom w:val="single" w:color="auto" w:sz="4" w:space="0"/>
              <w:right w:val="single" w:color="auto" w:sz="4" w:space="0"/>
            </w:tcBorders>
            <w:noWrap w:val="0"/>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重点支出安排率≥90%，计5分；80%（含）-90%，计4分；70%（含）-80%，计3分；60%（含）-70%，计2分；低于60%不得分。</w:t>
            </w:r>
          </w:p>
        </w:tc>
        <w:tc>
          <w:tcPr>
            <w:tcW w:w="619" w:type="dxa"/>
            <w:tcBorders>
              <w:top w:val="nil"/>
              <w:left w:val="nil"/>
              <w:bottom w:val="single" w:color="auto" w:sz="4" w:space="0"/>
              <w:right w:val="single" w:color="auto" w:sz="4" w:space="0"/>
            </w:tcBorders>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5</w:t>
            </w:r>
          </w:p>
        </w:tc>
        <w:tc>
          <w:tcPr>
            <w:tcW w:w="720"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宋体" w:eastAsia="仿宋_GB2312" w:cs="宋体"/>
                <w:color w:val="000000"/>
                <w:kern w:val="0"/>
                <w:sz w:val="18"/>
                <w:szCs w:val="18"/>
                <w:lang w:val="en-US" w:eastAsia="zh-CN"/>
              </w:rPr>
            </w:pPr>
            <w:r>
              <w:rPr>
                <w:rFonts w:hint="eastAsia" w:ascii="仿宋_GB2312" w:hAnsi="宋体" w:eastAsia="仿宋_GB2312" w:cs="宋体"/>
                <w:color w:val="000000"/>
                <w:kern w:val="0"/>
                <w:sz w:val="18"/>
                <w:szCs w:val="18"/>
                <w:lang w:val="en-US" w:eastAsia="zh-CN"/>
              </w:rPr>
              <w:t>5</w:t>
            </w:r>
          </w:p>
        </w:tc>
        <w:tc>
          <w:tcPr>
            <w:tcW w:w="1080" w:type="dxa"/>
            <w:tcBorders>
              <w:top w:val="nil"/>
              <w:left w:val="nil"/>
              <w:bottom w:val="single" w:color="auto" w:sz="4" w:space="0"/>
              <w:right w:val="single" w:color="auto" w:sz="4" w:space="0"/>
            </w:tcBorders>
            <w:noWrap w:val="0"/>
            <w:vAlign w:val="center"/>
          </w:tcPr>
          <w:p>
            <w:pPr>
              <w:widowControl/>
              <w:spacing w:line="240" w:lineRule="exact"/>
              <w:jc w:val="left"/>
              <w:rPr>
                <w:rFonts w:ascii="仿宋_GB2312" w:hAnsi="宋体" w:eastAsia="仿宋_GB2312" w:cs="宋体"/>
                <w:color w:val="000000"/>
                <w:kern w:val="0"/>
                <w:sz w:val="18"/>
                <w:szCs w:val="18"/>
              </w:rPr>
            </w:pPr>
          </w:p>
        </w:tc>
      </w:tr>
      <w:tr>
        <w:tblPrEx>
          <w:tblCellMar>
            <w:top w:w="0" w:type="dxa"/>
            <w:left w:w="108" w:type="dxa"/>
            <w:bottom w:w="0" w:type="dxa"/>
            <w:right w:w="108" w:type="dxa"/>
          </w:tblCellMar>
        </w:tblPrEx>
        <w:trPr>
          <w:trHeight w:val="776" w:hRule="atLeast"/>
          <w:jc w:val="center"/>
        </w:trPr>
        <w:tc>
          <w:tcPr>
            <w:tcW w:w="976" w:type="dxa"/>
            <w:vMerge w:val="restart"/>
            <w:tcBorders>
              <w:top w:val="nil"/>
              <w:left w:val="single" w:color="auto" w:sz="4" w:space="0"/>
              <w:bottom w:val="single" w:color="auto" w:sz="4" w:space="0"/>
              <w:right w:val="single" w:color="auto" w:sz="4" w:space="0"/>
            </w:tcBorders>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过  程</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（40分）</w:t>
            </w:r>
          </w:p>
        </w:tc>
        <w:tc>
          <w:tcPr>
            <w:tcW w:w="939" w:type="dxa"/>
            <w:vMerge w:val="restart"/>
            <w:tcBorders>
              <w:top w:val="nil"/>
              <w:left w:val="single" w:color="auto" w:sz="4" w:space="0"/>
              <w:bottom w:val="single" w:color="auto" w:sz="4" w:space="0"/>
              <w:right w:val="single" w:color="auto" w:sz="4" w:space="0"/>
            </w:tcBorders>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预算执行</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（15分）</w:t>
            </w:r>
          </w:p>
        </w:tc>
        <w:tc>
          <w:tcPr>
            <w:tcW w:w="1389" w:type="dxa"/>
            <w:tcBorders>
              <w:top w:val="nil"/>
              <w:left w:val="nil"/>
              <w:bottom w:val="single" w:color="auto" w:sz="4" w:space="0"/>
              <w:right w:val="single" w:color="auto" w:sz="4" w:space="0"/>
            </w:tcBorders>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预算调整率</w:t>
            </w:r>
          </w:p>
        </w:tc>
        <w:tc>
          <w:tcPr>
            <w:tcW w:w="4171" w:type="dxa"/>
            <w:tcBorders>
              <w:top w:val="nil"/>
              <w:left w:val="nil"/>
              <w:bottom w:val="single" w:color="auto" w:sz="4" w:space="0"/>
              <w:right w:val="single" w:color="auto" w:sz="4" w:space="0"/>
            </w:tcBorders>
            <w:noWrap w:val="0"/>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预算调整率=0，计3分；0-10%（含），计2分；10-20%（含），计1分；20-30%（含），计0.5分；大于30%不得分。</w:t>
            </w:r>
          </w:p>
        </w:tc>
        <w:tc>
          <w:tcPr>
            <w:tcW w:w="619" w:type="dxa"/>
            <w:tcBorders>
              <w:top w:val="nil"/>
              <w:left w:val="nil"/>
              <w:bottom w:val="single" w:color="auto" w:sz="4" w:space="0"/>
              <w:right w:val="single" w:color="auto" w:sz="4" w:space="0"/>
            </w:tcBorders>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宋体" w:eastAsia="仿宋_GB2312" w:cs="宋体"/>
                <w:color w:val="000000"/>
                <w:kern w:val="0"/>
                <w:sz w:val="18"/>
                <w:szCs w:val="18"/>
                <w:lang w:val="en-US" w:eastAsia="zh-CN"/>
              </w:rPr>
            </w:pPr>
            <w:r>
              <w:rPr>
                <w:rFonts w:hint="eastAsia" w:ascii="仿宋_GB2312" w:hAnsi="宋体" w:eastAsia="仿宋_GB2312" w:cs="宋体"/>
                <w:color w:val="000000"/>
                <w:kern w:val="0"/>
                <w:sz w:val="18"/>
                <w:szCs w:val="18"/>
                <w:lang w:val="en-US" w:eastAsia="zh-CN"/>
              </w:rPr>
              <w:t>3</w:t>
            </w:r>
          </w:p>
        </w:tc>
        <w:tc>
          <w:tcPr>
            <w:tcW w:w="1080" w:type="dxa"/>
            <w:tcBorders>
              <w:top w:val="nil"/>
              <w:left w:val="nil"/>
              <w:bottom w:val="single" w:color="auto" w:sz="4" w:space="0"/>
              <w:right w:val="single" w:color="auto" w:sz="4" w:space="0"/>
            </w:tcBorders>
            <w:noWrap w:val="0"/>
            <w:vAlign w:val="center"/>
          </w:tcPr>
          <w:p>
            <w:pPr>
              <w:widowControl/>
              <w:spacing w:line="240" w:lineRule="exact"/>
              <w:jc w:val="center"/>
              <w:rPr>
                <w:rFonts w:ascii="仿宋_GB2312" w:hAnsi="宋体" w:eastAsia="仿宋_GB2312" w:cs="宋体"/>
                <w:color w:val="000000"/>
                <w:kern w:val="0"/>
                <w:sz w:val="18"/>
                <w:szCs w:val="18"/>
              </w:rPr>
            </w:pPr>
          </w:p>
        </w:tc>
      </w:tr>
      <w:tr>
        <w:tblPrEx>
          <w:tblCellMar>
            <w:top w:w="0" w:type="dxa"/>
            <w:left w:w="108" w:type="dxa"/>
            <w:bottom w:w="0" w:type="dxa"/>
            <w:right w:w="108" w:type="dxa"/>
          </w:tblCellMar>
        </w:tblPrEx>
        <w:trPr>
          <w:trHeight w:val="1039" w:hRule="atLeast"/>
          <w:jc w:val="center"/>
        </w:trPr>
        <w:tc>
          <w:tcPr>
            <w:tcW w:w="976"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支付进度</w:t>
            </w:r>
          </w:p>
        </w:tc>
        <w:tc>
          <w:tcPr>
            <w:tcW w:w="4171" w:type="dxa"/>
            <w:tcBorders>
              <w:top w:val="nil"/>
              <w:left w:val="nil"/>
              <w:bottom w:val="single" w:color="auto" w:sz="4" w:space="0"/>
              <w:right w:val="single" w:color="auto" w:sz="4" w:space="0"/>
            </w:tcBorders>
            <w:noWrap w:val="0"/>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春节前下达全部专项资金的50%；6月底前所有专项资金指标全部下达完。</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每出现一个专项未按进度完成资金下达扣0.5分，扣完为止。</w:t>
            </w:r>
          </w:p>
        </w:tc>
        <w:tc>
          <w:tcPr>
            <w:tcW w:w="619" w:type="dxa"/>
            <w:tcBorders>
              <w:top w:val="nil"/>
              <w:left w:val="nil"/>
              <w:bottom w:val="single" w:color="auto" w:sz="4" w:space="0"/>
              <w:right w:val="single" w:color="auto" w:sz="4" w:space="0"/>
            </w:tcBorders>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宋体" w:eastAsia="仿宋_GB2312" w:cs="宋体"/>
                <w:color w:val="000000"/>
                <w:kern w:val="0"/>
                <w:sz w:val="18"/>
                <w:szCs w:val="18"/>
                <w:lang w:val="en-US" w:eastAsia="zh-CN"/>
              </w:rPr>
            </w:pPr>
            <w:r>
              <w:rPr>
                <w:rFonts w:hint="eastAsia" w:ascii="仿宋_GB2312" w:hAnsi="宋体" w:eastAsia="仿宋_GB2312" w:cs="宋体"/>
                <w:color w:val="000000"/>
                <w:kern w:val="0"/>
                <w:sz w:val="18"/>
                <w:szCs w:val="18"/>
                <w:lang w:val="en-US" w:eastAsia="zh-CN"/>
              </w:rPr>
              <w:t>3</w:t>
            </w:r>
          </w:p>
        </w:tc>
        <w:tc>
          <w:tcPr>
            <w:tcW w:w="1080" w:type="dxa"/>
            <w:tcBorders>
              <w:top w:val="nil"/>
              <w:left w:val="nil"/>
              <w:bottom w:val="single" w:color="auto" w:sz="4" w:space="0"/>
              <w:right w:val="single" w:color="auto" w:sz="4" w:space="0"/>
            </w:tcBorders>
            <w:noWrap w:val="0"/>
            <w:vAlign w:val="center"/>
          </w:tcPr>
          <w:p>
            <w:pPr>
              <w:widowControl/>
              <w:spacing w:line="240" w:lineRule="exact"/>
              <w:jc w:val="center"/>
              <w:rPr>
                <w:rFonts w:ascii="仿宋_GB2312" w:hAnsi="宋体" w:eastAsia="仿宋_GB2312" w:cs="宋体"/>
                <w:color w:val="000000"/>
                <w:kern w:val="0"/>
                <w:sz w:val="18"/>
                <w:szCs w:val="18"/>
              </w:rPr>
            </w:pPr>
          </w:p>
        </w:tc>
      </w:tr>
      <w:tr>
        <w:tblPrEx>
          <w:tblCellMar>
            <w:top w:w="0" w:type="dxa"/>
            <w:left w:w="108" w:type="dxa"/>
            <w:bottom w:w="0" w:type="dxa"/>
            <w:right w:w="108" w:type="dxa"/>
          </w:tblCellMar>
        </w:tblPrEx>
        <w:trPr>
          <w:trHeight w:val="619" w:hRule="atLeast"/>
          <w:jc w:val="center"/>
        </w:trPr>
        <w:tc>
          <w:tcPr>
            <w:tcW w:w="976"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资金结余</w:t>
            </w:r>
          </w:p>
        </w:tc>
        <w:tc>
          <w:tcPr>
            <w:tcW w:w="4171" w:type="dxa"/>
            <w:tcBorders>
              <w:top w:val="nil"/>
              <w:left w:val="nil"/>
              <w:bottom w:val="single" w:color="auto" w:sz="4" w:space="0"/>
              <w:right w:val="single" w:color="auto" w:sz="4" w:space="0"/>
            </w:tcBorders>
            <w:noWrap w:val="0"/>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无结余，3分；有结余，但不超过上年结转，2分；结余超过上年结转，不得分。</w:t>
            </w:r>
          </w:p>
        </w:tc>
        <w:tc>
          <w:tcPr>
            <w:tcW w:w="619" w:type="dxa"/>
            <w:tcBorders>
              <w:top w:val="nil"/>
              <w:left w:val="nil"/>
              <w:bottom w:val="single" w:color="auto" w:sz="4" w:space="0"/>
              <w:right w:val="single" w:color="auto" w:sz="4" w:space="0"/>
            </w:tcBorders>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宋体" w:eastAsia="仿宋_GB2312" w:cs="宋体"/>
                <w:color w:val="000000"/>
                <w:kern w:val="0"/>
                <w:sz w:val="18"/>
                <w:szCs w:val="18"/>
                <w:lang w:val="en-US" w:eastAsia="zh-CN"/>
              </w:rPr>
            </w:pPr>
            <w:r>
              <w:rPr>
                <w:rFonts w:hint="eastAsia" w:ascii="仿宋_GB2312" w:hAnsi="宋体" w:eastAsia="仿宋_GB2312" w:cs="宋体"/>
                <w:color w:val="000000"/>
                <w:kern w:val="0"/>
                <w:sz w:val="18"/>
                <w:szCs w:val="18"/>
                <w:lang w:val="en-US" w:eastAsia="zh-CN"/>
              </w:rPr>
              <w:t>2</w:t>
            </w:r>
          </w:p>
        </w:tc>
        <w:tc>
          <w:tcPr>
            <w:tcW w:w="1080" w:type="dxa"/>
            <w:tcBorders>
              <w:top w:val="nil"/>
              <w:left w:val="nil"/>
              <w:bottom w:val="single" w:color="auto" w:sz="4" w:space="0"/>
              <w:right w:val="single" w:color="auto" w:sz="4" w:space="0"/>
            </w:tcBorders>
            <w:noWrap w:val="0"/>
            <w:vAlign w:val="center"/>
          </w:tcPr>
          <w:p>
            <w:pPr>
              <w:widowControl/>
              <w:spacing w:line="240" w:lineRule="exact"/>
              <w:jc w:val="center"/>
              <w:rPr>
                <w:rFonts w:ascii="仿宋_GB2312" w:hAnsi="宋体" w:eastAsia="仿宋_GB2312" w:cs="宋体"/>
                <w:color w:val="000000"/>
                <w:kern w:val="0"/>
                <w:sz w:val="18"/>
                <w:szCs w:val="18"/>
              </w:rPr>
            </w:pPr>
          </w:p>
        </w:tc>
      </w:tr>
      <w:tr>
        <w:tblPrEx>
          <w:tblCellMar>
            <w:top w:w="0" w:type="dxa"/>
            <w:left w:w="108" w:type="dxa"/>
            <w:bottom w:w="0" w:type="dxa"/>
            <w:right w:w="108" w:type="dxa"/>
          </w:tblCellMar>
        </w:tblPrEx>
        <w:trPr>
          <w:trHeight w:val="495" w:hRule="atLeast"/>
          <w:jc w:val="center"/>
        </w:trPr>
        <w:tc>
          <w:tcPr>
            <w:tcW w:w="976"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“三公经费”</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控制率</w:t>
            </w:r>
          </w:p>
        </w:tc>
        <w:tc>
          <w:tcPr>
            <w:tcW w:w="4171" w:type="dxa"/>
            <w:tcBorders>
              <w:top w:val="nil"/>
              <w:left w:val="nil"/>
              <w:bottom w:val="single" w:color="auto" w:sz="4" w:space="0"/>
              <w:right w:val="single" w:color="auto" w:sz="4" w:space="0"/>
            </w:tcBorders>
            <w:noWrap w:val="0"/>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以100%为标准。三公经费控制率</w:t>
            </w:r>
            <w:r>
              <w:rPr>
                <w:rFonts w:hint="eastAsia" w:ascii="宋体" w:hAnsi="宋体" w:cs="宋体"/>
                <w:kern w:val="0"/>
                <w:sz w:val="18"/>
                <w:szCs w:val="18"/>
              </w:rPr>
              <w:t>≦</w:t>
            </w:r>
            <w:r>
              <w:rPr>
                <w:rFonts w:hint="eastAsia" w:ascii="仿宋_GB2312" w:hAnsi="宋体" w:eastAsia="仿宋_GB2312" w:cs="宋体"/>
                <w:kern w:val="0"/>
                <w:sz w:val="18"/>
                <w:szCs w:val="18"/>
              </w:rPr>
              <w:t>100%，计6分；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每超过一个百分点扣1分，扣完为止。</w:t>
            </w:r>
          </w:p>
        </w:tc>
        <w:tc>
          <w:tcPr>
            <w:tcW w:w="619" w:type="dxa"/>
            <w:tcBorders>
              <w:top w:val="nil"/>
              <w:left w:val="nil"/>
              <w:bottom w:val="single" w:color="auto" w:sz="4" w:space="0"/>
              <w:right w:val="single" w:color="auto" w:sz="4" w:space="0"/>
            </w:tcBorders>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6</w:t>
            </w:r>
          </w:p>
        </w:tc>
        <w:tc>
          <w:tcPr>
            <w:tcW w:w="720"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宋体" w:eastAsia="仿宋_GB2312" w:cs="宋体"/>
                <w:color w:val="000000"/>
                <w:kern w:val="0"/>
                <w:sz w:val="18"/>
                <w:szCs w:val="18"/>
                <w:lang w:val="en-US" w:eastAsia="zh-CN"/>
              </w:rPr>
            </w:pPr>
            <w:r>
              <w:rPr>
                <w:rFonts w:hint="eastAsia" w:ascii="仿宋_GB2312" w:hAnsi="宋体" w:eastAsia="仿宋_GB2312" w:cs="宋体"/>
                <w:color w:val="000000"/>
                <w:kern w:val="0"/>
                <w:sz w:val="18"/>
                <w:szCs w:val="18"/>
                <w:lang w:val="en-US" w:eastAsia="zh-CN"/>
              </w:rPr>
              <w:t>6</w:t>
            </w:r>
          </w:p>
        </w:tc>
        <w:tc>
          <w:tcPr>
            <w:tcW w:w="1080" w:type="dxa"/>
            <w:tcBorders>
              <w:top w:val="nil"/>
              <w:left w:val="nil"/>
              <w:bottom w:val="single" w:color="auto" w:sz="4" w:space="0"/>
              <w:right w:val="single" w:color="auto" w:sz="4" w:space="0"/>
            </w:tcBorders>
            <w:noWrap w:val="0"/>
            <w:vAlign w:val="center"/>
          </w:tcPr>
          <w:p>
            <w:pPr>
              <w:widowControl/>
              <w:spacing w:line="240" w:lineRule="exact"/>
              <w:jc w:val="center"/>
              <w:rPr>
                <w:rFonts w:ascii="仿宋_GB2312" w:hAnsi="宋体" w:eastAsia="仿宋_GB2312" w:cs="宋体"/>
                <w:color w:val="000000"/>
                <w:kern w:val="0"/>
                <w:sz w:val="18"/>
                <w:szCs w:val="18"/>
              </w:rPr>
            </w:pPr>
          </w:p>
        </w:tc>
      </w:tr>
      <w:tr>
        <w:tblPrEx>
          <w:tblCellMar>
            <w:top w:w="0" w:type="dxa"/>
            <w:left w:w="108" w:type="dxa"/>
            <w:bottom w:w="0" w:type="dxa"/>
            <w:right w:w="108" w:type="dxa"/>
          </w:tblCellMar>
        </w:tblPrEx>
        <w:trPr>
          <w:trHeight w:val="915" w:hRule="atLeast"/>
          <w:jc w:val="center"/>
        </w:trPr>
        <w:tc>
          <w:tcPr>
            <w:tcW w:w="976"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exact"/>
              <w:jc w:val="left"/>
              <w:rPr>
                <w:rFonts w:ascii="仿宋_GB2312" w:hAnsi="宋体" w:eastAsia="仿宋_GB2312" w:cs="宋体"/>
                <w:kern w:val="0"/>
                <w:sz w:val="18"/>
                <w:szCs w:val="18"/>
              </w:rPr>
            </w:pPr>
          </w:p>
        </w:tc>
        <w:tc>
          <w:tcPr>
            <w:tcW w:w="939" w:type="dxa"/>
            <w:vMerge w:val="restart"/>
            <w:tcBorders>
              <w:top w:val="nil"/>
              <w:left w:val="single" w:color="auto" w:sz="4" w:space="0"/>
              <w:bottom w:val="single" w:color="auto" w:sz="4" w:space="0"/>
              <w:right w:val="single" w:color="auto" w:sz="4" w:space="0"/>
            </w:tcBorders>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预算管理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（15分）</w:t>
            </w:r>
          </w:p>
        </w:tc>
        <w:tc>
          <w:tcPr>
            <w:tcW w:w="1389" w:type="dxa"/>
            <w:tcBorders>
              <w:top w:val="nil"/>
              <w:left w:val="nil"/>
              <w:bottom w:val="single" w:color="auto" w:sz="4" w:space="0"/>
              <w:right w:val="single" w:color="auto" w:sz="4" w:space="0"/>
            </w:tcBorders>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管理制度</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健全性</w:t>
            </w:r>
          </w:p>
        </w:tc>
        <w:tc>
          <w:tcPr>
            <w:tcW w:w="4171" w:type="dxa"/>
            <w:tcBorders>
              <w:top w:val="nil"/>
              <w:left w:val="nil"/>
              <w:bottom w:val="single" w:color="auto" w:sz="4" w:space="0"/>
              <w:right w:val="single" w:color="auto" w:sz="4" w:space="0"/>
            </w:tcBorders>
            <w:noWrap w:val="0"/>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①已制定或具有预算资金管理办法，内部财务管理制度、会计核算制度等管理制度，1分；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②相关管理制度合法、合规、完整，1分；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③相关管理制度得到有效执行，1分。</w:t>
            </w:r>
          </w:p>
        </w:tc>
        <w:tc>
          <w:tcPr>
            <w:tcW w:w="619" w:type="dxa"/>
            <w:tcBorders>
              <w:top w:val="nil"/>
              <w:left w:val="nil"/>
              <w:bottom w:val="single" w:color="auto" w:sz="4" w:space="0"/>
              <w:right w:val="single" w:color="auto" w:sz="4" w:space="0"/>
            </w:tcBorders>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宋体" w:eastAsia="仿宋_GB2312" w:cs="宋体"/>
                <w:color w:val="000000"/>
                <w:kern w:val="0"/>
                <w:sz w:val="18"/>
                <w:szCs w:val="18"/>
                <w:lang w:val="en-US" w:eastAsia="zh-CN"/>
              </w:rPr>
            </w:pPr>
            <w:r>
              <w:rPr>
                <w:rFonts w:hint="eastAsia" w:ascii="仿宋_GB2312" w:hAnsi="宋体" w:eastAsia="仿宋_GB2312" w:cs="宋体"/>
                <w:color w:val="000000"/>
                <w:kern w:val="0"/>
                <w:sz w:val="18"/>
                <w:szCs w:val="18"/>
                <w:lang w:val="en-US" w:eastAsia="zh-CN"/>
              </w:rPr>
              <w:t>3</w:t>
            </w:r>
          </w:p>
        </w:tc>
        <w:tc>
          <w:tcPr>
            <w:tcW w:w="1080" w:type="dxa"/>
            <w:tcBorders>
              <w:top w:val="nil"/>
              <w:left w:val="nil"/>
              <w:bottom w:val="single" w:color="auto" w:sz="4" w:space="0"/>
              <w:right w:val="single" w:color="auto" w:sz="4" w:space="0"/>
            </w:tcBorders>
            <w:noWrap w:val="0"/>
            <w:vAlign w:val="center"/>
          </w:tcPr>
          <w:p>
            <w:pPr>
              <w:widowControl/>
              <w:spacing w:line="240" w:lineRule="exact"/>
              <w:jc w:val="center"/>
              <w:rPr>
                <w:rFonts w:ascii="仿宋_GB2312" w:hAnsi="宋体" w:eastAsia="仿宋_GB2312" w:cs="宋体"/>
                <w:color w:val="000000"/>
                <w:kern w:val="0"/>
                <w:sz w:val="18"/>
                <w:szCs w:val="18"/>
              </w:rPr>
            </w:pPr>
          </w:p>
        </w:tc>
      </w:tr>
      <w:tr>
        <w:tblPrEx>
          <w:tblCellMar>
            <w:top w:w="0" w:type="dxa"/>
            <w:left w:w="108" w:type="dxa"/>
            <w:bottom w:w="0" w:type="dxa"/>
            <w:right w:w="108" w:type="dxa"/>
          </w:tblCellMar>
        </w:tblPrEx>
        <w:trPr>
          <w:trHeight w:val="1802" w:hRule="atLeast"/>
          <w:jc w:val="center"/>
        </w:trPr>
        <w:tc>
          <w:tcPr>
            <w:tcW w:w="976"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资金使用</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合规性</w:t>
            </w:r>
          </w:p>
        </w:tc>
        <w:tc>
          <w:tcPr>
            <w:tcW w:w="4171" w:type="dxa"/>
            <w:tcBorders>
              <w:top w:val="nil"/>
              <w:left w:val="nil"/>
              <w:bottom w:val="single" w:color="auto" w:sz="4" w:space="0"/>
              <w:right w:val="single" w:color="auto" w:sz="4" w:space="0"/>
            </w:tcBorders>
            <w:noWrap w:val="0"/>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①支出符合国家财经法规和财务管理制度规定以及有关专项资金管理办法的规定；</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②资金拨付有完整的审批程序和手续；</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③项目支出按规定经过评估论证；</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④支出符合部门预算批复的用途；</w:t>
            </w:r>
            <w:r>
              <w:rPr>
                <w:rFonts w:hint="eastAsia" w:ascii="仿宋_GB2312" w:hAnsi="宋体" w:eastAsia="仿宋_GB2312" w:cs="宋体"/>
                <w:kern w:val="0"/>
                <w:sz w:val="18"/>
                <w:szCs w:val="18"/>
              </w:rPr>
              <w:br w:type="textWrapping"/>
            </w:r>
            <w:r>
              <w:rPr>
                <w:rFonts w:hint="eastAsia" w:ascii="仿宋_GB2312" w:hAnsi="宋体" w:eastAsia="仿宋_GB2312" w:cs="宋体"/>
                <w:spacing w:val="-6"/>
                <w:kern w:val="0"/>
                <w:sz w:val="18"/>
                <w:szCs w:val="18"/>
              </w:rPr>
              <w:t>⑤资金使用无截留、挤占、挪用、虚列支出等情况。</w:t>
            </w:r>
            <w:r>
              <w:rPr>
                <w:rFonts w:hint="eastAsia" w:ascii="仿宋_GB2312" w:hAnsi="宋体" w:eastAsia="仿宋_GB2312" w:cs="宋体"/>
                <w:spacing w:val="-6"/>
                <w:kern w:val="0"/>
                <w:sz w:val="18"/>
                <w:szCs w:val="18"/>
              </w:rPr>
              <w:br w:type="textWrapping"/>
            </w:r>
            <w:r>
              <w:rPr>
                <w:rFonts w:hint="eastAsia" w:ascii="仿宋_GB2312" w:hAnsi="宋体" w:eastAsia="仿宋_GB2312" w:cs="宋体"/>
                <w:spacing w:val="-6"/>
                <w:kern w:val="0"/>
                <w:sz w:val="18"/>
                <w:szCs w:val="18"/>
              </w:rPr>
              <w:t>以上情况每出现一例不符合要求的扣1分，扣完为止。</w:t>
            </w:r>
          </w:p>
        </w:tc>
        <w:tc>
          <w:tcPr>
            <w:tcW w:w="619" w:type="dxa"/>
            <w:tcBorders>
              <w:top w:val="nil"/>
              <w:left w:val="nil"/>
              <w:bottom w:val="single" w:color="auto" w:sz="4" w:space="0"/>
              <w:right w:val="single" w:color="auto" w:sz="4" w:space="0"/>
            </w:tcBorders>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宋体" w:eastAsia="仿宋_GB2312" w:cs="宋体"/>
                <w:color w:val="000000"/>
                <w:kern w:val="0"/>
                <w:sz w:val="18"/>
                <w:szCs w:val="18"/>
                <w:lang w:val="en-US" w:eastAsia="zh-CN"/>
              </w:rPr>
            </w:pPr>
            <w:r>
              <w:rPr>
                <w:rFonts w:hint="eastAsia" w:ascii="仿宋_GB2312" w:hAnsi="宋体" w:eastAsia="仿宋_GB2312" w:cs="宋体"/>
                <w:color w:val="000000"/>
                <w:kern w:val="0"/>
                <w:sz w:val="18"/>
                <w:szCs w:val="18"/>
                <w:lang w:val="en-US" w:eastAsia="zh-CN"/>
              </w:rPr>
              <w:t>3</w:t>
            </w:r>
          </w:p>
        </w:tc>
        <w:tc>
          <w:tcPr>
            <w:tcW w:w="1080" w:type="dxa"/>
            <w:tcBorders>
              <w:top w:val="nil"/>
              <w:left w:val="nil"/>
              <w:bottom w:val="single" w:color="auto" w:sz="4" w:space="0"/>
              <w:right w:val="single" w:color="auto" w:sz="4" w:space="0"/>
            </w:tcBorders>
            <w:noWrap w:val="0"/>
            <w:vAlign w:val="center"/>
          </w:tcPr>
          <w:p>
            <w:pPr>
              <w:widowControl/>
              <w:spacing w:line="240" w:lineRule="exact"/>
              <w:jc w:val="center"/>
              <w:rPr>
                <w:rFonts w:ascii="仿宋_GB2312" w:hAnsi="宋体" w:eastAsia="仿宋_GB2312" w:cs="宋体"/>
                <w:color w:val="000000"/>
                <w:kern w:val="0"/>
                <w:sz w:val="18"/>
                <w:szCs w:val="18"/>
              </w:rPr>
            </w:pPr>
          </w:p>
        </w:tc>
      </w:tr>
      <w:tr>
        <w:tblPrEx>
          <w:tblCellMar>
            <w:top w:w="0" w:type="dxa"/>
            <w:left w:w="108" w:type="dxa"/>
            <w:bottom w:w="0" w:type="dxa"/>
            <w:right w:w="108" w:type="dxa"/>
          </w:tblCellMar>
        </w:tblPrEx>
        <w:trPr>
          <w:trHeight w:val="450"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预决算信息公开性和完善性</w:t>
            </w:r>
          </w:p>
        </w:tc>
        <w:tc>
          <w:tcPr>
            <w:tcW w:w="4171" w:type="dxa"/>
            <w:tcBorders>
              <w:top w:val="nil"/>
              <w:left w:val="nil"/>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①按规定内容公开预决算信息，1分；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②按规定时限公开预决算信息，0.5分；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③基础数据信息和会计信息资料真实，0.5分；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④基础数据信息和会计信息资料完整，0.5分；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 xml:space="preserve">⑤基础数据信息和汇集信息资料准确，0.5分。                                            </w:t>
            </w:r>
          </w:p>
        </w:tc>
        <w:tc>
          <w:tcPr>
            <w:tcW w:w="619" w:type="dxa"/>
            <w:tcBorders>
              <w:top w:val="nil"/>
              <w:left w:val="nil"/>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nil"/>
              <w:left w:val="nil"/>
              <w:bottom w:val="single" w:color="auto" w:sz="4" w:space="0"/>
              <w:right w:val="single" w:color="auto" w:sz="4" w:space="0"/>
            </w:tcBorders>
            <w:shd w:val="clear" w:color="auto" w:fill="FFFFFF"/>
            <w:noWrap w:val="0"/>
            <w:vAlign w:val="center"/>
          </w:tcPr>
          <w:p>
            <w:pPr>
              <w:widowControl/>
              <w:spacing w:line="240" w:lineRule="exact"/>
              <w:jc w:val="center"/>
              <w:rPr>
                <w:rFonts w:hint="eastAsia" w:ascii="仿宋_GB2312" w:hAnsi="宋体" w:eastAsia="仿宋_GB2312" w:cs="宋体"/>
                <w:kern w:val="0"/>
                <w:sz w:val="18"/>
                <w:szCs w:val="18"/>
                <w:lang w:val="en-US" w:eastAsia="zh-CN"/>
              </w:rPr>
            </w:pPr>
            <w:r>
              <w:rPr>
                <w:rFonts w:hint="eastAsia" w:ascii="仿宋_GB2312" w:hAnsi="宋体" w:eastAsia="仿宋_GB2312" w:cs="宋体"/>
                <w:kern w:val="0"/>
                <w:sz w:val="18"/>
                <w:szCs w:val="18"/>
                <w:lang w:val="en-US" w:eastAsia="zh-CN"/>
              </w:rPr>
              <w:t>3</w:t>
            </w:r>
          </w:p>
        </w:tc>
        <w:tc>
          <w:tcPr>
            <w:tcW w:w="1080" w:type="dxa"/>
            <w:tcBorders>
              <w:top w:val="nil"/>
              <w:left w:val="nil"/>
              <w:bottom w:val="single" w:color="auto" w:sz="4" w:space="0"/>
              <w:right w:val="single" w:color="auto" w:sz="4" w:space="0"/>
            </w:tcBorders>
            <w:shd w:val="clear" w:color="auto" w:fill="FFFFFF"/>
            <w:noWrap w:val="0"/>
            <w:vAlign w:val="center"/>
          </w:tcPr>
          <w:p>
            <w:pPr>
              <w:widowControl/>
              <w:spacing w:line="240" w:lineRule="exact"/>
              <w:jc w:val="center"/>
              <w:rPr>
                <w:rFonts w:ascii="仿宋_GB2312" w:hAnsi="宋体" w:eastAsia="仿宋_GB2312" w:cs="宋体"/>
                <w:kern w:val="0"/>
                <w:sz w:val="18"/>
                <w:szCs w:val="18"/>
              </w:rPr>
            </w:pPr>
          </w:p>
        </w:tc>
      </w:tr>
      <w:tr>
        <w:tblPrEx>
          <w:tblCellMar>
            <w:top w:w="0" w:type="dxa"/>
            <w:left w:w="108" w:type="dxa"/>
            <w:bottom w:w="0" w:type="dxa"/>
            <w:right w:w="108" w:type="dxa"/>
          </w:tblCellMar>
        </w:tblPrEx>
        <w:trPr>
          <w:trHeight w:val="570"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939" w:type="dxa"/>
            <w:vMerge w:val="restart"/>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　</w:t>
            </w:r>
          </w:p>
        </w:tc>
        <w:tc>
          <w:tcPr>
            <w:tcW w:w="1389" w:type="dxa"/>
            <w:tcBorders>
              <w:top w:val="nil"/>
              <w:left w:val="nil"/>
              <w:bottom w:val="single" w:color="auto" w:sz="4" w:space="0"/>
              <w:right w:val="single" w:color="auto" w:sz="4" w:space="0"/>
            </w:tcBorders>
            <w:shd w:val="clear" w:color="auto" w:fill="auto"/>
            <w:noWrap w:val="0"/>
            <w:vAlign w:val="center"/>
          </w:tcPr>
          <w:p>
            <w:pPr>
              <w:widowControl/>
              <w:spacing w:line="240" w:lineRule="exact"/>
              <w:jc w:val="center"/>
              <w:rPr>
                <w:rFonts w:hint="eastAsia" w:ascii="仿宋_GB2312" w:hAnsi="宋体" w:eastAsia="仿宋_GB2312" w:cs="宋体"/>
                <w:kern w:val="0"/>
                <w:sz w:val="18"/>
                <w:szCs w:val="18"/>
              </w:rPr>
            </w:pPr>
            <w:r>
              <w:rPr>
                <w:rFonts w:hint="eastAsia" w:ascii="仿宋_GB2312" w:hAnsi="宋体" w:eastAsia="仿宋_GB2312" w:cs="宋体"/>
                <w:kern w:val="0"/>
                <w:sz w:val="18"/>
                <w:szCs w:val="18"/>
              </w:rPr>
              <w:t>政府采购</w:t>
            </w:r>
          </w:p>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执行率</w:t>
            </w:r>
          </w:p>
        </w:tc>
        <w:tc>
          <w:tcPr>
            <w:tcW w:w="4171" w:type="dxa"/>
            <w:tcBorders>
              <w:top w:val="nil"/>
              <w:left w:val="nil"/>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政府采购执行率等于100%的，得3分；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每减少一个百分点，扣0.2分，扣完为止。</w:t>
            </w:r>
          </w:p>
        </w:tc>
        <w:tc>
          <w:tcPr>
            <w:tcW w:w="619" w:type="dxa"/>
            <w:tcBorders>
              <w:top w:val="nil"/>
              <w:left w:val="nil"/>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nil"/>
              <w:left w:val="nil"/>
              <w:bottom w:val="single" w:color="auto" w:sz="4" w:space="0"/>
              <w:right w:val="single" w:color="auto" w:sz="4" w:space="0"/>
            </w:tcBorders>
            <w:shd w:val="clear" w:color="auto" w:fill="FFFFFF"/>
            <w:noWrap w:val="0"/>
            <w:vAlign w:val="center"/>
          </w:tcPr>
          <w:p>
            <w:pPr>
              <w:widowControl/>
              <w:spacing w:line="240" w:lineRule="exact"/>
              <w:jc w:val="center"/>
              <w:rPr>
                <w:rFonts w:hint="eastAsia" w:ascii="仿宋_GB2312" w:hAnsi="宋体" w:eastAsia="仿宋_GB2312" w:cs="宋体"/>
                <w:kern w:val="0"/>
                <w:sz w:val="18"/>
                <w:szCs w:val="18"/>
                <w:lang w:val="en-US" w:eastAsia="zh-CN"/>
              </w:rPr>
            </w:pPr>
            <w:r>
              <w:rPr>
                <w:rFonts w:hint="eastAsia" w:ascii="仿宋_GB2312" w:hAnsi="宋体" w:eastAsia="仿宋_GB2312" w:cs="宋体"/>
                <w:kern w:val="0"/>
                <w:sz w:val="18"/>
                <w:szCs w:val="18"/>
                <w:lang w:val="en-US" w:eastAsia="zh-CN"/>
              </w:rPr>
              <w:t>3</w:t>
            </w:r>
          </w:p>
        </w:tc>
        <w:tc>
          <w:tcPr>
            <w:tcW w:w="1080" w:type="dxa"/>
            <w:tcBorders>
              <w:top w:val="nil"/>
              <w:left w:val="nil"/>
              <w:bottom w:val="single" w:color="auto" w:sz="4" w:space="0"/>
              <w:right w:val="single" w:color="auto" w:sz="4" w:space="0"/>
            </w:tcBorders>
            <w:shd w:val="clear" w:color="auto" w:fill="FFFFFF"/>
            <w:noWrap w:val="0"/>
            <w:vAlign w:val="center"/>
          </w:tcPr>
          <w:p>
            <w:pPr>
              <w:widowControl/>
              <w:spacing w:line="240" w:lineRule="exact"/>
              <w:jc w:val="center"/>
              <w:rPr>
                <w:rFonts w:ascii="仿宋_GB2312" w:hAnsi="宋体" w:eastAsia="仿宋_GB2312" w:cs="宋体"/>
                <w:kern w:val="0"/>
                <w:sz w:val="18"/>
                <w:szCs w:val="18"/>
              </w:rPr>
            </w:pPr>
          </w:p>
        </w:tc>
      </w:tr>
      <w:tr>
        <w:tblPrEx>
          <w:tblCellMar>
            <w:top w:w="0" w:type="dxa"/>
            <w:left w:w="108" w:type="dxa"/>
            <w:bottom w:w="0" w:type="dxa"/>
            <w:right w:w="108" w:type="dxa"/>
          </w:tblCellMar>
        </w:tblPrEx>
        <w:trPr>
          <w:trHeight w:val="630"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公务卡刷卡率</w:t>
            </w:r>
          </w:p>
        </w:tc>
        <w:tc>
          <w:tcPr>
            <w:tcW w:w="4171" w:type="dxa"/>
            <w:tcBorders>
              <w:top w:val="nil"/>
              <w:left w:val="nil"/>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公务卡刷卡率达50％以上的，得3分。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 xml:space="preserve">每减少一个百分点，扣0.2分，扣完为止。                                            </w:t>
            </w:r>
          </w:p>
        </w:tc>
        <w:tc>
          <w:tcPr>
            <w:tcW w:w="619" w:type="dxa"/>
            <w:tcBorders>
              <w:top w:val="nil"/>
              <w:left w:val="nil"/>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nil"/>
              <w:left w:val="nil"/>
              <w:bottom w:val="single" w:color="auto" w:sz="4" w:space="0"/>
              <w:right w:val="single" w:color="auto" w:sz="4" w:space="0"/>
            </w:tcBorders>
            <w:shd w:val="clear" w:color="auto" w:fill="FFFFFF"/>
            <w:noWrap w:val="0"/>
            <w:vAlign w:val="center"/>
          </w:tcPr>
          <w:p>
            <w:pPr>
              <w:widowControl/>
              <w:spacing w:line="240" w:lineRule="exact"/>
              <w:jc w:val="center"/>
              <w:rPr>
                <w:rFonts w:hint="eastAsia" w:ascii="仿宋_GB2312" w:hAnsi="宋体" w:eastAsia="仿宋_GB2312" w:cs="宋体"/>
                <w:kern w:val="0"/>
                <w:sz w:val="18"/>
                <w:szCs w:val="18"/>
                <w:lang w:val="en-US" w:eastAsia="zh-CN"/>
              </w:rPr>
            </w:pPr>
            <w:r>
              <w:rPr>
                <w:rFonts w:hint="eastAsia" w:ascii="仿宋_GB2312" w:hAnsi="宋体" w:eastAsia="仿宋_GB2312" w:cs="宋体"/>
                <w:kern w:val="0"/>
                <w:sz w:val="18"/>
                <w:szCs w:val="18"/>
                <w:lang w:val="en-US" w:eastAsia="zh-CN"/>
              </w:rPr>
              <w:t>2</w:t>
            </w:r>
          </w:p>
        </w:tc>
        <w:tc>
          <w:tcPr>
            <w:tcW w:w="1080" w:type="dxa"/>
            <w:tcBorders>
              <w:top w:val="nil"/>
              <w:left w:val="nil"/>
              <w:bottom w:val="single" w:color="auto" w:sz="4" w:space="0"/>
              <w:right w:val="single" w:color="auto" w:sz="4" w:space="0"/>
            </w:tcBorders>
            <w:shd w:val="clear" w:color="auto" w:fill="FFFFFF"/>
            <w:noWrap w:val="0"/>
            <w:vAlign w:val="center"/>
          </w:tcPr>
          <w:p>
            <w:pPr>
              <w:widowControl/>
              <w:spacing w:line="240" w:lineRule="exact"/>
              <w:jc w:val="center"/>
              <w:rPr>
                <w:rFonts w:ascii="仿宋_GB2312" w:hAnsi="宋体" w:eastAsia="仿宋_GB2312" w:cs="宋体"/>
                <w:kern w:val="0"/>
                <w:sz w:val="18"/>
                <w:szCs w:val="18"/>
              </w:rPr>
            </w:pPr>
          </w:p>
        </w:tc>
      </w:tr>
      <w:tr>
        <w:tblPrEx>
          <w:tblCellMar>
            <w:top w:w="0" w:type="dxa"/>
            <w:left w:w="108" w:type="dxa"/>
            <w:bottom w:w="0" w:type="dxa"/>
            <w:right w:w="108" w:type="dxa"/>
          </w:tblCellMar>
        </w:tblPrEx>
        <w:trPr>
          <w:trHeight w:val="735"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939" w:type="dxa"/>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资产管理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（10分）</w:t>
            </w:r>
          </w:p>
        </w:tc>
        <w:tc>
          <w:tcPr>
            <w:tcW w:w="1389" w:type="dxa"/>
            <w:tcBorders>
              <w:top w:val="nil"/>
              <w:left w:val="nil"/>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管理制度</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健全性</w:t>
            </w:r>
          </w:p>
        </w:tc>
        <w:tc>
          <w:tcPr>
            <w:tcW w:w="4171" w:type="dxa"/>
            <w:tcBorders>
              <w:top w:val="nil"/>
              <w:left w:val="nil"/>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①已制定或具有资产管理制度，且相关资产管理制度合法、合规、完整，2分；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 xml:space="preserve">②相关资产管理制度得到有效执行，1分。                                           </w:t>
            </w:r>
          </w:p>
        </w:tc>
        <w:tc>
          <w:tcPr>
            <w:tcW w:w="619" w:type="dxa"/>
            <w:tcBorders>
              <w:top w:val="nil"/>
              <w:left w:val="nil"/>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nil"/>
              <w:left w:val="nil"/>
              <w:bottom w:val="single" w:color="auto" w:sz="4" w:space="0"/>
              <w:right w:val="single" w:color="auto" w:sz="4" w:space="0"/>
            </w:tcBorders>
            <w:shd w:val="clear" w:color="auto" w:fill="FFFFFF"/>
            <w:noWrap w:val="0"/>
            <w:vAlign w:val="center"/>
          </w:tcPr>
          <w:p>
            <w:pPr>
              <w:widowControl/>
              <w:spacing w:line="240" w:lineRule="exact"/>
              <w:jc w:val="center"/>
              <w:rPr>
                <w:rFonts w:hint="eastAsia" w:ascii="仿宋_GB2312" w:hAnsi="宋体" w:eastAsia="仿宋_GB2312" w:cs="宋体"/>
                <w:kern w:val="0"/>
                <w:sz w:val="18"/>
                <w:szCs w:val="18"/>
                <w:lang w:val="en-US" w:eastAsia="zh-CN"/>
              </w:rPr>
            </w:pPr>
            <w:r>
              <w:rPr>
                <w:rFonts w:hint="eastAsia" w:ascii="仿宋_GB2312" w:hAnsi="宋体" w:eastAsia="仿宋_GB2312" w:cs="宋体"/>
                <w:kern w:val="0"/>
                <w:sz w:val="18"/>
                <w:szCs w:val="18"/>
                <w:lang w:val="en-US" w:eastAsia="zh-CN"/>
              </w:rPr>
              <w:t>3</w:t>
            </w:r>
          </w:p>
        </w:tc>
        <w:tc>
          <w:tcPr>
            <w:tcW w:w="1080" w:type="dxa"/>
            <w:tcBorders>
              <w:top w:val="nil"/>
              <w:left w:val="nil"/>
              <w:bottom w:val="single" w:color="auto" w:sz="4" w:space="0"/>
              <w:right w:val="single" w:color="auto" w:sz="4" w:space="0"/>
            </w:tcBorders>
            <w:shd w:val="clear" w:color="auto" w:fill="FFFFFF"/>
            <w:noWrap w:val="0"/>
            <w:vAlign w:val="center"/>
          </w:tcPr>
          <w:p>
            <w:pPr>
              <w:widowControl/>
              <w:spacing w:line="240" w:lineRule="exact"/>
              <w:jc w:val="center"/>
              <w:rPr>
                <w:rFonts w:ascii="仿宋_GB2312" w:hAnsi="宋体" w:eastAsia="仿宋_GB2312" w:cs="宋体"/>
                <w:kern w:val="0"/>
                <w:sz w:val="18"/>
                <w:szCs w:val="18"/>
              </w:rPr>
            </w:pPr>
          </w:p>
        </w:tc>
      </w:tr>
    </w:tbl>
    <w:p/>
    <w:tbl>
      <w:tblPr>
        <w:tblStyle w:val="2"/>
        <w:tblW w:w="0" w:type="auto"/>
        <w:jc w:val="center"/>
        <w:tblLayout w:type="fixed"/>
        <w:tblCellMar>
          <w:top w:w="0" w:type="dxa"/>
          <w:left w:w="108" w:type="dxa"/>
          <w:bottom w:w="0" w:type="dxa"/>
          <w:right w:w="108" w:type="dxa"/>
        </w:tblCellMar>
      </w:tblPr>
      <w:tblGrid>
        <w:gridCol w:w="976"/>
        <w:gridCol w:w="939"/>
        <w:gridCol w:w="1389"/>
        <w:gridCol w:w="4171"/>
        <w:gridCol w:w="619"/>
        <w:gridCol w:w="720"/>
        <w:gridCol w:w="1080"/>
      </w:tblGrid>
      <w:tr>
        <w:tblPrEx>
          <w:tblCellMar>
            <w:top w:w="0" w:type="dxa"/>
            <w:left w:w="108" w:type="dxa"/>
            <w:bottom w:w="0" w:type="dxa"/>
            <w:right w:w="108" w:type="dxa"/>
          </w:tblCellMar>
        </w:tblPrEx>
        <w:trPr>
          <w:trHeight w:val="609" w:hRule="atLeast"/>
          <w:jc w:val="center"/>
        </w:trPr>
        <w:tc>
          <w:tcPr>
            <w:tcW w:w="976" w:type="dxa"/>
            <w:tcBorders>
              <w:top w:val="single" w:color="auto" w:sz="4" w:space="0"/>
              <w:left w:val="single" w:color="auto" w:sz="4" w:space="0"/>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一级指标</w:t>
            </w:r>
          </w:p>
        </w:tc>
        <w:tc>
          <w:tcPr>
            <w:tcW w:w="939" w:type="dxa"/>
            <w:tcBorders>
              <w:top w:val="single" w:color="auto" w:sz="4" w:space="0"/>
              <w:left w:val="single" w:color="auto" w:sz="4" w:space="0"/>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二级指标</w:t>
            </w:r>
          </w:p>
        </w:tc>
        <w:tc>
          <w:tcPr>
            <w:tcW w:w="1389" w:type="dxa"/>
            <w:tcBorders>
              <w:top w:val="single" w:color="auto" w:sz="4" w:space="0"/>
              <w:left w:val="nil"/>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三级指标</w:t>
            </w:r>
          </w:p>
        </w:tc>
        <w:tc>
          <w:tcPr>
            <w:tcW w:w="4171" w:type="dxa"/>
            <w:tcBorders>
              <w:top w:val="single" w:color="auto" w:sz="4" w:space="0"/>
              <w:left w:val="nil"/>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评分标准</w:t>
            </w:r>
          </w:p>
        </w:tc>
        <w:tc>
          <w:tcPr>
            <w:tcW w:w="619" w:type="dxa"/>
            <w:tcBorders>
              <w:top w:val="single" w:color="auto" w:sz="4" w:space="0"/>
              <w:left w:val="nil"/>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分值</w:t>
            </w:r>
          </w:p>
        </w:tc>
        <w:tc>
          <w:tcPr>
            <w:tcW w:w="720" w:type="dxa"/>
            <w:tcBorders>
              <w:top w:val="single" w:color="auto" w:sz="4" w:space="0"/>
              <w:left w:val="nil"/>
              <w:bottom w:val="single" w:color="auto" w:sz="4" w:space="0"/>
              <w:right w:val="single" w:color="auto" w:sz="4" w:space="0"/>
            </w:tcBorders>
            <w:shd w:val="clear" w:color="auto" w:fill="FFFFFF"/>
            <w:noWrap w:val="0"/>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自评得分</w:t>
            </w:r>
          </w:p>
        </w:tc>
        <w:tc>
          <w:tcPr>
            <w:tcW w:w="1080" w:type="dxa"/>
            <w:tcBorders>
              <w:top w:val="single" w:color="auto" w:sz="4" w:space="0"/>
              <w:left w:val="nil"/>
              <w:bottom w:val="single" w:color="auto" w:sz="4" w:space="0"/>
              <w:right w:val="single" w:color="auto" w:sz="4" w:space="0"/>
            </w:tcBorders>
            <w:shd w:val="clear" w:color="auto" w:fill="FFFFFF"/>
            <w:noWrap w:val="0"/>
            <w:vAlign w:val="center"/>
          </w:tcPr>
          <w:p>
            <w:pPr>
              <w:widowControl/>
              <w:spacing w:line="240" w:lineRule="exact"/>
              <w:jc w:val="center"/>
              <w:rPr>
                <w:rFonts w:ascii="仿宋_GB2312" w:hAnsi="宋体" w:eastAsia="仿宋_GB2312" w:cs="宋体"/>
                <w:b/>
                <w:bCs/>
                <w:spacing w:val="-12"/>
                <w:kern w:val="0"/>
                <w:sz w:val="18"/>
                <w:szCs w:val="18"/>
              </w:rPr>
            </w:pPr>
            <w:r>
              <w:rPr>
                <w:rFonts w:hint="eastAsia" w:ascii="仿宋_GB2312" w:hAnsi="宋体" w:eastAsia="仿宋_GB2312" w:cs="宋体"/>
                <w:b/>
                <w:bCs/>
                <w:spacing w:val="-12"/>
                <w:kern w:val="0"/>
                <w:sz w:val="18"/>
                <w:szCs w:val="18"/>
              </w:rPr>
              <w:t>扣分原因和其他说明</w:t>
            </w:r>
          </w:p>
        </w:tc>
      </w:tr>
      <w:tr>
        <w:tblPrEx>
          <w:tblCellMar>
            <w:top w:w="0" w:type="dxa"/>
            <w:left w:w="108" w:type="dxa"/>
            <w:bottom w:w="0" w:type="dxa"/>
            <w:right w:w="108" w:type="dxa"/>
          </w:tblCellMar>
        </w:tblPrEx>
        <w:trPr>
          <w:trHeight w:val="2011" w:hRule="atLeast"/>
          <w:jc w:val="center"/>
        </w:trPr>
        <w:tc>
          <w:tcPr>
            <w:tcW w:w="976" w:type="dxa"/>
            <w:vMerge w:val="restart"/>
            <w:tcBorders>
              <w:top w:val="single" w:color="auto" w:sz="4" w:space="0"/>
              <w:left w:val="single" w:color="auto" w:sz="4" w:space="0"/>
              <w:bottom w:val="single" w:color="auto" w:sz="4" w:space="0"/>
              <w:right w:val="single" w:color="auto" w:sz="4" w:space="0"/>
            </w:tcBorders>
            <w:shd w:val="clear" w:color="auto" w:fill="auto"/>
            <w:noWrap w:val="0"/>
            <w:vAlign w:val="center"/>
          </w:tcPr>
          <w:p>
            <w:pPr>
              <w:widowControl/>
              <w:spacing w:line="240" w:lineRule="exact"/>
              <w:jc w:val="center"/>
              <w:rPr>
                <w:rFonts w:hint="eastAsia" w:ascii="仿宋_GB2312" w:hAnsi="宋体" w:eastAsia="仿宋_GB2312" w:cs="宋体"/>
                <w:kern w:val="0"/>
                <w:sz w:val="18"/>
                <w:szCs w:val="18"/>
              </w:rPr>
            </w:pPr>
            <w:r>
              <w:rPr>
                <w:rFonts w:hint="eastAsia" w:ascii="仿宋_GB2312" w:hAnsi="宋体" w:eastAsia="仿宋_GB2312" w:cs="宋体"/>
                <w:kern w:val="0"/>
                <w:sz w:val="18"/>
                <w:szCs w:val="18"/>
              </w:rPr>
              <w:t>过  程</w:t>
            </w:r>
          </w:p>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（40分）</w:t>
            </w:r>
          </w:p>
        </w:tc>
        <w:tc>
          <w:tcPr>
            <w:tcW w:w="939" w:type="dxa"/>
            <w:vMerge w:val="restart"/>
            <w:tcBorders>
              <w:top w:val="single" w:color="auto" w:sz="4" w:space="0"/>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资产管理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（10分）</w:t>
            </w:r>
          </w:p>
        </w:tc>
        <w:tc>
          <w:tcPr>
            <w:tcW w:w="1389" w:type="dxa"/>
            <w:tcBorders>
              <w:top w:val="single" w:color="auto" w:sz="4" w:space="0"/>
              <w:left w:val="nil"/>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资产管理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安全性</w:t>
            </w:r>
          </w:p>
        </w:tc>
        <w:tc>
          <w:tcPr>
            <w:tcW w:w="4171" w:type="dxa"/>
            <w:tcBorders>
              <w:top w:val="single" w:color="auto" w:sz="4" w:space="0"/>
              <w:left w:val="nil"/>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①资产保存完整；</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②资产配置合理；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 xml:space="preserve">③资产处置规范； </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④资产账务管理合规，帐实相符；</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⑤资产有偿使用及处置收入及时足额上缴；</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以上情况每出现一例不符合有关要求的扣1分，扣完为止。</w:t>
            </w:r>
          </w:p>
        </w:tc>
        <w:tc>
          <w:tcPr>
            <w:tcW w:w="619" w:type="dxa"/>
            <w:tcBorders>
              <w:top w:val="single" w:color="auto" w:sz="4" w:space="0"/>
              <w:left w:val="nil"/>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4</w:t>
            </w:r>
          </w:p>
        </w:tc>
        <w:tc>
          <w:tcPr>
            <w:tcW w:w="720" w:type="dxa"/>
            <w:tcBorders>
              <w:top w:val="single" w:color="auto" w:sz="4" w:space="0"/>
              <w:left w:val="nil"/>
              <w:bottom w:val="single" w:color="auto" w:sz="4" w:space="0"/>
              <w:right w:val="single" w:color="auto" w:sz="4" w:space="0"/>
            </w:tcBorders>
            <w:shd w:val="clear" w:color="auto" w:fill="FFFFFF"/>
            <w:noWrap w:val="0"/>
            <w:vAlign w:val="center"/>
          </w:tcPr>
          <w:p>
            <w:pPr>
              <w:widowControl/>
              <w:spacing w:line="240" w:lineRule="exact"/>
              <w:jc w:val="center"/>
              <w:rPr>
                <w:rFonts w:hint="eastAsia" w:ascii="仿宋_GB2312" w:hAnsi="宋体" w:eastAsia="仿宋_GB2312" w:cs="宋体"/>
                <w:kern w:val="0"/>
                <w:sz w:val="18"/>
                <w:szCs w:val="18"/>
                <w:lang w:val="en-US" w:eastAsia="zh-CN"/>
              </w:rPr>
            </w:pPr>
            <w:r>
              <w:rPr>
                <w:rFonts w:hint="eastAsia" w:ascii="仿宋_GB2312" w:hAnsi="宋体" w:eastAsia="仿宋_GB2312" w:cs="宋体"/>
                <w:kern w:val="0"/>
                <w:sz w:val="18"/>
                <w:szCs w:val="18"/>
                <w:lang w:val="en-US" w:eastAsia="zh-CN"/>
              </w:rPr>
              <w:t>4</w:t>
            </w:r>
          </w:p>
        </w:tc>
        <w:tc>
          <w:tcPr>
            <w:tcW w:w="1080" w:type="dxa"/>
            <w:tcBorders>
              <w:top w:val="single" w:color="auto" w:sz="4" w:space="0"/>
              <w:left w:val="nil"/>
              <w:bottom w:val="single" w:color="auto" w:sz="4" w:space="0"/>
              <w:right w:val="single" w:color="auto" w:sz="4" w:space="0"/>
            </w:tcBorders>
            <w:shd w:val="clear" w:color="auto" w:fill="FFFFFF"/>
            <w:noWrap w:val="0"/>
            <w:vAlign w:val="center"/>
          </w:tcPr>
          <w:p>
            <w:pPr>
              <w:widowControl/>
              <w:spacing w:line="240" w:lineRule="exact"/>
              <w:jc w:val="center"/>
              <w:rPr>
                <w:rFonts w:ascii="仿宋_GB2312" w:hAnsi="宋体" w:eastAsia="仿宋_GB2312" w:cs="宋体"/>
                <w:kern w:val="0"/>
                <w:sz w:val="18"/>
                <w:szCs w:val="18"/>
              </w:rPr>
            </w:pPr>
          </w:p>
        </w:tc>
      </w:tr>
      <w:tr>
        <w:tblPrEx>
          <w:tblCellMar>
            <w:top w:w="0" w:type="dxa"/>
            <w:left w:w="108" w:type="dxa"/>
            <w:bottom w:w="0" w:type="dxa"/>
            <w:right w:w="108" w:type="dxa"/>
          </w:tblCellMar>
        </w:tblPrEx>
        <w:trPr>
          <w:trHeight w:val="774"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固定资产</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利用率</w:t>
            </w:r>
          </w:p>
        </w:tc>
        <w:tc>
          <w:tcPr>
            <w:tcW w:w="4171" w:type="dxa"/>
            <w:tcBorders>
              <w:top w:val="nil"/>
              <w:left w:val="nil"/>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每低于100%一个百分点扣0.1分，扣完为止。</w:t>
            </w:r>
          </w:p>
        </w:tc>
        <w:tc>
          <w:tcPr>
            <w:tcW w:w="619" w:type="dxa"/>
            <w:tcBorders>
              <w:top w:val="nil"/>
              <w:left w:val="nil"/>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nil"/>
              <w:left w:val="nil"/>
              <w:bottom w:val="single" w:color="auto" w:sz="4" w:space="0"/>
              <w:right w:val="single" w:color="auto" w:sz="4" w:space="0"/>
            </w:tcBorders>
            <w:shd w:val="clear" w:color="auto" w:fill="FFFFFF"/>
            <w:noWrap w:val="0"/>
            <w:vAlign w:val="center"/>
          </w:tcPr>
          <w:p>
            <w:pPr>
              <w:widowControl/>
              <w:spacing w:line="240" w:lineRule="exact"/>
              <w:jc w:val="center"/>
              <w:rPr>
                <w:rFonts w:hint="eastAsia" w:ascii="仿宋_GB2312" w:hAnsi="宋体" w:eastAsia="仿宋_GB2312" w:cs="宋体"/>
                <w:kern w:val="0"/>
                <w:sz w:val="18"/>
                <w:szCs w:val="18"/>
                <w:lang w:val="en-US" w:eastAsia="zh-CN"/>
              </w:rPr>
            </w:pPr>
            <w:r>
              <w:rPr>
                <w:rFonts w:hint="eastAsia" w:ascii="仿宋_GB2312" w:hAnsi="宋体" w:eastAsia="仿宋_GB2312" w:cs="宋体"/>
                <w:kern w:val="0"/>
                <w:sz w:val="18"/>
                <w:szCs w:val="18"/>
                <w:lang w:val="en-US" w:eastAsia="zh-CN"/>
              </w:rPr>
              <w:t>3</w:t>
            </w:r>
          </w:p>
        </w:tc>
        <w:tc>
          <w:tcPr>
            <w:tcW w:w="1080" w:type="dxa"/>
            <w:tcBorders>
              <w:top w:val="nil"/>
              <w:left w:val="nil"/>
              <w:bottom w:val="single" w:color="auto" w:sz="4" w:space="0"/>
              <w:right w:val="single" w:color="auto" w:sz="4" w:space="0"/>
            </w:tcBorders>
            <w:shd w:val="clear" w:color="auto" w:fill="FFFFFF"/>
            <w:noWrap w:val="0"/>
            <w:vAlign w:val="center"/>
          </w:tcPr>
          <w:p>
            <w:pPr>
              <w:widowControl/>
              <w:spacing w:line="240" w:lineRule="exact"/>
              <w:jc w:val="center"/>
              <w:rPr>
                <w:rFonts w:ascii="仿宋_GB2312" w:hAnsi="宋体" w:eastAsia="仿宋_GB2312" w:cs="宋体"/>
                <w:kern w:val="0"/>
                <w:sz w:val="18"/>
                <w:szCs w:val="18"/>
              </w:rPr>
            </w:pPr>
          </w:p>
        </w:tc>
      </w:tr>
      <w:tr>
        <w:tblPrEx>
          <w:tblCellMar>
            <w:top w:w="0" w:type="dxa"/>
            <w:left w:w="108" w:type="dxa"/>
            <w:bottom w:w="0" w:type="dxa"/>
            <w:right w:w="108" w:type="dxa"/>
          </w:tblCellMar>
        </w:tblPrEx>
        <w:trPr>
          <w:trHeight w:val="900" w:hRule="atLeast"/>
          <w:jc w:val="center"/>
        </w:trPr>
        <w:tc>
          <w:tcPr>
            <w:tcW w:w="976" w:type="dxa"/>
            <w:vMerge w:val="restart"/>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产  出（25分）</w:t>
            </w:r>
          </w:p>
        </w:tc>
        <w:tc>
          <w:tcPr>
            <w:tcW w:w="939" w:type="dxa"/>
            <w:vMerge w:val="restart"/>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职责履行</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（25分）</w:t>
            </w:r>
          </w:p>
        </w:tc>
        <w:tc>
          <w:tcPr>
            <w:tcW w:w="1389" w:type="dxa"/>
            <w:tcBorders>
              <w:top w:val="nil"/>
              <w:left w:val="nil"/>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推进全面小康建设指标任务完成情况</w:t>
            </w:r>
          </w:p>
        </w:tc>
        <w:tc>
          <w:tcPr>
            <w:tcW w:w="4171" w:type="dxa"/>
            <w:vMerge w:val="restart"/>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此项指标根据区综合绩效考核领导小组办公室2018年对各部门的部门工作实绩考核分数折算考核内容设置。</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部门单位应根据部门实际进行调整，并将其细化成相应的个性化指标。</w:t>
            </w:r>
          </w:p>
        </w:tc>
        <w:tc>
          <w:tcPr>
            <w:tcW w:w="619" w:type="dxa"/>
            <w:tcBorders>
              <w:top w:val="nil"/>
              <w:left w:val="nil"/>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5</w:t>
            </w:r>
          </w:p>
        </w:tc>
        <w:tc>
          <w:tcPr>
            <w:tcW w:w="720" w:type="dxa"/>
            <w:tcBorders>
              <w:top w:val="nil"/>
              <w:left w:val="nil"/>
              <w:bottom w:val="single" w:color="auto" w:sz="4" w:space="0"/>
              <w:right w:val="single" w:color="auto" w:sz="4" w:space="0"/>
            </w:tcBorders>
            <w:shd w:val="clear" w:color="auto" w:fill="FFFFFF"/>
            <w:noWrap w:val="0"/>
            <w:vAlign w:val="center"/>
          </w:tcPr>
          <w:p>
            <w:pPr>
              <w:widowControl/>
              <w:spacing w:line="240" w:lineRule="exact"/>
              <w:jc w:val="center"/>
              <w:rPr>
                <w:rFonts w:hint="eastAsia" w:ascii="仿宋_GB2312" w:hAnsi="宋体" w:eastAsia="仿宋_GB2312" w:cs="宋体"/>
                <w:kern w:val="0"/>
                <w:sz w:val="18"/>
                <w:szCs w:val="18"/>
                <w:lang w:val="en-US" w:eastAsia="zh-CN"/>
              </w:rPr>
            </w:pPr>
            <w:r>
              <w:rPr>
                <w:rFonts w:hint="eastAsia" w:ascii="仿宋_GB2312" w:hAnsi="宋体" w:eastAsia="仿宋_GB2312" w:cs="宋体"/>
                <w:kern w:val="0"/>
                <w:sz w:val="18"/>
                <w:szCs w:val="18"/>
                <w:lang w:val="en-US" w:eastAsia="zh-CN"/>
              </w:rPr>
              <w:t>5</w:t>
            </w:r>
          </w:p>
        </w:tc>
        <w:tc>
          <w:tcPr>
            <w:tcW w:w="1080" w:type="dxa"/>
            <w:tcBorders>
              <w:top w:val="nil"/>
              <w:left w:val="nil"/>
              <w:bottom w:val="single" w:color="auto" w:sz="4" w:space="0"/>
              <w:right w:val="single" w:color="auto" w:sz="4" w:space="0"/>
            </w:tcBorders>
            <w:shd w:val="clear" w:color="auto" w:fill="FFFFFF"/>
            <w:noWrap w:val="0"/>
            <w:vAlign w:val="center"/>
          </w:tcPr>
          <w:p>
            <w:pPr>
              <w:widowControl/>
              <w:spacing w:line="240" w:lineRule="exact"/>
              <w:jc w:val="center"/>
              <w:rPr>
                <w:rFonts w:ascii="仿宋_GB2312" w:hAnsi="宋体" w:eastAsia="仿宋_GB2312" w:cs="宋体"/>
                <w:kern w:val="0"/>
                <w:sz w:val="18"/>
                <w:szCs w:val="18"/>
              </w:rPr>
            </w:pPr>
          </w:p>
        </w:tc>
      </w:tr>
      <w:tr>
        <w:tblPrEx>
          <w:tblCellMar>
            <w:top w:w="0" w:type="dxa"/>
            <w:left w:w="108" w:type="dxa"/>
            <w:bottom w:w="0" w:type="dxa"/>
            <w:right w:w="108" w:type="dxa"/>
          </w:tblCellMar>
        </w:tblPrEx>
        <w:trPr>
          <w:trHeight w:val="900"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建设湖南新增极目标任务完成情况</w:t>
            </w:r>
          </w:p>
        </w:tc>
        <w:tc>
          <w:tcPr>
            <w:tcW w:w="4171" w:type="dxa"/>
            <w:vMerge w:val="continue"/>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619" w:type="dxa"/>
            <w:tcBorders>
              <w:top w:val="nil"/>
              <w:left w:val="nil"/>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7</w:t>
            </w:r>
          </w:p>
        </w:tc>
        <w:tc>
          <w:tcPr>
            <w:tcW w:w="720" w:type="dxa"/>
            <w:tcBorders>
              <w:top w:val="nil"/>
              <w:left w:val="nil"/>
              <w:bottom w:val="single" w:color="auto" w:sz="4" w:space="0"/>
              <w:right w:val="single" w:color="auto" w:sz="4" w:space="0"/>
            </w:tcBorders>
            <w:shd w:val="clear" w:color="auto" w:fill="FFFFFF"/>
            <w:noWrap w:val="0"/>
            <w:vAlign w:val="center"/>
          </w:tcPr>
          <w:p>
            <w:pPr>
              <w:widowControl/>
              <w:spacing w:line="240" w:lineRule="exact"/>
              <w:jc w:val="center"/>
              <w:rPr>
                <w:rFonts w:hint="eastAsia" w:ascii="仿宋_GB2312" w:hAnsi="宋体" w:eastAsia="仿宋_GB2312" w:cs="宋体"/>
                <w:kern w:val="0"/>
                <w:sz w:val="18"/>
                <w:szCs w:val="18"/>
                <w:lang w:val="en-US" w:eastAsia="zh-CN"/>
              </w:rPr>
            </w:pPr>
            <w:r>
              <w:rPr>
                <w:rFonts w:hint="eastAsia" w:ascii="仿宋_GB2312" w:hAnsi="宋体" w:eastAsia="仿宋_GB2312" w:cs="宋体"/>
                <w:kern w:val="0"/>
                <w:sz w:val="18"/>
                <w:szCs w:val="18"/>
                <w:lang w:val="en-US" w:eastAsia="zh-CN"/>
              </w:rPr>
              <w:t>7</w:t>
            </w:r>
          </w:p>
        </w:tc>
        <w:tc>
          <w:tcPr>
            <w:tcW w:w="1080" w:type="dxa"/>
            <w:tcBorders>
              <w:top w:val="nil"/>
              <w:left w:val="nil"/>
              <w:bottom w:val="single" w:color="auto" w:sz="4" w:space="0"/>
              <w:right w:val="single" w:color="auto" w:sz="4" w:space="0"/>
            </w:tcBorders>
            <w:shd w:val="clear" w:color="auto" w:fill="FFFFFF"/>
            <w:noWrap w:val="0"/>
            <w:vAlign w:val="center"/>
          </w:tcPr>
          <w:p>
            <w:pPr>
              <w:widowControl/>
              <w:spacing w:line="240" w:lineRule="exact"/>
              <w:jc w:val="center"/>
              <w:rPr>
                <w:rFonts w:ascii="仿宋_GB2312" w:hAnsi="宋体" w:eastAsia="仿宋_GB2312" w:cs="宋体"/>
                <w:kern w:val="0"/>
                <w:sz w:val="18"/>
                <w:szCs w:val="18"/>
              </w:rPr>
            </w:pPr>
          </w:p>
        </w:tc>
      </w:tr>
      <w:tr>
        <w:tblPrEx>
          <w:tblCellMar>
            <w:top w:w="0" w:type="dxa"/>
            <w:left w:w="108" w:type="dxa"/>
            <w:bottom w:w="0" w:type="dxa"/>
            <w:right w:w="108" w:type="dxa"/>
          </w:tblCellMar>
        </w:tblPrEx>
        <w:trPr>
          <w:trHeight w:val="900"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《政府工作报告》目标任务完成情况</w:t>
            </w:r>
          </w:p>
        </w:tc>
        <w:tc>
          <w:tcPr>
            <w:tcW w:w="4171" w:type="dxa"/>
            <w:vMerge w:val="continue"/>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619" w:type="dxa"/>
            <w:tcBorders>
              <w:top w:val="nil"/>
              <w:left w:val="nil"/>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5</w:t>
            </w:r>
          </w:p>
        </w:tc>
        <w:tc>
          <w:tcPr>
            <w:tcW w:w="720" w:type="dxa"/>
            <w:tcBorders>
              <w:top w:val="nil"/>
              <w:left w:val="nil"/>
              <w:bottom w:val="single" w:color="auto" w:sz="4" w:space="0"/>
              <w:right w:val="single" w:color="auto" w:sz="4" w:space="0"/>
            </w:tcBorders>
            <w:shd w:val="clear" w:color="auto" w:fill="FFFFFF"/>
            <w:noWrap w:val="0"/>
            <w:vAlign w:val="center"/>
          </w:tcPr>
          <w:p>
            <w:pPr>
              <w:widowControl/>
              <w:spacing w:line="240" w:lineRule="exact"/>
              <w:jc w:val="center"/>
              <w:rPr>
                <w:rFonts w:hint="eastAsia" w:ascii="仿宋_GB2312" w:hAnsi="宋体" w:eastAsia="仿宋_GB2312" w:cs="宋体"/>
                <w:kern w:val="0"/>
                <w:sz w:val="18"/>
                <w:szCs w:val="18"/>
                <w:lang w:val="en-US" w:eastAsia="zh-CN"/>
              </w:rPr>
            </w:pPr>
            <w:r>
              <w:rPr>
                <w:rFonts w:hint="eastAsia" w:ascii="仿宋_GB2312" w:hAnsi="宋体" w:eastAsia="仿宋_GB2312" w:cs="宋体"/>
                <w:kern w:val="0"/>
                <w:sz w:val="18"/>
                <w:szCs w:val="18"/>
                <w:lang w:val="en-US" w:eastAsia="zh-CN"/>
              </w:rPr>
              <w:t>5</w:t>
            </w:r>
          </w:p>
        </w:tc>
        <w:tc>
          <w:tcPr>
            <w:tcW w:w="1080" w:type="dxa"/>
            <w:tcBorders>
              <w:top w:val="nil"/>
              <w:left w:val="nil"/>
              <w:bottom w:val="single" w:color="auto" w:sz="4" w:space="0"/>
              <w:right w:val="single" w:color="auto" w:sz="4" w:space="0"/>
            </w:tcBorders>
            <w:shd w:val="clear" w:color="auto" w:fill="FFFFFF"/>
            <w:noWrap w:val="0"/>
            <w:vAlign w:val="center"/>
          </w:tcPr>
          <w:p>
            <w:pPr>
              <w:widowControl/>
              <w:spacing w:line="240" w:lineRule="exact"/>
              <w:jc w:val="center"/>
              <w:rPr>
                <w:rFonts w:ascii="仿宋_GB2312" w:hAnsi="宋体" w:eastAsia="仿宋_GB2312" w:cs="宋体"/>
                <w:kern w:val="0"/>
                <w:sz w:val="18"/>
                <w:szCs w:val="18"/>
              </w:rPr>
            </w:pPr>
          </w:p>
        </w:tc>
      </w:tr>
      <w:tr>
        <w:tblPrEx>
          <w:tblCellMar>
            <w:top w:w="0" w:type="dxa"/>
            <w:left w:w="108" w:type="dxa"/>
            <w:bottom w:w="0" w:type="dxa"/>
            <w:right w:w="108" w:type="dxa"/>
          </w:tblCellMar>
        </w:tblPrEx>
        <w:trPr>
          <w:trHeight w:val="680"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省市区民生实事完成情况</w:t>
            </w:r>
          </w:p>
        </w:tc>
        <w:tc>
          <w:tcPr>
            <w:tcW w:w="4171" w:type="dxa"/>
            <w:vMerge w:val="continue"/>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619" w:type="dxa"/>
            <w:tcBorders>
              <w:top w:val="nil"/>
              <w:left w:val="nil"/>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2</w:t>
            </w:r>
          </w:p>
        </w:tc>
        <w:tc>
          <w:tcPr>
            <w:tcW w:w="720" w:type="dxa"/>
            <w:tcBorders>
              <w:top w:val="nil"/>
              <w:left w:val="nil"/>
              <w:bottom w:val="single" w:color="auto" w:sz="4" w:space="0"/>
              <w:right w:val="single" w:color="auto" w:sz="4" w:space="0"/>
            </w:tcBorders>
            <w:shd w:val="clear" w:color="auto" w:fill="FFFFFF"/>
            <w:noWrap w:val="0"/>
            <w:vAlign w:val="center"/>
          </w:tcPr>
          <w:p>
            <w:pPr>
              <w:widowControl/>
              <w:spacing w:line="240" w:lineRule="exact"/>
              <w:jc w:val="center"/>
              <w:rPr>
                <w:rFonts w:hint="eastAsia" w:ascii="仿宋_GB2312" w:hAnsi="宋体" w:eastAsia="仿宋_GB2312" w:cs="宋体"/>
                <w:kern w:val="0"/>
                <w:sz w:val="18"/>
                <w:szCs w:val="18"/>
                <w:lang w:val="en-US" w:eastAsia="zh-CN"/>
              </w:rPr>
            </w:pPr>
            <w:r>
              <w:rPr>
                <w:rFonts w:hint="eastAsia" w:ascii="仿宋_GB2312" w:hAnsi="宋体" w:eastAsia="仿宋_GB2312" w:cs="宋体"/>
                <w:kern w:val="0"/>
                <w:sz w:val="18"/>
                <w:szCs w:val="18"/>
                <w:lang w:val="en-US" w:eastAsia="zh-CN"/>
              </w:rPr>
              <w:t>2</w:t>
            </w:r>
          </w:p>
        </w:tc>
        <w:tc>
          <w:tcPr>
            <w:tcW w:w="1080" w:type="dxa"/>
            <w:tcBorders>
              <w:top w:val="nil"/>
              <w:left w:val="nil"/>
              <w:bottom w:val="single" w:color="auto" w:sz="4" w:space="0"/>
              <w:right w:val="single" w:color="auto" w:sz="4" w:space="0"/>
            </w:tcBorders>
            <w:shd w:val="clear" w:color="auto" w:fill="FFFFFF"/>
            <w:noWrap w:val="0"/>
            <w:vAlign w:val="center"/>
          </w:tcPr>
          <w:p>
            <w:pPr>
              <w:widowControl/>
              <w:spacing w:line="240" w:lineRule="exact"/>
              <w:jc w:val="center"/>
              <w:rPr>
                <w:rFonts w:ascii="仿宋_GB2312" w:hAnsi="宋体" w:eastAsia="仿宋_GB2312" w:cs="宋体"/>
                <w:kern w:val="0"/>
                <w:sz w:val="18"/>
                <w:szCs w:val="18"/>
              </w:rPr>
            </w:pPr>
          </w:p>
        </w:tc>
      </w:tr>
      <w:tr>
        <w:tblPrEx>
          <w:tblCellMar>
            <w:top w:w="0" w:type="dxa"/>
            <w:left w:w="108" w:type="dxa"/>
            <w:bottom w:w="0" w:type="dxa"/>
            <w:right w:w="108" w:type="dxa"/>
          </w:tblCellMar>
        </w:tblPrEx>
        <w:trPr>
          <w:trHeight w:val="900"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省市区重点工程和重大项目建设完成情况</w:t>
            </w:r>
          </w:p>
        </w:tc>
        <w:tc>
          <w:tcPr>
            <w:tcW w:w="4171" w:type="dxa"/>
            <w:vMerge w:val="continue"/>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619" w:type="dxa"/>
            <w:tcBorders>
              <w:top w:val="nil"/>
              <w:left w:val="nil"/>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2</w:t>
            </w:r>
          </w:p>
        </w:tc>
        <w:tc>
          <w:tcPr>
            <w:tcW w:w="720" w:type="dxa"/>
            <w:tcBorders>
              <w:top w:val="nil"/>
              <w:left w:val="nil"/>
              <w:bottom w:val="single" w:color="auto" w:sz="4" w:space="0"/>
              <w:right w:val="single" w:color="auto" w:sz="4" w:space="0"/>
            </w:tcBorders>
            <w:shd w:val="clear" w:color="auto" w:fill="FFFFFF"/>
            <w:noWrap w:val="0"/>
            <w:vAlign w:val="center"/>
          </w:tcPr>
          <w:p>
            <w:pPr>
              <w:widowControl/>
              <w:spacing w:line="240" w:lineRule="exact"/>
              <w:jc w:val="center"/>
              <w:rPr>
                <w:rFonts w:hint="eastAsia" w:ascii="仿宋_GB2312" w:hAnsi="宋体" w:eastAsia="仿宋_GB2312" w:cs="宋体"/>
                <w:kern w:val="0"/>
                <w:sz w:val="18"/>
                <w:szCs w:val="18"/>
                <w:lang w:val="en-US" w:eastAsia="zh-CN"/>
              </w:rPr>
            </w:pPr>
            <w:r>
              <w:rPr>
                <w:rFonts w:hint="eastAsia" w:ascii="仿宋_GB2312" w:hAnsi="宋体" w:eastAsia="仿宋_GB2312" w:cs="宋体"/>
                <w:kern w:val="0"/>
                <w:sz w:val="18"/>
                <w:szCs w:val="18"/>
                <w:lang w:val="en-US" w:eastAsia="zh-CN"/>
              </w:rPr>
              <w:t>2</w:t>
            </w:r>
          </w:p>
        </w:tc>
        <w:tc>
          <w:tcPr>
            <w:tcW w:w="1080" w:type="dxa"/>
            <w:tcBorders>
              <w:top w:val="nil"/>
              <w:left w:val="nil"/>
              <w:bottom w:val="single" w:color="auto" w:sz="4" w:space="0"/>
              <w:right w:val="single" w:color="auto" w:sz="4" w:space="0"/>
            </w:tcBorders>
            <w:shd w:val="clear" w:color="auto" w:fill="FFFFFF"/>
            <w:noWrap w:val="0"/>
            <w:vAlign w:val="center"/>
          </w:tcPr>
          <w:p>
            <w:pPr>
              <w:widowControl/>
              <w:spacing w:line="240" w:lineRule="exact"/>
              <w:jc w:val="center"/>
              <w:rPr>
                <w:rFonts w:ascii="仿宋_GB2312" w:hAnsi="宋体" w:eastAsia="仿宋_GB2312" w:cs="宋体"/>
                <w:kern w:val="0"/>
                <w:sz w:val="18"/>
                <w:szCs w:val="18"/>
              </w:rPr>
            </w:pPr>
          </w:p>
        </w:tc>
      </w:tr>
      <w:tr>
        <w:tblPrEx>
          <w:tblCellMar>
            <w:top w:w="0" w:type="dxa"/>
            <w:left w:w="108" w:type="dxa"/>
            <w:bottom w:w="0" w:type="dxa"/>
            <w:right w:w="108" w:type="dxa"/>
          </w:tblCellMar>
        </w:tblPrEx>
        <w:trPr>
          <w:trHeight w:val="800"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其他工作实绩指标完成情况</w:t>
            </w:r>
          </w:p>
        </w:tc>
        <w:tc>
          <w:tcPr>
            <w:tcW w:w="4171" w:type="dxa"/>
            <w:vMerge w:val="continue"/>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619" w:type="dxa"/>
            <w:tcBorders>
              <w:top w:val="nil"/>
              <w:left w:val="nil"/>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4</w:t>
            </w:r>
          </w:p>
        </w:tc>
        <w:tc>
          <w:tcPr>
            <w:tcW w:w="720" w:type="dxa"/>
            <w:tcBorders>
              <w:top w:val="nil"/>
              <w:left w:val="nil"/>
              <w:bottom w:val="single" w:color="auto" w:sz="4" w:space="0"/>
              <w:right w:val="single" w:color="auto" w:sz="4" w:space="0"/>
            </w:tcBorders>
            <w:shd w:val="clear" w:color="auto" w:fill="FFFFFF"/>
            <w:noWrap w:val="0"/>
            <w:vAlign w:val="center"/>
          </w:tcPr>
          <w:p>
            <w:pPr>
              <w:widowControl/>
              <w:spacing w:line="240" w:lineRule="exact"/>
              <w:jc w:val="center"/>
              <w:rPr>
                <w:rFonts w:hint="eastAsia" w:ascii="仿宋_GB2312" w:hAnsi="宋体" w:eastAsia="仿宋_GB2312" w:cs="宋体"/>
                <w:kern w:val="0"/>
                <w:sz w:val="18"/>
                <w:szCs w:val="18"/>
                <w:lang w:val="en-US" w:eastAsia="zh-CN"/>
              </w:rPr>
            </w:pPr>
            <w:r>
              <w:rPr>
                <w:rFonts w:hint="eastAsia" w:ascii="仿宋_GB2312" w:hAnsi="宋体" w:eastAsia="仿宋_GB2312" w:cs="宋体"/>
                <w:kern w:val="0"/>
                <w:sz w:val="18"/>
                <w:szCs w:val="18"/>
                <w:lang w:val="en-US" w:eastAsia="zh-CN"/>
              </w:rPr>
              <w:t>4</w:t>
            </w:r>
          </w:p>
        </w:tc>
        <w:tc>
          <w:tcPr>
            <w:tcW w:w="1080" w:type="dxa"/>
            <w:tcBorders>
              <w:top w:val="nil"/>
              <w:left w:val="nil"/>
              <w:bottom w:val="single" w:color="auto" w:sz="4" w:space="0"/>
              <w:right w:val="single" w:color="auto" w:sz="4" w:space="0"/>
            </w:tcBorders>
            <w:shd w:val="clear" w:color="auto" w:fill="FFFFFF"/>
            <w:noWrap w:val="0"/>
            <w:vAlign w:val="center"/>
          </w:tcPr>
          <w:p>
            <w:pPr>
              <w:widowControl/>
              <w:spacing w:line="240" w:lineRule="exact"/>
              <w:jc w:val="center"/>
              <w:rPr>
                <w:rFonts w:ascii="仿宋_GB2312" w:hAnsi="宋体" w:eastAsia="仿宋_GB2312" w:cs="宋体"/>
                <w:kern w:val="0"/>
                <w:sz w:val="18"/>
                <w:szCs w:val="18"/>
              </w:rPr>
            </w:pPr>
          </w:p>
        </w:tc>
      </w:tr>
      <w:tr>
        <w:tblPrEx>
          <w:tblCellMar>
            <w:top w:w="0" w:type="dxa"/>
            <w:left w:w="108" w:type="dxa"/>
            <w:bottom w:w="0" w:type="dxa"/>
            <w:right w:w="108" w:type="dxa"/>
          </w:tblCellMar>
        </w:tblPrEx>
        <w:trPr>
          <w:trHeight w:val="600" w:hRule="atLeast"/>
          <w:jc w:val="center"/>
        </w:trPr>
        <w:tc>
          <w:tcPr>
            <w:tcW w:w="976" w:type="dxa"/>
            <w:vMerge w:val="restart"/>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效  果</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（20分）</w:t>
            </w:r>
          </w:p>
        </w:tc>
        <w:tc>
          <w:tcPr>
            <w:tcW w:w="939" w:type="dxa"/>
            <w:vMerge w:val="restart"/>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履职效益</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（20分）</w:t>
            </w:r>
          </w:p>
        </w:tc>
        <w:tc>
          <w:tcPr>
            <w:tcW w:w="1389" w:type="dxa"/>
            <w:tcBorders>
              <w:top w:val="nil"/>
              <w:left w:val="nil"/>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经济效益</w:t>
            </w:r>
          </w:p>
        </w:tc>
        <w:tc>
          <w:tcPr>
            <w:tcW w:w="4171" w:type="dxa"/>
            <w:vMerge w:val="restart"/>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hint="eastAsia" w:ascii="仿宋_GB2312" w:hAnsi="宋体" w:eastAsia="仿宋_GB2312" w:cs="宋体"/>
                <w:kern w:val="0"/>
                <w:sz w:val="18"/>
                <w:szCs w:val="18"/>
              </w:rPr>
            </w:pPr>
            <w:r>
              <w:rPr>
                <w:rFonts w:hint="eastAsia" w:ascii="仿宋_GB2312" w:hAnsi="宋体" w:eastAsia="仿宋_GB2312" w:cs="宋体"/>
                <w:kern w:val="0"/>
                <w:sz w:val="18"/>
                <w:szCs w:val="18"/>
              </w:rPr>
              <w:t>此三项指标为设置部门整体支出绩效评价指标时必须考虑的共性要素。</w:t>
            </w:r>
          </w:p>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部门单位应根据部门实际并结合部门整体支出绩效目标设立情况有选择的进行设置，并将其细化为相应的个性化指标。</w:t>
            </w:r>
          </w:p>
        </w:tc>
        <w:tc>
          <w:tcPr>
            <w:tcW w:w="619" w:type="dxa"/>
            <w:vMerge w:val="restart"/>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15</w:t>
            </w:r>
          </w:p>
        </w:tc>
        <w:tc>
          <w:tcPr>
            <w:tcW w:w="720" w:type="dxa"/>
            <w:tcBorders>
              <w:top w:val="nil"/>
              <w:left w:val="nil"/>
              <w:bottom w:val="single" w:color="auto" w:sz="4" w:space="0"/>
              <w:right w:val="single" w:color="auto" w:sz="4" w:space="0"/>
            </w:tcBorders>
            <w:shd w:val="clear" w:color="auto" w:fill="FFFFFF"/>
            <w:noWrap w:val="0"/>
            <w:vAlign w:val="center"/>
          </w:tcPr>
          <w:p>
            <w:pPr>
              <w:widowControl/>
              <w:spacing w:line="240" w:lineRule="exact"/>
              <w:jc w:val="center"/>
              <w:rPr>
                <w:rFonts w:hint="eastAsia" w:ascii="仿宋_GB2312" w:hAnsi="宋体" w:eastAsia="仿宋_GB2312" w:cs="宋体"/>
                <w:kern w:val="0"/>
                <w:sz w:val="18"/>
                <w:szCs w:val="18"/>
                <w:lang w:val="en-US" w:eastAsia="zh-CN"/>
              </w:rPr>
            </w:pPr>
            <w:r>
              <w:rPr>
                <w:rFonts w:hint="eastAsia" w:ascii="仿宋_GB2312" w:hAnsi="宋体" w:eastAsia="仿宋_GB2312" w:cs="宋体"/>
                <w:kern w:val="0"/>
                <w:sz w:val="18"/>
                <w:szCs w:val="18"/>
                <w:lang w:val="en-US" w:eastAsia="zh-CN"/>
              </w:rPr>
              <w:t>5</w:t>
            </w:r>
          </w:p>
        </w:tc>
        <w:tc>
          <w:tcPr>
            <w:tcW w:w="1080" w:type="dxa"/>
            <w:tcBorders>
              <w:top w:val="nil"/>
              <w:left w:val="nil"/>
              <w:bottom w:val="single" w:color="auto" w:sz="4" w:space="0"/>
              <w:right w:val="single" w:color="auto" w:sz="4" w:space="0"/>
            </w:tcBorders>
            <w:shd w:val="clear" w:color="auto" w:fill="FFFFFF"/>
            <w:noWrap w:val="0"/>
            <w:vAlign w:val="center"/>
          </w:tcPr>
          <w:p>
            <w:pPr>
              <w:widowControl/>
              <w:spacing w:line="240" w:lineRule="exact"/>
              <w:jc w:val="center"/>
              <w:rPr>
                <w:rFonts w:ascii="仿宋_GB2312" w:hAnsi="宋体" w:eastAsia="仿宋_GB2312" w:cs="宋体"/>
                <w:kern w:val="0"/>
                <w:sz w:val="18"/>
                <w:szCs w:val="18"/>
              </w:rPr>
            </w:pPr>
          </w:p>
        </w:tc>
      </w:tr>
      <w:tr>
        <w:tblPrEx>
          <w:tblCellMar>
            <w:top w:w="0" w:type="dxa"/>
            <w:left w:w="108" w:type="dxa"/>
            <w:bottom w:w="0" w:type="dxa"/>
            <w:right w:w="108" w:type="dxa"/>
          </w:tblCellMar>
        </w:tblPrEx>
        <w:trPr>
          <w:trHeight w:val="600"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社会效益</w:t>
            </w:r>
          </w:p>
        </w:tc>
        <w:tc>
          <w:tcPr>
            <w:tcW w:w="4171" w:type="dxa"/>
            <w:vMerge w:val="continue"/>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619" w:type="dxa"/>
            <w:vMerge w:val="continue"/>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720" w:type="dxa"/>
            <w:tcBorders>
              <w:top w:val="nil"/>
              <w:left w:val="nil"/>
              <w:bottom w:val="single" w:color="auto" w:sz="4" w:space="0"/>
              <w:right w:val="single" w:color="auto" w:sz="4" w:space="0"/>
            </w:tcBorders>
            <w:shd w:val="clear" w:color="auto" w:fill="FFFFFF"/>
            <w:noWrap w:val="0"/>
            <w:vAlign w:val="center"/>
          </w:tcPr>
          <w:p>
            <w:pPr>
              <w:widowControl/>
              <w:spacing w:line="240" w:lineRule="exact"/>
              <w:jc w:val="center"/>
              <w:rPr>
                <w:rFonts w:hint="eastAsia" w:ascii="仿宋_GB2312" w:hAnsi="宋体" w:eastAsia="仿宋_GB2312" w:cs="宋体"/>
                <w:kern w:val="0"/>
                <w:sz w:val="18"/>
                <w:szCs w:val="18"/>
                <w:lang w:val="en-US" w:eastAsia="zh-CN"/>
              </w:rPr>
            </w:pPr>
            <w:r>
              <w:rPr>
                <w:rFonts w:hint="eastAsia" w:ascii="仿宋_GB2312" w:hAnsi="宋体" w:eastAsia="仿宋_GB2312" w:cs="宋体"/>
                <w:kern w:val="0"/>
                <w:sz w:val="18"/>
                <w:szCs w:val="18"/>
                <w:lang w:val="en-US" w:eastAsia="zh-CN"/>
              </w:rPr>
              <w:t>5</w:t>
            </w:r>
          </w:p>
        </w:tc>
        <w:tc>
          <w:tcPr>
            <w:tcW w:w="1080" w:type="dxa"/>
            <w:tcBorders>
              <w:top w:val="nil"/>
              <w:left w:val="nil"/>
              <w:bottom w:val="single" w:color="auto" w:sz="4" w:space="0"/>
              <w:right w:val="single" w:color="auto" w:sz="4" w:space="0"/>
            </w:tcBorders>
            <w:shd w:val="clear" w:color="auto" w:fill="FFFFFF"/>
            <w:noWrap w:val="0"/>
            <w:vAlign w:val="center"/>
          </w:tcPr>
          <w:p>
            <w:pPr>
              <w:widowControl/>
              <w:spacing w:line="240" w:lineRule="exact"/>
              <w:jc w:val="center"/>
              <w:rPr>
                <w:rFonts w:ascii="仿宋_GB2312" w:hAnsi="宋体" w:eastAsia="仿宋_GB2312" w:cs="宋体"/>
                <w:kern w:val="0"/>
                <w:sz w:val="18"/>
                <w:szCs w:val="18"/>
              </w:rPr>
            </w:pPr>
          </w:p>
        </w:tc>
      </w:tr>
      <w:tr>
        <w:tblPrEx>
          <w:tblCellMar>
            <w:top w:w="0" w:type="dxa"/>
            <w:left w:w="108" w:type="dxa"/>
            <w:bottom w:w="0" w:type="dxa"/>
            <w:right w:w="108" w:type="dxa"/>
          </w:tblCellMar>
        </w:tblPrEx>
        <w:trPr>
          <w:trHeight w:val="600"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生态效益</w:t>
            </w:r>
          </w:p>
        </w:tc>
        <w:tc>
          <w:tcPr>
            <w:tcW w:w="4171" w:type="dxa"/>
            <w:vMerge w:val="continue"/>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619" w:type="dxa"/>
            <w:vMerge w:val="continue"/>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720" w:type="dxa"/>
            <w:tcBorders>
              <w:top w:val="nil"/>
              <w:left w:val="nil"/>
              <w:bottom w:val="single" w:color="auto" w:sz="4" w:space="0"/>
              <w:right w:val="single" w:color="auto" w:sz="4" w:space="0"/>
            </w:tcBorders>
            <w:shd w:val="clear" w:color="auto" w:fill="FFFFFF"/>
            <w:noWrap w:val="0"/>
            <w:vAlign w:val="center"/>
          </w:tcPr>
          <w:p>
            <w:pPr>
              <w:widowControl/>
              <w:spacing w:line="240" w:lineRule="exact"/>
              <w:jc w:val="center"/>
              <w:rPr>
                <w:rFonts w:hint="eastAsia" w:ascii="仿宋_GB2312" w:hAnsi="宋体" w:eastAsia="仿宋_GB2312" w:cs="宋体"/>
                <w:kern w:val="0"/>
                <w:sz w:val="18"/>
                <w:szCs w:val="18"/>
                <w:lang w:val="en-US" w:eastAsia="zh-CN"/>
              </w:rPr>
            </w:pPr>
            <w:r>
              <w:rPr>
                <w:rFonts w:hint="eastAsia" w:ascii="仿宋_GB2312" w:hAnsi="宋体" w:eastAsia="仿宋_GB2312" w:cs="宋体"/>
                <w:kern w:val="0"/>
                <w:sz w:val="18"/>
                <w:szCs w:val="18"/>
                <w:lang w:val="en-US" w:eastAsia="zh-CN"/>
              </w:rPr>
              <w:t>5</w:t>
            </w:r>
          </w:p>
        </w:tc>
        <w:tc>
          <w:tcPr>
            <w:tcW w:w="1080" w:type="dxa"/>
            <w:tcBorders>
              <w:top w:val="nil"/>
              <w:left w:val="nil"/>
              <w:bottom w:val="single" w:color="auto" w:sz="4" w:space="0"/>
              <w:right w:val="single" w:color="auto" w:sz="4" w:space="0"/>
            </w:tcBorders>
            <w:shd w:val="clear" w:color="auto" w:fill="FFFFFF"/>
            <w:noWrap w:val="0"/>
            <w:vAlign w:val="center"/>
          </w:tcPr>
          <w:p>
            <w:pPr>
              <w:widowControl/>
              <w:spacing w:line="240" w:lineRule="exact"/>
              <w:jc w:val="center"/>
              <w:rPr>
                <w:rFonts w:ascii="仿宋_GB2312" w:hAnsi="宋体" w:eastAsia="仿宋_GB2312" w:cs="宋体"/>
                <w:kern w:val="0"/>
                <w:sz w:val="18"/>
                <w:szCs w:val="18"/>
              </w:rPr>
            </w:pPr>
          </w:p>
        </w:tc>
      </w:tr>
      <w:tr>
        <w:tblPrEx>
          <w:tblCellMar>
            <w:top w:w="0" w:type="dxa"/>
            <w:left w:w="108" w:type="dxa"/>
            <w:bottom w:w="0" w:type="dxa"/>
            <w:right w:w="108" w:type="dxa"/>
          </w:tblCellMar>
        </w:tblPrEx>
        <w:trPr>
          <w:trHeight w:val="1113" w:hRule="atLeast"/>
          <w:jc w:val="center"/>
        </w:trPr>
        <w:tc>
          <w:tcPr>
            <w:tcW w:w="976"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社会公众或服务对象满意度</w:t>
            </w:r>
          </w:p>
        </w:tc>
        <w:tc>
          <w:tcPr>
            <w:tcW w:w="4171"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宋体" w:eastAsia="仿宋_GB2312" w:cs="宋体"/>
                <w:kern w:val="0"/>
                <w:sz w:val="18"/>
                <w:szCs w:val="18"/>
              </w:rPr>
            </w:pPr>
            <w:r>
              <w:rPr>
                <w:rFonts w:hint="eastAsia" w:ascii="仿宋_GB2312" w:hAnsi="宋体" w:eastAsia="仿宋_GB2312" w:cs="宋体"/>
                <w:kern w:val="0"/>
                <w:sz w:val="18"/>
                <w:szCs w:val="18"/>
              </w:rPr>
              <w:t>95%（含）以上计5分；</w:t>
            </w:r>
          </w:p>
          <w:p>
            <w:pPr>
              <w:widowControl/>
              <w:spacing w:line="240" w:lineRule="exact"/>
              <w:jc w:val="left"/>
              <w:rPr>
                <w:rFonts w:hint="eastAsia" w:ascii="仿宋_GB2312" w:hAnsi="宋体" w:eastAsia="仿宋_GB2312" w:cs="宋体"/>
                <w:kern w:val="0"/>
                <w:sz w:val="18"/>
                <w:szCs w:val="18"/>
              </w:rPr>
            </w:pPr>
            <w:r>
              <w:rPr>
                <w:rFonts w:hint="eastAsia" w:ascii="仿宋_GB2312" w:hAnsi="宋体" w:eastAsia="仿宋_GB2312" w:cs="宋体"/>
                <w:kern w:val="0"/>
                <w:sz w:val="18"/>
                <w:szCs w:val="18"/>
              </w:rPr>
              <w:t>85%（含）-95%，计3分；</w:t>
            </w:r>
          </w:p>
          <w:p>
            <w:pPr>
              <w:widowControl/>
              <w:spacing w:line="240" w:lineRule="exact"/>
              <w:jc w:val="left"/>
              <w:rPr>
                <w:rFonts w:hint="eastAsia" w:ascii="仿宋_GB2312" w:hAnsi="宋体" w:eastAsia="仿宋_GB2312" w:cs="宋体"/>
                <w:kern w:val="0"/>
                <w:sz w:val="18"/>
                <w:szCs w:val="18"/>
              </w:rPr>
            </w:pPr>
            <w:r>
              <w:rPr>
                <w:rFonts w:hint="eastAsia" w:ascii="仿宋_GB2312" w:hAnsi="宋体" w:eastAsia="仿宋_GB2312" w:cs="宋体"/>
                <w:kern w:val="0"/>
                <w:sz w:val="18"/>
                <w:szCs w:val="18"/>
              </w:rPr>
              <w:t>75%（含）-85%，计1分；</w:t>
            </w:r>
          </w:p>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低于75%计0分。</w:t>
            </w:r>
          </w:p>
        </w:tc>
        <w:tc>
          <w:tcPr>
            <w:tcW w:w="619" w:type="dxa"/>
            <w:tcBorders>
              <w:top w:val="nil"/>
              <w:left w:val="nil"/>
              <w:bottom w:val="single" w:color="auto" w:sz="4" w:space="0"/>
              <w:right w:val="single" w:color="auto" w:sz="4" w:space="0"/>
            </w:tcBorders>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5</w:t>
            </w:r>
          </w:p>
        </w:tc>
        <w:tc>
          <w:tcPr>
            <w:tcW w:w="720"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宋体" w:eastAsia="仿宋_GB2312" w:cs="宋体"/>
                <w:kern w:val="0"/>
                <w:sz w:val="18"/>
                <w:szCs w:val="18"/>
                <w:lang w:val="en-US" w:eastAsia="zh-CN"/>
              </w:rPr>
            </w:pPr>
            <w:r>
              <w:rPr>
                <w:rFonts w:hint="eastAsia" w:ascii="仿宋_GB2312" w:hAnsi="宋体" w:eastAsia="仿宋_GB2312" w:cs="宋体"/>
                <w:kern w:val="0"/>
                <w:sz w:val="18"/>
                <w:szCs w:val="18"/>
                <w:lang w:val="en-US" w:eastAsia="zh-CN"/>
              </w:rPr>
              <w:t>5</w:t>
            </w:r>
          </w:p>
        </w:tc>
        <w:tc>
          <w:tcPr>
            <w:tcW w:w="1080" w:type="dxa"/>
            <w:tcBorders>
              <w:top w:val="nil"/>
              <w:left w:val="nil"/>
              <w:bottom w:val="single" w:color="auto" w:sz="4" w:space="0"/>
              <w:right w:val="single" w:color="auto" w:sz="4" w:space="0"/>
            </w:tcBorders>
            <w:noWrap w:val="0"/>
            <w:vAlign w:val="center"/>
          </w:tcPr>
          <w:p>
            <w:pPr>
              <w:widowControl/>
              <w:spacing w:line="240" w:lineRule="exact"/>
              <w:jc w:val="center"/>
              <w:rPr>
                <w:rFonts w:ascii="仿宋_GB2312" w:hAnsi="宋体" w:eastAsia="仿宋_GB2312" w:cs="宋体"/>
                <w:kern w:val="0"/>
                <w:sz w:val="18"/>
                <w:szCs w:val="18"/>
              </w:rPr>
            </w:pPr>
          </w:p>
        </w:tc>
      </w:tr>
      <w:tr>
        <w:tblPrEx>
          <w:tblCellMar>
            <w:top w:w="0" w:type="dxa"/>
            <w:left w:w="108" w:type="dxa"/>
            <w:bottom w:w="0" w:type="dxa"/>
            <w:right w:w="108" w:type="dxa"/>
          </w:tblCellMar>
        </w:tblPrEx>
        <w:trPr>
          <w:trHeight w:val="670" w:hRule="atLeast"/>
          <w:jc w:val="center"/>
        </w:trPr>
        <w:tc>
          <w:tcPr>
            <w:tcW w:w="976" w:type="dxa"/>
            <w:tcBorders>
              <w:top w:val="nil"/>
              <w:left w:val="single" w:color="auto" w:sz="4" w:space="0"/>
              <w:bottom w:val="single" w:color="auto" w:sz="4" w:space="0"/>
              <w:right w:val="single" w:color="auto" w:sz="4" w:space="0"/>
            </w:tcBorders>
            <w:noWrap w:val="0"/>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总 分</w:t>
            </w:r>
          </w:p>
        </w:tc>
        <w:tc>
          <w:tcPr>
            <w:tcW w:w="939" w:type="dxa"/>
            <w:tcBorders>
              <w:top w:val="nil"/>
              <w:left w:val="nil"/>
              <w:bottom w:val="single" w:color="auto" w:sz="4" w:space="0"/>
              <w:right w:val="single" w:color="auto" w:sz="4" w:space="0"/>
            </w:tcBorders>
            <w:noWrap w:val="0"/>
            <w:vAlign w:val="center"/>
          </w:tcPr>
          <w:p>
            <w:pPr>
              <w:widowControl/>
              <w:spacing w:line="240" w:lineRule="exact"/>
              <w:jc w:val="center"/>
              <w:rPr>
                <w:rFonts w:ascii="仿宋_GB2312" w:hAnsi="宋体" w:eastAsia="仿宋_GB2312" w:cs="宋体"/>
                <w:b/>
                <w:bCs/>
                <w:kern w:val="0"/>
                <w:sz w:val="18"/>
                <w:szCs w:val="18"/>
              </w:rPr>
            </w:pPr>
          </w:p>
        </w:tc>
        <w:tc>
          <w:tcPr>
            <w:tcW w:w="1389" w:type="dxa"/>
            <w:tcBorders>
              <w:top w:val="nil"/>
              <w:left w:val="nil"/>
              <w:bottom w:val="single" w:color="auto" w:sz="4" w:space="0"/>
              <w:right w:val="single" w:color="auto" w:sz="4" w:space="0"/>
            </w:tcBorders>
            <w:noWrap w:val="0"/>
            <w:vAlign w:val="center"/>
          </w:tcPr>
          <w:p>
            <w:pPr>
              <w:widowControl/>
              <w:spacing w:line="240" w:lineRule="exact"/>
              <w:jc w:val="center"/>
              <w:rPr>
                <w:rFonts w:ascii="仿宋_GB2312" w:hAnsi="宋体" w:eastAsia="仿宋_GB2312" w:cs="宋体"/>
                <w:b/>
                <w:bCs/>
                <w:kern w:val="0"/>
                <w:sz w:val="18"/>
                <w:szCs w:val="18"/>
              </w:rPr>
            </w:pPr>
          </w:p>
        </w:tc>
        <w:tc>
          <w:tcPr>
            <w:tcW w:w="4171" w:type="dxa"/>
            <w:tcBorders>
              <w:top w:val="nil"/>
              <w:left w:val="nil"/>
              <w:bottom w:val="single" w:color="auto" w:sz="4" w:space="0"/>
              <w:right w:val="single" w:color="auto" w:sz="4" w:space="0"/>
            </w:tcBorders>
            <w:noWrap w:val="0"/>
            <w:vAlign w:val="center"/>
          </w:tcPr>
          <w:p>
            <w:pPr>
              <w:widowControl/>
              <w:spacing w:line="240" w:lineRule="exact"/>
              <w:jc w:val="center"/>
              <w:rPr>
                <w:rFonts w:ascii="仿宋_GB2312" w:hAnsi="宋体" w:eastAsia="仿宋_GB2312" w:cs="宋体"/>
                <w:b/>
                <w:bCs/>
                <w:kern w:val="0"/>
                <w:sz w:val="18"/>
                <w:szCs w:val="18"/>
              </w:rPr>
            </w:pPr>
          </w:p>
        </w:tc>
        <w:tc>
          <w:tcPr>
            <w:tcW w:w="619" w:type="dxa"/>
            <w:tcBorders>
              <w:top w:val="nil"/>
              <w:left w:val="nil"/>
              <w:bottom w:val="single" w:color="auto" w:sz="4" w:space="0"/>
              <w:right w:val="single" w:color="auto" w:sz="4" w:space="0"/>
            </w:tcBorders>
            <w:noWrap w:val="0"/>
            <w:vAlign w:val="center"/>
          </w:tcPr>
          <w:p>
            <w:pPr>
              <w:widowControl/>
              <w:spacing w:line="240" w:lineRule="exact"/>
              <w:jc w:val="center"/>
              <w:rPr>
                <w:rFonts w:ascii="仿宋_GB2312" w:hAnsi="宋体" w:eastAsia="仿宋_GB2312" w:cs="宋体"/>
                <w:b/>
                <w:bCs/>
                <w:spacing w:val="-8"/>
                <w:kern w:val="0"/>
                <w:sz w:val="18"/>
                <w:szCs w:val="18"/>
              </w:rPr>
            </w:pPr>
            <w:r>
              <w:rPr>
                <w:rFonts w:hint="eastAsia" w:ascii="仿宋_GB2312" w:hAnsi="宋体" w:eastAsia="仿宋_GB2312" w:cs="宋体"/>
                <w:b/>
                <w:bCs/>
                <w:spacing w:val="-8"/>
                <w:kern w:val="0"/>
                <w:sz w:val="18"/>
                <w:szCs w:val="18"/>
              </w:rPr>
              <w:t>100</w:t>
            </w:r>
          </w:p>
        </w:tc>
        <w:tc>
          <w:tcPr>
            <w:tcW w:w="720" w:type="dxa"/>
            <w:tcBorders>
              <w:top w:val="nil"/>
              <w:left w:val="nil"/>
              <w:bottom w:val="single" w:color="auto" w:sz="4" w:space="0"/>
              <w:right w:val="single" w:color="auto" w:sz="4" w:space="0"/>
            </w:tcBorders>
            <w:noWrap w:val="0"/>
            <w:vAlign w:val="center"/>
          </w:tcPr>
          <w:p>
            <w:pPr>
              <w:widowControl/>
              <w:spacing w:line="240" w:lineRule="exact"/>
              <w:jc w:val="center"/>
              <w:rPr>
                <w:rFonts w:hint="default" w:ascii="仿宋_GB2312" w:hAnsi="宋体" w:eastAsia="仿宋_GB2312" w:cs="宋体"/>
                <w:b/>
                <w:bCs/>
                <w:kern w:val="0"/>
                <w:sz w:val="18"/>
                <w:szCs w:val="18"/>
                <w:lang w:val="en-US" w:eastAsia="zh-CN"/>
              </w:rPr>
            </w:pPr>
            <w:r>
              <w:rPr>
                <w:rFonts w:hint="eastAsia" w:ascii="仿宋_GB2312" w:hAnsi="宋体" w:eastAsia="仿宋_GB2312" w:cs="宋体"/>
                <w:b/>
                <w:bCs/>
                <w:kern w:val="0"/>
                <w:sz w:val="18"/>
                <w:szCs w:val="18"/>
                <w:lang w:val="en-US" w:eastAsia="zh-CN"/>
              </w:rPr>
              <w:t>98</w:t>
            </w:r>
          </w:p>
        </w:tc>
        <w:tc>
          <w:tcPr>
            <w:tcW w:w="1080" w:type="dxa"/>
            <w:tcBorders>
              <w:top w:val="nil"/>
              <w:left w:val="nil"/>
              <w:bottom w:val="single" w:color="auto" w:sz="4" w:space="0"/>
              <w:right w:val="single" w:color="auto" w:sz="4" w:space="0"/>
            </w:tcBorders>
            <w:noWrap w:val="0"/>
            <w:vAlign w:val="center"/>
          </w:tcPr>
          <w:p>
            <w:pPr>
              <w:widowControl/>
              <w:spacing w:line="240" w:lineRule="exact"/>
              <w:jc w:val="center"/>
              <w:rPr>
                <w:rFonts w:ascii="仿宋_GB2312" w:hAnsi="宋体" w:eastAsia="仿宋_GB2312" w:cs="宋体"/>
                <w:b/>
                <w:bCs/>
                <w:kern w:val="0"/>
                <w:sz w:val="18"/>
                <w:szCs w:val="18"/>
              </w:rPr>
            </w:pPr>
          </w:p>
        </w:tc>
      </w:tr>
    </w:tbl>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方正小标宋简体">
    <w:altName w:val="方正舒体"/>
    <w:panose1 w:val="03000509000000000000"/>
    <w:charset w:val="86"/>
    <w:family w:val="script"/>
    <w:pitch w:val="default"/>
    <w:sig w:usb0="00000000" w:usb1="00000000" w:usb2="00000000" w:usb3="00000000" w:csb0="00040000" w:csb1="00000000"/>
  </w:font>
  <w:font w:name="仿宋_GB2312">
    <w:altName w:val="仿宋"/>
    <w:panose1 w:val="02010609030101010101"/>
    <w:charset w:val="86"/>
    <w:family w:val="modern"/>
    <w:pitch w:val="default"/>
    <w:sig w:usb0="00000000" w:usb1="00000000" w:usb2="00000000" w:usb3="00000000" w:csb0="00040000" w:csb1="00000000"/>
  </w:font>
  <w:font w:name="楷体_GB2312">
    <w:altName w:val="楷体"/>
    <w:panose1 w:val="02010609030101010101"/>
    <w:charset w:val="86"/>
    <w:family w:val="modern"/>
    <w:pitch w:val="default"/>
    <w:sig w:usb0="00000000" w:usb1="00000000" w:usb2="00000000" w:usb3="00000000" w:csb0="00040000" w:csb1="00000000"/>
  </w:font>
  <w:font w:name="方正舒体">
    <w:panose1 w:val="02010601030101010101"/>
    <w:charset w:val="86"/>
    <w:family w:val="auto"/>
    <w:pitch w:val="default"/>
    <w:sig w:usb0="00000003" w:usb1="080E0000" w:usb2="00000000" w:usb3="00000000" w:csb0="00040000" w:csb1="00000000"/>
  </w:font>
  <w:font w:name="仿宋">
    <w:panose1 w:val="02010609060101010101"/>
    <w:charset w:val="86"/>
    <w:family w:val="auto"/>
    <w:pitch w:val="default"/>
    <w:sig w:usb0="800002BF" w:usb1="38CF7CFA" w:usb2="00000016" w:usb3="00000000" w:csb0="00040001" w:csb1="00000000"/>
  </w:font>
  <w:font w:name="楷体">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ind w:right="360" w:firstLine="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framePr w:wrap="around" w:vAnchor="text" w:hAnchor="margin" w:xAlign="outside" w:y="1"/>
    </w:pPr>
    <w:r>
      <w:fldChar w:fldCharType="begin"/>
    </w:r>
    <w:r>
      <w:instrText xml:space="preserve">PAGE  </w:instrText>
    </w:r>
    <w:r>
      <w:fldChar w:fldCharType="separate"/>
    </w:r>
    <w:r>
      <w:t>1</w:t>
    </w:r>
    <w:r>
      <w:fldChar w:fldCharType="end"/>
    </w:r>
  </w:p>
  <w:p>
    <w:pPr>
      <w:ind w:right="360" w:firstLine="360"/>
    </w:pP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3E15C2EB"/>
    <w:multiLevelType w:val="singleLevel"/>
    <w:tmpl w:val="3E15C2EB"/>
    <w:lvl w:ilvl="0" w:tentative="0">
      <w:start w:val="2"/>
      <w:numFmt w:val="decimal"/>
      <w:lvlText w:val="%1."/>
      <w:lvlJc w:val="left"/>
      <w:pPr>
        <w:tabs>
          <w:tab w:val="left" w:pos="312"/>
        </w:tabs>
      </w:pPr>
    </w:lvl>
  </w:abstractNum>
  <w:abstractNum w:abstractNumId="1">
    <w:nsid w:val="645BECBB"/>
    <w:multiLevelType w:val="singleLevel"/>
    <w:tmpl w:val="645BECBB"/>
    <w:lvl w:ilvl="0" w:tentative="0">
      <w:start w:val="4"/>
      <w:numFmt w:val="chineseCounting"/>
      <w:suff w:val="nothing"/>
      <w:lvlText w:val="%1、"/>
      <w:lvlJc w:val="left"/>
      <w:rPr>
        <w:rFonts w:hint="eastAsia"/>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8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2ExM2I1Y2E5MTg1NzJhN2FkNjlmNDg5OTI5OGY3ZTQifQ=="/>
  </w:docVars>
  <w:rsids>
    <w:rsidRoot w:val="1E7C3D8A"/>
    <w:rsid w:val="0DA32095"/>
    <w:rsid w:val="14586D1C"/>
    <w:rsid w:val="1E7C3D8A"/>
    <w:rsid w:val="26B37B68"/>
    <w:rsid w:val="28B6085F"/>
    <w:rsid w:val="2F714DE6"/>
    <w:rsid w:val="302621AF"/>
    <w:rsid w:val="31797521"/>
    <w:rsid w:val="36E63FE0"/>
    <w:rsid w:val="3C013E70"/>
    <w:rsid w:val="40FE7C33"/>
    <w:rsid w:val="411D6CB3"/>
    <w:rsid w:val="52FC09DD"/>
    <w:rsid w:val="5BCE52AA"/>
    <w:rsid w:val="61D76B8D"/>
    <w:rsid w:val="6287640C"/>
    <w:rsid w:val="63CD62EB"/>
    <w:rsid w:val="64AE3548"/>
    <w:rsid w:val="68B136A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2"/>
      <w:lang w:val="en-US" w:eastAsia="zh-CN" w:bidi="ar-SA"/>
    </w:rPr>
  </w:style>
  <w:style w:type="character" w:default="1" w:styleId="3">
    <w:name w:val="Default Paragraph Font"/>
    <w:semiHidden/>
    <w:qFormat/>
    <w:uiPriority w:val="0"/>
  </w:style>
  <w:style w:type="table" w:default="1" w:styleId="2">
    <w:name w:val="Normal Table"/>
    <w:semiHidden/>
    <w:qFormat/>
    <w:uiPriority w:val="0"/>
    <w:tblPr>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theme" Target="theme/theme1.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10</Pages>
  <Words>5075</Words>
  <Characters>5344</Characters>
  <Lines>0</Lines>
  <Paragraphs>0</Paragraphs>
  <TotalTime>4</TotalTime>
  <ScaleCrop>false</ScaleCrop>
  <LinksUpToDate>false</LinksUpToDate>
  <CharactersWithSpaces>5869</CharactersWithSpaces>
  <Application>WPS Office_11.1.0.14036_F1E327BC-269C-435d-A152-05C5408002CA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2022-05-05T08:20:00Z</dcterms:created>
  <dc:creator>徐梦影</dc:creator>
  <cp:lastModifiedBy>necrolyte</cp:lastModifiedBy>
  <cp:lastPrinted>2022-05-13T04:27:00Z</cp:lastPrinted>
  <dcterms:modified xsi:type="dcterms:W3CDTF">2023-04-28T02:08:36Z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2052-11.1.0.14036</vt:lpwstr>
  </property>
  <property fmtid="{D5CDD505-2E9C-101B-9397-08002B2CF9AE}" pid="3" name="ICV">
    <vt:lpwstr>1C2C1089C81944C6B66F70E01A515B60</vt:lpwstr>
  </property>
</Properties>
</file>