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348" w:lineRule="auto"/>
        <w:ind w:left="0" w:right="0" w:firstLine="0"/>
        <w:jc w:val="both"/>
        <w:rPr>
          <w:rFonts w:ascii="黑体" w:hAnsi="黑体" w:eastAsia="黑体" w:cs="黑体"/>
          <w:color w:val="auto"/>
          <w:spacing w:val="0"/>
          <w:position w:val="0"/>
          <w:sz w:val="32"/>
          <w:shd w:val="clear" w:fill="auto"/>
        </w:rPr>
      </w:pPr>
      <w:r>
        <w:rPr>
          <w:rFonts w:ascii="黑体" w:hAnsi="黑体" w:eastAsia="黑体" w:cs="黑体"/>
          <w:color w:val="auto"/>
          <w:spacing w:val="0"/>
          <w:position w:val="0"/>
          <w:sz w:val="32"/>
          <w:shd w:val="clear" w:fill="auto"/>
        </w:rPr>
        <w:t>附件2-1</w:t>
      </w:r>
    </w:p>
    <w:p>
      <w:pPr>
        <w:spacing w:before="0" w:after="0" w:line="348" w:lineRule="auto"/>
        <w:ind w:left="0" w:right="0" w:firstLine="0"/>
        <w:jc w:val="center"/>
        <w:rPr>
          <w:rFonts w:ascii="Calibri" w:hAnsi="Calibri" w:eastAsia="Calibri" w:cs="Calibri"/>
          <w:color w:val="auto"/>
          <w:spacing w:val="0"/>
          <w:position w:val="0"/>
          <w:sz w:val="42"/>
          <w:shd w:val="clear" w:fill="auto"/>
        </w:rPr>
      </w:pPr>
    </w:p>
    <w:p>
      <w:pPr>
        <w:spacing w:before="0" w:after="0" w:line="800" w:lineRule="auto"/>
        <w:ind w:left="0" w:right="0" w:firstLine="0"/>
        <w:jc w:val="center"/>
        <w:rPr>
          <w:rFonts w:ascii="Calibri" w:hAnsi="Calibri" w:eastAsia="Calibri" w:cs="Calibri"/>
          <w:color w:val="auto"/>
          <w:spacing w:val="0"/>
          <w:position w:val="0"/>
          <w:sz w:val="46"/>
          <w:shd w:val="clear" w:fill="auto"/>
        </w:rPr>
      </w:pPr>
      <w:r>
        <w:rPr>
          <w:rFonts w:ascii="宋体" w:hAnsi="宋体" w:eastAsia="宋体" w:cs="宋体"/>
          <w:color w:val="auto"/>
          <w:spacing w:val="0"/>
          <w:position w:val="0"/>
          <w:sz w:val="46"/>
          <w:shd w:val="clear" w:fill="auto"/>
        </w:rPr>
        <w:t>岳阳楼区</w:t>
      </w:r>
      <w:r>
        <w:rPr>
          <w:rFonts w:ascii="Calibri" w:hAnsi="Calibri" w:eastAsia="Calibri" w:cs="Calibri"/>
          <w:color w:val="auto"/>
          <w:spacing w:val="0"/>
          <w:position w:val="0"/>
          <w:sz w:val="46"/>
          <w:shd w:val="clear" w:fill="auto"/>
        </w:rPr>
        <w:t>20</w:t>
      </w:r>
      <w:r>
        <w:rPr>
          <w:rFonts w:ascii="Calibri" w:hAnsi="Calibri" w:eastAsia="Calibri" w:cs="Calibri"/>
          <w:color w:val="auto"/>
          <w:spacing w:val="0"/>
          <w:position w:val="0"/>
          <w:sz w:val="46"/>
          <w:u w:val="single"/>
          <w:shd w:val="clear" w:fill="auto"/>
        </w:rPr>
        <w:t>21</w:t>
      </w:r>
      <w:r>
        <w:rPr>
          <w:rFonts w:ascii="宋体" w:hAnsi="宋体" w:eastAsia="宋体" w:cs="宋体"/>
          <w:color w:val="auto"/>
          <w:spacing w:val="0"/>
          <w:position w:val="0"/>
          <w:sz w:val="46"/>
          <w:shd w:val="clear" w:fill="auto"/>
        </w:rPr>
        <w:t>年度部门（单位）整体支出</w:t>
      </w:r>
    </w:p>
    <w:p>
      <w:pPr>
        <w:spacing w:before="0" w:after="0" w:line="800" w:lineRule="auto"/>
        <w:ind w:left="0" w:right="0" w:firstLine="0"/>
        <w:jc w:val="center"/>
        <w:rPr>
          <w:rFonts w:ascii="Calibri" w:hAnsi="Calibri" w:eastAsia="Calibri" w:cs="Calibri"/>
          <w:color w:val="auto"/>
          <w:spacing w:val="0"/>
          <w:position w:val="0"/>
          <w:sz w:val="46"/>
          <w:shd w:val="clear" w:fill="auto"/>
        </w:rPr>
      </w:pPr>
      <w:r>
        <w:rPr>
          <w:rFonts w:ascii="宋体" w:hAnsi="宋体" w:eastAsia="宋体" w:cs="宋体"/>
          <w:color w:val="auto"/>
          <w:spacing w:val="0"/>
          <w:position w:val="0"/>
          <w:sz w:val="46"/>
          <w:shd w:val="clear" w:fill="auto"/>
        </w:rPr>
        <w:t>绩效评价自评报告</w:t>
      </w:r>
    </w:p>
    <w:p>
      <w:pPr>
        <w:spacing w:before="0" w:after="0" w:line="240" w:lineRule="auto"/>
        <w:ind w:left="0" w:right="0" w:firstLine="0"/>
        <w:jc w:val="both"/>
        <w:rPr>
          <w:rFonts w:ascii="Calibri" w:hAnsi="Calibri" w:eastAsia="Calibri" w:cs="Calibri"/>
          <w:b/>
          <w:color w:val="auto"/>
          <w:spacing w:val="0"/>
          <w:position w:val="0"/>
          <w:sz w:val="32"/>
          <w:shd w:val="clear" w:fill="auto"/>
        </w:rPr>
      </w:pPr>
    </w:p>
    <w:p>
      <w:pPr>
        <w:spacing w:before="0" w:after="0" w:line="240" w:lineRule="auto"/>
        <w:ind w:left="0" w:right="0" w:firstLine="0"/>
        <w:jc w:val="both"/>
        <w:rPr>
          <w:rFonts w:ascii="Calibri" w:hAnsi="Calibri" w:eastAsia="Calibri" w:cs="Calibri"/>
          <w:b/>
          <w:color w:val="auto"/>
          <w:spacing w:val="0"/>
          <w:position w:val="0"/>
          <w:sz w:val="32"/>
          <w:shd w:val="clear" w:fill="auto"/>
        </w:rPr>
      </w:pPr>
    </w:p>
    <w:p>
      <w:pPr>
        <w:spacing w:before="0" w:after="0" w:line="240" w:lineRule="auto"/>
        <w:ind w:left="0" w:right="0" w:firstLine="0"/>
        <w:jc w:val="both"/>
        <w:rPr>
          <w:rFonts w:ascii="Calibri" w:hAnsi="Calibri" w:eastAsia="Calibri" w:cs="Calibri"/>
          <w:b/>
          <w:color w:val="auto"/>
          <w:spacing w:val="0"/>
          <w:position w:val="0"/>
          <w:sz w:val="32"/>
          <w:shd w:val="clear" w:fill="auto"/>
        </w:rPr>
      </w:pPr>
    </w:p>
    <w:p>
      <w:pPr>
        <w:spacing w:before="301" w:after="0" w:line="348" w:lineRule="auto"/>
        <w:ind w:left="0" w:right="0" w:firstLine="476"/>
        <w:jc w:val="both"/>
        <w:rPr>
          <w:rFonts w:ascii="Calibri" w:hAnsi="Calibri" w:eastAsia="Calibri" w:cs="Calibri"/>
          <w:color w:val="auto"/>
          <w:spacing w:val="0"/>
          <w:position w:val="0"/>
          <w:sz w:val="32"/>
          <w:highlight w:val="none"/>
          <w:u w:val="single"/>
          <w:shd w:val="clear" w:fill="auto"/>
        </w:rPr>
      </w:pPr>
      <w:r>
        <w:rPr>
          <w:rFonts w:ascii="宋体" w:hAnsi="宋体" w:eastAsia="宋体" w:cs="宋体"/>
          <w:color w:val="auto"/>
          <w:spacing w:val="0"/>
          <w:position w:val="0"/>
          <w:sz w:val="32"/>
          <w:highlight w:val="none"/>
          <w:shd w:val="clear" w:fill="auto"/>
        </w:rPr>
        <w:t>部门</w:t>
      </w:r>
      <w:r>
        <w:rPr>
          <w:rFonts w:ascii="Calibri" w:hAnsi="Calibri" w:eastAsia="Calibri" w:cs="Calibri"/>
          <w:color w:val="auto"/>
          <w:spacing w:val="0"/>
          <w:position w:val="0"/>
          <w:sz w:val="32"/>
          <w:highlight w:val="none"/>
          <w:shd w:val="clear" w:fill="auto"/>
        </w:rPr>
        <w:t>(</w:t>
      </w:r>
      <w:r>
        <w:rPr>
          <w:rFonts w:ascii="宋体" w:hAnsi="宋体" w:eastAsia="宋体" w:cs="宋体"/>
          <w:color w:val="auto"/>
          <w:spacing w:val="0"/>
          <w:position w:val="0"/>
          <w:sz w:val="32"/>
          <w:highlight w:val="none"/>
          <w:shd w:val="clear" w:fill="auto"/>
        </w:rPr>
        <w:t>单位</w:t>
      </w:r>
      <w:r>
        <w:rPr>
          <w:rFonts w:ascii="Calibri" w:hAnsi="Calibri" w:eastAsia="Calibri" w:cs="Calibri"/>
          <w:color w:val="auto"/>
          <w:spacing w:val="0"/>
          <w:position w:val="0"/>
          <w:sz w:val="32"/>
          <w:highlight w:val="none"/>
          <w:shd w:val="clear" w:fill="auto"/>
        </w:rPr>
        <w:t>)</w:t>
      </w:r>
      <w:r>
        <w:rPr>
          <w:rFonts w:ascii="宋体" w:hAnsi="宋体" w:eastAsia="宋体" w:cs="宋体"/>
          <w:color w:val="auto"/>
          <w:spacing w:val="0"/>
          <w:position w:val="0"/>
          <w:sz w:val="32"/>
          <w:highlight w:val="none"/>
          <w:shd w:val="clear" w:fill="auto"/>
        </w:rPr>
        <w:t>名称：</w:t>
      </w:r>
      <w:r>
        <w:rPr>
          <w:rFonts w:ascii="Calibri" w:hAnsi="Calibri" w:eastAsia="Calibri" w:cs="Calibri"/>
          <w:color w:val="auto"/>
          <w:spacing w:val="0"/>
          <w:position w:val="0"/>
          <w:sz w:val="32"/>
          <w:highlight w:val="none"/>
          <w:u w:val="single"/>
          <w:shd w:val="clear" w:fill="auto"/>
        </w:rPr>
        <w:t xml:space="preserve">     </w:t>
      </w:r>
      <w:r>
        <w:rPr>
          <w:rFonts w:ascii="宋体" w:hAnsi="宋体" w:eastAsia="宋体" w:cs="宋体"/>
          <w:color w:val="auto"/>
          <w:spacing w:val="0"/>
          <w:position w:val="0"/>
          <w:sz w:val="32"/>
          <w:highlight w:val="none"/>
          <w:u w:val="single"/>
          <w:shd w:val="clear" w:fill="auto"/>
        </w:rPr>
        <w:t>岳阳楼区禁违</w:t>
      </w:r>
      <w:r>
        <w:rPr>
          <w:rFonts w:hint="eastAsia" w:ascii="宋体" w:hAnsi="宋体" w:eastAsia="宋体" w:cs="宋体"/>
          <w:color w:val="auto"/>
          <w:spacing w:val="0"/>
          <w:position w:val="0"/>
          <w:sz w:val="32"/>
          <w:highlight w:val="none"/>
          <w:u w:val="single"/>
          <w:shd w:val="clear" w:fill="auto"/>
          <w:lang w:val="en-US" w:eastAsia="zh-CN"/>
        </w:rPr>
        <w:t>拆违治违督查办公室</w:t>
      </w:r>
      <w:r>
        <w:rPr>
          <w:rFonts w:ascii="Calibri" w:hAnsi="Calibri" w:eastAsia="Calibri" w:cs="Calibri"/>
          <w:color w:val="auto"/>
          <w:spacing w:val="0"/>
          <w:position w:val="0"/>
          <w:sz w:val="32"/>
          <w:highlight w:val="none"/>
          <w:u w:val="single"/>
          <w:shd w:val="clear" w:fill="auto"/>
        </w:rPr>
        <w:t xml:space="preserve">          </w:t>
      </w:r>
    </w:p>
    <w:p>
      <w:pPr>
        <w:spacing w:before="301" w:after="0" w:line="348" w:lineRule="auto"/>
        <w:ind w:left="0" w:right="0" w:firstLine="476"/>
        <w:jc w:val="both"/>
        <w:rPr>
          <w:rFonts w:ascii="Calibri" w:hAnsi="Calibri" w:eastAsia="Calibri" w:cs="Calibri"/>
          <w:color w:val="auto"/>
          <w:spacing w:val="20"/>
          <w:position w:val="0"/>
          <w:sz w:val="32"/>
          <w:highlight w:val="none"/>
          <w:shd w:val="clear" w:fill="auto"/>
        </w:rPr>
      </w:pPr>
      <w:r>
        <w:rPr>
          <w:rFonts w:ascii="宋体" w:hAnsi="宋体" w:eastAsia="宋体" w:cs="宋体"/>
          <w:color w:val="auto"/>
          <w:spacing w:val="0"/>
          <w:position w:val="0"/>
          <w:sz w:val="32"/>
          <w:highlight w:val="none"/>
          <w:shd w:val="clear" w:fill="auto"/>
        </w:rPr>
        <w:t>预</w:t>
      </w:r>
      <w:r>
        <w:rPr>
          <w:rFonts w:ascii="Calibri" w:hAnsi="Calibri" w:eastAsia="Calibri" w:cs="Calibri"/>
          <w:color w:val="auto"/>
          <w:spacing w:val="30"/>
          <w:position w:val="0"/>
          <w:sz w:val="32"/>
          <w:highlight w:val="none"/>
          <w:shd w:val="clear" w:fill="auto"/>
        </w:rPr>
        <w:t xml:space="preserve"> </w:t>
      </w:r>
      <w:r>
        <w:rPr>
          <w:rFonts w:ascii="宋体" w:hAnsi="宋体" w:eastAsia="宋体" w:cs="宋体"/>
          <w:color w:val="auto"/>
          <w:spacing w:val="30"/>
          <w:position w:val="0"/>
          <w:sz w:val="32"/>
          <w:highlight w:val="none"/>
          <w:shd w:val="clear" w:fill="auto"/>
        </w:rPr>
        <w:t>算</w:t>
      </w:r>
      <w:r>
        <w:rPr>
          <w:rFonts w:ascii="Calibri" w:hAnsi="Calibri" w:eastAsia="Calibri" w:cs="Calibri"/>
          <w:color w:val="auto"/>
          <w:spacing w:val="30"/>
          <w:position w:val="0"/>
          <w:sz w:val="32"/>
          <w:highlight w:val="none"/>
          <w:shd w:val="clear" w:fill="auto"/>
        </w:rPr>
        <w:t xml:space="preserve"> </w:t>
      </w:r>
      <w:r>
        <w:rPr>
          <w:rFonts w:ascii="宋体" w:hAnsi="宋体" w:eastAsia="宋体" w:cs="宋体"/>
          <w:color w:val="auto"/>
          <w:spacing w:val="30"/>
          <w:position w:val="0"/>
          <w:sz w:val="32"/>
          <w:highlight w:val="none"/>
          <w:shd w:val="clear" w:fill="auto"/>
        </w:rPr>
        <w:t>编</w:t>
      </w:r>
      <w:r>
        <w:rPr>
          <w:rFonts w:ascii="Calibri" w:hAnsi="Calibri" w:eastAsia="Calibri" w:cs="Calibri"/>
          <w:color w:val="auto"/>
          <w:spacing w:val="30"/>
          <w:position w:val="0"/>
          <w:sz w:val="32"/>
          <w:highlight w:val="none"/>
          <w:shd w:val="clear" w:fill="auto"/>
        </w:rPr>
        <w:t xml:space="preserve"> </w:t>
      </w:r>
      <w:r>
        <w:rPr>
          <w:rFonts w:ascii="宋体" w:hAnsi="宋体" w:eastAsia="宋体" w:cs="宋体"/>
          <w:color w:val="auto"/>
          <w:spacing w:val="30"/>
          <w:position w:val="0"/>
          <w:sz w:val="32"/>
          <w:highlight w:val="none"/>
          <w:shd w:val="clear" w:fill="auto"/>
        </w:rPr>
        <w:t>码：</w:t>
      </w:r>
      <w:r>
        <w:rPr>
          <w:rFonts w:ascii="Calibri" w:hAnsi="Calibri" w:eastAsia="Calibri" w:cs="Calibri"/>
          <w:color w:val="auto"/>
          <w:spacing w:val="20"/>
          <w:position w:val="0"/>
          <w:sz w:val="32"/>
          <w:highlight w:val="none"/>
          <w:u w:val="single"/>
          <w:shd w:val="clear" w:fill="auto"/>
        </w:rPr>
        <w:t xml:space="preserve">        </w:t>
      </w:r>
      <w:r>
        <w:rPr>
          <w:rFonts w:hint="eastAsia" w:ascii="Calibri" w:hAnsi="Calibri" w:eastAsia="宋体" w:cs="Calibri"/>
          <w:color w:val="auto"/>
          <w:spacing w:val="20"/>
          <w:position w:val="0"/>
          <w:sz w:val="32"/>
          <w:highlight w:val="none"/>
          <w:u w:val="single"/>
          <w:shd w:val="clear" w:fill="auto"/>
          <w:lang w:val="en-US" w:eastAsia="zh-CN"/>
        </w:rPr>
        <w:t xml:space="preserve">              410001                   </w:t>
      </w:r>
      <w:r>
        <w:rPr>
          <w:rFonts w:ascii="Calibri" w:hAnsi="Calibri" w:eastAsia="Calibri" w:cs="Calibri"/>
          <w:color w:val="auto"/>
          <w:spacing w:val="20"/>
          <w:position w:val="0"/>
          <w:sz w:val="32"/>
          <w:highlight w:val="none"/>
          <w:u w:val="single"/>
          <w:shd w:val="clear" w:fill="auto"/>
        </w:rPr>
        <w:t xml:space="preserve">   </w:t>
      </w:r>
      <w:r>
        <w:rPr>
          <w:rFonts w:hint="eastAsia" w:ascii="Calibri" w:hAnsi="Calibri" w:eastAsia="宋体" w:cs="Calibri"/>
          <w:color w:val="auto"/>
          <w:spacing w:val="20"/>
          <w:position w:val="0"/>
          <w:sz w:val="32"/>
          <w:highlight w:val="none"/>
          <w:u w:val="single"/>
          <w:shd w:val="clear" w:fill="auto"/>
          <w:lang w:val="en-US" w:eastAsia="zh-CN"/>
        </w:rPr>
        <w:t>.</w:t>
      </w:r>
      <w:r>
        <w:rPr>
          <w:rFonts w:ascii="Calibri" w:hAnsi="Calibri" w:eastAsia="Calibri" w:cs="Calibri"/>
          <w:color w:val="auto"/>
          <w:spacing w:val="20"/>
          <w:position w:val="0"/>
          <w:sz w:val="32"/>
          <w:highlight w:val="none"/>
          <w:u w:val="single"/>
          <w:shd w:val="clear" w:fill="auto"/>
        </w:rPr>
        <w:t xml:space="preserve">       </w:t>
      </w:r>
    </w:p>
    <w:p>
      <w:pPr>
        <w:spacing w:before="301" w:after="0" w:line="348" w:lineRule="auto"/>
        <w:ind w:left="0" w:right="0" w:firstLine="476"/>
        <w:jc w:val="both"/>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评价方式：部门（单位）绩效自评</w:t>
      </w:r>
      <w:bookmarkStart w:id="0" w:name="_GoBack"/>
      <w:bookmarkEnd w:id="0"/>
    </w:p>
    <w:p>
      <w:pPr>
        <w:spacing w:before="301" w:after="0" w:line="348" w:lineRule="auto"/>
        <w:ind w:left="0" w:right="0" w:firstLine="476"/>
        <w:jc w:val="both"/>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评价机构：部门（单位）评价组</w:t>
      </w:r>
      <w:r>
        <w:rPr>
          <w:rFonts w:ascii="Calibri" w:hAnsi="Calibri" w:eastAsia="Calibri" w:cs="Calibri"/>
          <w:color w:val="auto"/>
          <w:spacing w:val="0"/>
          <w:position w:val="0"/>
          <w:sz w:val="32"/>
          <w:shd w:val="clear" w:fill="auto"/>
        </w:rPr>
        <w:t xml:space="preserve">   </w:t>
      </w:r>
    </w:p>
    <w:p>
      <w:pPr>
        <w:spacing w:before="0" w:after="0" w:line="348" w:lineRule="auto"/>
        <w:ind w:left="0" w:right="0" w:firstLine="2188"/>
        <w:jc w:val="both"/>
        <w:rPr>
          <w:rFonts w:ascii="Calibri" w:hAnsi="Calibri" w:eastAsia="Calibri" w:cs="Calibri"/>
          <w:color w:val="auto"/>
          <w:spacing w:val="0"/>
          <w:position w:val="0"/>
          <w:sz w:val="32"/>
          <w:shd w:val="clear" w:fill="auto"/>
        </w:rPr>
      </w:pPr>
    </w:p>
    <w:p>
      <w:pPr>
        <w:spacing w:before="0" w:after="0" w:line="348" w:lineRule="auto"/>
        <w:ind w:left="0" w:right="0" w:firstLine="2188"/>
        <w:jc w:val="both"/>
        <w:rPr>
          <w:rFonts w:ascii="Calibri" w:hAnsi="Calibri" w:eastAsia="Calibri" w:cs="Calibri"/>
          <w:color w:val="auto"/>
          <w:spacing w:val="0"/>
          <w:position w:val="0"/>
          <w:sz w:val="32"/>
          <w:shd w:val="clear" w:fill="auto"/>
        </w:rPr>
      </w:pPr>
    </w:p>
    <w:p>
      <w:pPr>
        <w:spacing w:before="0" w:after="0" w:line="348" w:lineRule="auto"/>
        <w:ind w:left="0" w:right="0" w:firstLine="0"/>
        <w:jc w:val="center"/>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报告日期：</w:t>
      </w:r>
      <w:r>
        <w:rPr>
          <w:rFonts w:ascii="Calibri" w:hAnsi="Calibri" w:eastAsia="Calibri" w:cs="Calibri"/>
          <w:color w:val="auto"/>
          <w:spacing w:val="0"/>
          <w:position w:val="0"/>
          <w:sz w:val="32"/>
          <w:shd w:val="clear" w:fill="auto"/>
        </w:rPr>
        <w:t>2022</w:t>
      </w:r>
      <w:r>
        <w:rPr>
          <w:rFonts w:ascii="宋体" w:hAnsi="宋体" w:eastAsia="宋体" w:cs="宋体"/>
          <w:color w:val="auto"/>
          <w:spacing w:val="0"/>
          <w:position w:val="0"/>
          <w:sz w:val="32"/>
          <w:shd w:val="clear" w:fill="auto"/>
        </w:rPr>
        <w:t>年</w:t>
      </w:r>
      <w:r>
        <w:rPr>
          <w:rFonts w:ascii="Calibri" w:hAnsi="Calibri" w:eastAsia="Calibri" w:cs="Calibri"/>
          <w:color w:val="auto"/>
          <w:spacing w:val="0"/>
          <w:position w:val="0"/>
          <w:sz w:val="32"/>
          <w:shd w:val="clear" w:fill="auto"/>
        </w:rPr>
        <w:t>5</w:t>
      </w:r>
      <w:r>
        <w:rPr>
          <w:rFonts w:ascii="宋体" w:hAnsi="宋体" w:eastAsia="宋体" w:cs="宋体"/>
          <w:color w:val="auto"/>
          <w:spacing w:val="0"/>
          <w:position w:val="0"/>
          <w:sz w:val="32"/>
          <w:shd w:val="clear" w:fill="auto"/>
        </w:rPr>
        <w:t>月</w:t>
      </w:r>
      <w:r>
        <w:rPr>
          <w:rFonts w:ascii="Calibri" w:hAnsi="Calibri" w:eastAsia="Calibri" w:cs="Calibri"/>
          <w:color w:val="auto"/>
          <w:spacing w:val="0"/>
          <w:position w:val="0"/>
          <w:sz w:val="32"/>
          <w:shd w:val="clear" w:fill="auto"/>
        </w:rPr>
        <w:t xml:space="preserve">20 </w:t>
      </w:r>
      <w:r>
        <w:rPr>
          <w:rFonts w:ascii="宋体" w:hAnsi="宋体" w:eastAsia="宋体" w:cs="宋体"/>
          <w:color w:val="auto"/>
          <w:spacing w:val="0"/>
          <w:position w:val="0"/>
          <w:sz w:val="32"/>
          <w:shd w:val="clear" w:fill="auto"/>
        </w:rPr>
        <w:t>日</w:t>
      </w:r>
    </w:p>
    <w:p>
      <w:pPr>
        <w:spacing w:before="0" w:after="0" w:line="240" w:lineRule="auto"/>
        <w:ind w:left="0" w:right="0" w:firstLine="0"/>
        <w:jc w:val="center"/>
        <w:rPr>
          <w:rFonts w:ascii="宋体" w:hAnsi="宋体" w:eastAsia="宋体" w:cs="宋体"/>
          <w:color w:val="auto"/>
          <w:spacing w:val="0"/>
          <w:position w:val="0"/>
          <w:sz w:val="32"/>
          <w:shd w:val="clear" w:fill="auto"/>
        </w:rPr>
      </w:pPr>
      <w:r>
        <w:rPr>
          <w:rFonts w:ascii="宋体" w:hAnsi="宋体" w:eastAsia="宋体" w:cs="宋体"/>
          <w:color w:val="auto"/>
          <w:spacing w:val="0"/>
          <w:position w:val="0"/>
          <w:sz w:val="32"/>
          <w:shd w:val="clear" w:fill="auto"/>
        </w:rPr>
        <w:t>岳阳楼区财政局（制）</w:t>
      </w:r>
    </w:p>
    <w:p>
      <w:pPr>
        <w:spacing w:before="0" w:after="0" w:line="240" w:lineRule="auto"/>
        <w:ind w:left="0" w:right="0" w:firstLine="0"/>
        <w:jc w:val="center"/>
        <w:rPr>
          <w:rFonts w:ascii="宋体" w:hAnsi="宋体" w:eastAsia="宋体" w:cs="宋体"/>
          <w:color w:val="auto"/>
          <w:spacing w:val="0"/>
          <w:position w:val="0"/>
          <w:sz w:val="32"/>
          <w:shd w:val="clear" w:fill="auto"/>
        </w:rPr>
      </w:pPr>
    </w:p>
    <w:p>
      <w:pPr>
        <w:spacing w:before="0" w:after="0" w:line="240" w:lineRule="auto"/>
        <w:ind w:left="0" w:right="0" w:firstLine="0"/>
        <w:jc w:val="center"/>
        <w:rPr>
          <w:rFonts w:ascii="宋体" w:hAnsi="宋体" w:eastAsia="宋体" w:cs="宋体"/>
          <w:color w:val="auto"/>
          <w:spacing w:val="0"/>
          <w:position w:val="0"/>
          <w:sz w:val="32"/>
          <w:shd w:val="clear" w:fill="auto"/>
        </w:rPr>
      </w:pPr>
    </w:p>
    <w:tbl>
      <w:tblPr>
        <w:tblStyle w:val="2"/>
        <w:tblW w:w="0" w:type="auto"/>
        <w:jc w:val="center"/>
        <w:tblLayout w:type="autofit"/>
        <w:tblCellMar>
          <w:top w:w="0" w:type="dxa"/>
          <w:left w:w="10" w:type="dxa"/>
          <w:bottom w:w="0" w:type="dxa"/>
          <w:right w:w="10" w:type="dxa"/>
        </w:tblCellMar>
      </w:tblPr>
      <w:tblGrid>
        <w:gridCol w:w="912"/>
        <w:gridCol w:w="287"/>
        <w:gridCol w:w="276"/>
        <w:gridCol w:w="966"/>
        <w:gridCol w:w="488"/>
        <w:gridCol w:w="734"/>
        <w:gridCol w:w="907"/>
        <w:gridCol w:w="207"/>
        <w:gridCol w:w="769"/>
        <w:gridCol w:w="206"/>
        <w:gridCol w:w="424"/>
        <w:gridCol w:w="965"/>
        <w:gridCol w:w="153"/>
        <w:gridCol w:w="392"/>
        <w:gridCol w:w="91"/>
        <w:gridCol w:w="557"/>
      </w:tblGrid>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黑体" w:hAnsi="黑体" w:eastAsia="黑体" w:cs="黑体"/>
                <w:color w:val="000000"/>
                <w:spacing w:val="0"/>
                <w:position w:val="0"/>
                <w:sz w:val="28"/>
                <w:shd w:val="clear" w:fill="auto"/>
              </w:rPr>
              <w:t>一、部门（单位）基本概况</w:t>
            </w: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联系人</w:t>
            </w:r>
          </w:p>
        </w:tc>
        <w:tc>
          <w:tcPr>
            <w:tcW w:w="3371"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胡浩</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联络电话</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24"/>
                <w:shd w:val="clear" w:fill="auto"/>
              </w:rPr>
              <w:t>15200229396</w:t>
            </w: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人员编制</w:t>
            </w:r>
          </w:p>
        </w:tc>
        <w:tc>
          <w:tcPr>
            <w:tcW w:w="3371"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highlight w:val="none"/>
                <w:shd w:val="clear" w:fill="auto"/>
              </w:rPr>
            </w:pPr>
            <w:r>
              <w:rPr>
                <w:rFonts w:ascii="仿宋_GB2312" w:hAnsi="仿宋_GB2312" w:eastAsia="仿宋_GB2312" w:cs="仿宋_GB2312"/>
                <w:color w:val="000000"/>
                <w:spacing w:val="0"/>
                <w:position w:val="0"/>
                <w:sz w:val="24"/>
                <w:highlight w:val="none"/>
                <w:shd w:val="clear" w:fill="auto"/>
              </w:rPr>
              <w:t>50</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highlight w:val="none"/>
                <w:shd w:val="clear" w:fill="auto"/>
              </w:rPr>
            </w:pPr>
            <w:r>
              <w:rPr>
                <w:rFonts w:ascii="宋体" w:hAnsi="宋体" w:eastAsia="宋体" w:cs="宋体"/>
                <w:color w:val="000000"/>
                <w:spacing w:val="0"/>
                <w:position w:val="0"/>
                <w:sz w:val="24"/>
                <w:highlight w:val="none"/>
                <w:shd w:val="clear" w:fill="auto"/>
              </w:rPr>
              <w:t>实有人数</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hint="default" w:eastAsia="宋体"/>
                <w:spacing w:val="0"/>
                <w:position w:val="0"/>
                <w:highlight w:val="none"/>
                <w:shd w:val="clear" w:fill="auto"/>
                <w:lang w:val="en-US" w:eastAsia="zh-CN"/>
              </w:rPr>
            </w:pPr>
            <w:r>
              <w:rPr>
                <w:rFonts w:hint="eastAsia" w:ascii="仿宋_GB2312" w:hAnsi="仿宋_GB2312" w:eastAsia="仿宋_GB2312" w:cs="仿宋_GB2312"/>
                <w:color w:val="000000"/>
                <w:spacing w:val="0"/>
                <w:position w:val="0"/>
                <w:sz w:val="24"/>
                <w:highlight w:val="none"/>
                <w:shd w:val="clear" w:fill="auto"/>
                <w:lang w:val="en-US" w:eastAsia="zh-CN"/>
              </w:rPr>
              <w:t>43</w:t>
            </w: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职能职责概述</w:t>
            </w:r>
          </w:p>
        </w:tc>
        <w:tc>
          <w:tcPr>
            <w:tcW w:w="7135" w:type="dxa"/>
            <w:gridSpan w:val="1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负责全区禁违拆违治违工作的业务指导、业务培训、日常督查、考核督办、交流调研；协调组织区域内的大型禁违拆违治违执法行动；完善区禁违拆违治违工作规划及相关政策、考核督办制度，对各乡、街道办事处的禁违工作进行综合考评；协调规划部门、乡、街道办事处做好集体土地上村（居）民住房建设报建审批工作。</w:t>
            </w: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年度主要</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工作内容</w:t>
            </w:r>
          </w:p>
        </w:tc>
        <w:tc>
          <w:tcPr>
            <w:tcW w:w="7135" w:type="dxa"/>
            <w:gridSpan w:val="1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24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任务</w:t>
            </w: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：通过加大巡查、防控、宣传、教育力度，确保违法建设发生率下降</w:t>
            </w:r>
            <w:r>
              <w:rPr>
                <w:rFonts w:ascii="仿宋_GB2312" w:hAnsi="仿宋_GB2312" w:eastAsia="仿宋_GB2312" w:cs="仿宋_GB2312"/>
                <w:color w:val="000000"/>
                <w:spacing w:val="-20"/>
                <w:position w:val="0"/>
                <w:sz w:val="24"/>
                <w:shd w:val="clear" w:fill="auto"/>
              </w:rPr>
              <w:t>30%</w:t>
            </w:r>
            <w:r>
              <w:rPr>
                <w:rFonts w:ascii="宋体" w:hAnsi="宋体" w:eastAsia="宋体" w:cs="宋体"/>
                <w:color w:val="000000"/>
                <w:spacing w:val="-20"/>
                <w:position w:val="0"/>
                <w:sz w:val="24"/>
                <w:shd w:val="clear" w:fill="auto"/>
              </w:rPr>
              <w:t>。</w:t>
            </w:r>
          </w:p>
          <w:p>
            <w:pPr>
              <w:spacing w:before="0" w:after="0" w:line="24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任务</w:t>
            </w: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：通过加大查处和拆违力度，确保所有新增违法建设彻底拆除，实现新增违法建设为零的工作目标。</w:t>
            </w:r>
          </w:p>
          <w:p>
            <w:pPr>
              <w:spacing w:before="0" w:after="0" w:line="24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任务</w:t>
            </w:r>
            <w:r>
              <w:rPr>
                <w:rFonts w:ascii="仿宋_GB2312" w:hAnsi="仿宋_GB2312" w:eastAsia="仿宋_GB2312" w:cs="仿宋_GB2312"/>
                <w:color w:val="000000"/>
                <w:spacing w:val="-20"/>
                <w:position w:val="0"/>
                <w:sz w:val="24"/>
                <w:shd w:val="clear" w:fill="auto"/>
              </w:rPr>
              <w:t>3</w:t>
            </w:r>
            <w:r>
              <w:rPr>
                <w:rFonts w:ascii="宋体" w:hAnsi="宋体" w:eastAsia="宋体" w:cs="宋体"/>
                <w:color w:val="000000"/>
                <w:spacing w:val="-20"/>
                <w:position w:val="0"/>
                <w:sz w:val="24"/>
                <w:shd w:val="clear" w:fill="auto"/>
              </w:rPr>
              <w:t>：通过加大存量违法建设处置力度，实现存量违法建设清零工作目标。</w:t>
            </w:r>
          </w:p>
          <w:p>
            <w:pPr>
              <w:spacing w:before="0" w:after="0" w:line="320" w:lineRule="auto"/>
              <w:ind w:left="0" w:right="0" w:firstLine="0"/>
              <w:jc w:val="left"/>
              <w:rPr>
                <w:position w:val="0"/>
                <w:shd w:val="clear" w:fill="auto"/>
              </w:rPr>
            </w:pPr>
            <w:r>
              <w:rPr>
                <w:rFonts w:ascii="宋体" w:hAnsi="宋体" w:eastAsia="宋体" w:cs="宋体"/>
                <w:color w:val="000000"/>
                <w:spacing w:val="-20"/>
                <w:position w:val="0"/>
                <w:sz w:val="24"/>
                <w:shd w:val="clear" w:fill="auto"/>
              </w:rPr>
              <w:t>任务</w:t>
            </w:r>
            <w:r>
              <w:rPr>
                <w:rFonts w:ascii="仿宋_GB2312" w:hAnsi="仿宋_GB2312" w:eastAsia="仿宋_GB2312" w:cs="仿宋_GB2312"/>
                <w:color w:val="000000"/>
                <w:spacing w:val="-20"/>
                <w:position w:val="0"/>
                <w:sz w:val="24"/>
                <w:shd w:val="clear" w:fill="auto"/>
              </w:rPr>
              <w:t>4</w:t>
            </w:r>
            <w:r>
              <w:rPr>
                <w:rFonts w:ascii="宋体" w:hAnsi="宋体" w:eastAsia="宋体" w:cs="宋体"/>
                <w:color w:val="000000"/>
                <w:spacing w:val="-20"/>
                <w:position w:val="0"/>
                <w:sz w:val="24"/>
                <w:shd w:val="clear" w:fill="auto"/>
              </w:rPr>
              <w:t>：通过加大民生建房管理和服务力度，有效疏导村居民合法合理建房需求。</w:t>
            </w: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position w:val="0"/>
                <w:shd w:val="clear" w:fill="auto"/>
              </w:rPr>
            </w:pPr>
            <w:r>
              <w:rPr>
                <w:rFonts w:ascii="宋体" w:hAnsi="宋体" w:eastAsia="宋体" w:cs="宋体"/>
                <w:color w:val="000000"/>
                <w:spacing w:val="-6"/>
                <w:position w:val="0"/>
                <w:sz w:val="24"/>
                <w:shd w:val="clear" w:fill="auto"/>
              </w:rPr>
              <w:t>年度部门（单位）总体运行情况及取得的成绩</w:t>
            </w:r>
          </w:p>
        </w:tc>
        <w:tc>
          <w:tcPr>
            <w:tcW w:w="7135" w:type="dxa"/>
            <w:gridSpan w:val="1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仿宋_GB2312" w:hAnsi="仿宋_GB2312" w:eastAsia="仿宋_GB2312" w:cs="仿宋_GB2312"/>
                <w:color w:val="000000"/>
                <w:spacing w:val="-20"/>
                <w:position w:val="0"/>
                <w:sz w:val="24"/>
                <w:shd w:val="clear" w:fill="auto"/>
              </w:rPr>
              <w:t>2020</w:t>
            </w:r>
            <w:r>
              <w:rPr>
                <w:rFonts w:ascii="宋体" w:hAnsi="宋体" w:eastAsia="宋体" w:cs="宋体"/>
                <w:color w:val="000000"/>
                <w:spacing w:val="-20"/>
                <w:position w:val="0"/>
                <w:sz w:val="24"/>
                <w:shd w:val="clear" w:fill="auto"/>
              </w:rPr>
              <w:t>年以来，我办坚决落实全市违建集中整治行动要求，以斩钉截铁的态度、壮士断腕的决心和求真务实的精神，营造了地毯式查违、兵团式拆违的强大声势，形成了啃硬骨头、攻坚拔寨的强劲态势。截至目前，我办共参与大小拆违行动</w:t>
            </w:r>
            <w:r>
              <w:rPr>
                <w:rFonts w:ascii="仿宋_GB2312" w:hAnsi="仿宋_GB2312" w:eastAsia="仿宋_GB2312" w:cs="仿宋_GB2312"/>
                <w:color w:val="000000"/>
                <w:spacing w:val="-20"/>
                <w:position w:val="0"/>
                <w:sz w:val="24"/>
                <w:shd w:val="clear" w:fill="auto"/>
              </w:rPr>
              <w:t>349</w:t>
            </w:r>
            <w:r>
              <w:rPr>
                <w:rFonts w:ascii="宋体" w:hAnsi="宋体" w:eastAsia="宋体" w:cs="宋体"/>
                <w:color w:val="000000"/>
                <w:spacing w:val="-20"/>
                <w:position w:val="0"/>
                <w:sz w:val="24"/>
                <w:shd w:val="clear" w:fill="auto"/>
              </w:rPr>
              <w:t>次，全区共拆除违建</w:t>
            </w:r>
            <w:r>
              <w:rPr>
                <w:rFonts w:ascii="仿宋_GB2312" w:hAnsi="仿宋_GB2312" w:eastAsia="仿宋_GB2312" w:cs="仿宋_GB2312"/>
                <w:color w:val="000000"/>
                <w:spacing w:val="-20"/>
                <w:position w:val="0"/>
                <w:sz w:val="24"/>
                <w:shd w:val="clear" w:fill="auto"/>
              </w:rPr>
              <w:t>3607</w:t>
            </w:r>
            <w:r>
              <w:rPr>
                <w:rFonts w:ascii="宋体" w:hAnsi="宋体" w:eastAsia="宋体" w:cs="宋体"/>
                <w:color w:val="000000"/>
                <w:spacing w:val="-20"/>
                <w:position w:val="0"/>
                <w:sz w:val="24"/>
                <w:shd w:val="clear" w:fill="auto"/>
              </w:rPr>
              <w:t>处</w:t>
            </w:r>
            <w:r>
              <w:rPr>
                <w:rFonts w:ascii="仿宋_GB2312" w:hAnsi="仿宋_GB2312" w:eastAsia="仿宋_GB2312" w:cs="仿宋_GB2312"/>
                <w:color w:val="000000"/>
                <w:spacing w:val="-20"/>
                <w:position w:val="0"/>
                <w:sz w:val="24"/>
                <w:shd w:val="clear" w:fill="auto"/>
              </w:rPr>
              <w:t>24.6</w:t>
            </w:r>
            <w:r>
              <w:rPr>
                <w:rFonts w:ascii="宋体" w:hAnsi="宋体" w:eastAsia="宋体" w:cs="宋体"/>
                <w:color w:val="000000"/>
                <w:spacing w:val="-20"/>
                <w:position w:val="0"/>
                <w:sz w:val="24"/>
                <w:shd w:val="clear" w:fill="auto"/>
              </w:rPr>
              <w:t>万平方米，如期完成集中整治工作任务。</w:t>
            </w: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黑体" w:hAnsi="黑体" w:eastAsia="黑体" w:cs="黑体"/>
                <w:color w:val="000000"/>
                <w:spacing w:val="0"/>
                <w:position w:val="0"/>
                <w:sz w:val="28"/>
                <w:shd w:val="clear" w:fill="auto"/>
              </w:rPr>
              <w:t>二、部门（单位）收支情况</w:t>
            </w: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年度收入情况（万元）</w:t>
            </w:r>
          </w:p>
        </w:tc>
      </w:tr>
      <w:tr>
        <w:tblPrEx>
          <w:tblCellMar>
            <w:top w:w="0" w:type="dxa"/>
            <w:left w:w="10" w:type="dxa"/>
            <w:bottom w:w="0" w:type="dxa"/>
            <w:right w:w="10" w:type="dxa"/>
          </w:tblCellMar>
        </w:tblPrEx>
        <w:trPr>
          <w:trHeight w:val="0" w:hRule="atLeast"/>
          <w:jc w:val="center"/>
        </w:trPr>
        <w:tc>
          <w:tcPr>
            <w:tcW w:w="1475" w:type="dxa"/>
            <w:gridSpan w:val="3"/>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机构名称</w:t>
            </w:r>
          </w:p>
        </w:tc>
        <w:tc>
          <w:tcPr>
            <w:tcW w:w="966"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收入合计</w:t>
            </w:r>
          </w:p>
        </w:tc>
        <w:tc>
          <w:tcPr>
            <w:tcW w:w="5893" w:type="dxa"/>
            <w:gridSpan w:val="1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其中：</w:t>
            </w:r>
          </w:p>
        </w:tc>
      </w:tr>
      <w:tr>
        <w:tblPrEx>
          <w:tblCellMar>
            <w:top w:w="0" w:type="dxa"/>
            <w:left w:w="10" w:type="dxa"/>
            <w:bottom w:w="0" w:type="dxa"/>
            <w:right w:w="10" w:type="dxa"/>
          </w:tblCellMar>
        </w:tblPrEx>
        <w:trPr>
          <w:trHeight w:val="0" w:hRule="atLeast"/>
          <w:jc w:val="center"/>
        </w:trPr>
        <w:tc>
          <w:tcPr>
            <w:tcW w:w="1475" w:type="dxa"/>
            <w:gridSpan w:val="3"/>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66"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222"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上年结转</w:t>
            </w:r>
          </w:p>
        </w:tc>
        <w:tc>
          <w:tcPr>
            <w:tcW w:w="907"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公共财</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政拨款</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政府基金拨款</w:t>
            </w:r>
          </w:p>
        </w:tc>
        <w:tc>
          <w:tcPr>
            <w:tcW w:w="154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纳入专户管理的非税收入拨款</w:t>
            </w:r>
          </w:p>
        </w:tc>
        <w:tc>
          <w:tcPr>
            <w:tcW w:w="1040"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其他</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收入</w:t>
            </w:r>
          </w:p>
        </w:tc>
      </w:tr>
      <w:tr>
        <w:tblPrEx>
          <w:tblCellMar>
            <w:top w:w="0" w:type="dxa"/>
            <w:left w:w="10" w:type="dxa"/>
            <w:bottom w:w="0" w:type="dxa"/>
            <w:right w:w="10" w:type="dxa"/>
          </w:tblCellMar>
        </w:tblPrEx>
        <w:trPr>
          <w:trHeight w:val="0" w:hRule="atLeast"/>
          <w:jc w:val="center"/>
        </w:trPr>
        <w:tc>
          <w:tcPr>
            <w:tcW w:w="14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区禁违办</w:t>
            </w:r>
          </w:p>
        </w:tc>
        <w:tc>
          <w:tcPr>
            <w:tcW w:w="966"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hint="default" w:eastAsiaTheme="minorEastAsia"/>
                <w:spacing w:val="0"/>
                <w:position w:val="0"/>
                <w:shd w:val="clear" w:fill="auto"/>
                <w:lang w:val="en-US" w:eastAsia="zh-CN"/>
              </w:rPr>
            </w:pPr>
            <w:r>
              <w:rPr>
                <w:rFonts w:hint="eastAsia" w:ascii="仿宋_GB2312" w:hAnsi="仿宋_GB2312" w:eastAsia="仿宋_GB2312" w:cs="仿宋_GB2312"/>
                <w:color w:val="000000"/>
                <w:spacing w:val="0"/>
                <w:position w:val="0"/>
                <w:sz w:val="24"/>
                <w:shd w:val="clear" w:fill="auto"/>
                <w:lang w:val="en-US" w:eastAsia="zh-CN"/>
              </w:rPr>
              <w:t>1213.19</w:t>
            </w:r>
          </w:p>
        </w:tc>
        <w:tc>
          <w:tcPr>
            <w:tcW w:w="1222"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color w:val="auto"/>
                <w:spacing w:val="0"/>
                <w:position w:val="0"/>
                <w:sz w:val="22"/>
                <w:shd w:val="clear" w:fill="auto"/>
              </w:rPr>
            </w:pPr>
          </w:p>
        </w:tc>
        <w:tc>
          <w:tcPr>
            <w:tcW w:w="907"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hint="default" w:eastAsiaTheme="minorEastAsia"/>
                <w:spacing w:val="0"/>
                <w:position w:val="0"/>
                <w:shd w:val="clear" w:fill="auto"/>
                <w:lang w:val="en-US" w:eastAsia="zh-CN"/>
              </w:rPr>
            </w:pPr>
            <w:r>
              <w:rPr>
                <w:rFonts w:hint="eastAsia" w:ascii="仿宋_GB2312" w:hAnsi="仿宋_GB2312" w:eastAsia="仿宋_GB2312" w:cs="仿宋_GB2312"/>
                <w:color w:val="000000"/>
                <w:spacing w:val="0"/>
                <w:position w:val="0"/>
                <w:sz w:val="24"/>
                <w:shd w:val="clear" w:fill="auto"/>
                <w:lang w:val="en-US" w:eastAsia="zh-CN"/>
              </w:rPr>
              <w:t>1213.19</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color w:val="auto"/>
                <w:spacing w:val="0"/>
                <w:position w:val="0"/>
                <w:sz w:val="22"/>
                <w:shd w:val="clear" w:fill="auto"/>
              </w:rPr>
            </w:pPr>
          </w:p>
        </w:tc>
        <w:tc>
          <w:tcPr>
            <w:tcW w:w="154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c>
          <w:tcPr>
            <w:tcW w:w="1040"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spacing w:val="0"/>
                <w:position w:val="0"/>
                <w:shd w:val="clear" w:fill="auto"/>
              </w:rPr>
            </w:pP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部门（单位）年度支出和结余情况（万元）</w:t>
            </w:r>
          </w:p>
        </w:tc>
      </w:tr>
      <w:tr>
        <w:tblPrEx>
          <w:tblCellMar>
            <w:top w:w="0" w:type="dxa"/>
            <w:left w:w="10" w:type="dxa"/>
            <w:bottom w:w="0" w:type="dxa"/>
            <w:right w:w="10" w:type="dxa"/>
          </w:tblCellMar>
        </w:tblPrEx>
        <w:trPr>
          <w:trHeight w:val="0" w:hRule="atLeast"/>
          <w:jc w:val="center"/>
        </w:trPr>
        <w:tc>
          <w:tcPr>
            <w:tcW w:w="1475" w:type="dxa"/>
            <w:gridSpan w:val="3"/>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机构名称</w:t>
            </w:r>
          </w:p>
        </w:tc>
        <w:tc>
          <w:tcPr>
            <w:tcW w:w="966"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支出合计</w:t>
            </w:r>
          </w:p>
        </w:tc>
        <w:tc>
          <w:tcPr>
            <w:tcW w:w="4700" w:type="dxa"/>
            <w:gridSpan w:val="8"/>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其中：</w:t>
            </w:r>
          </w:p>
        </w:tc>
        <w:tc>
          <w:tcPr>
            <w:tcW w:w="1193"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结余</w:t>
            </w:r>
          </w:p>
        </w:tc>
      </w:tr>
      <w:tr>
        <w:tblPrEx>
          <w:tblCellMar>
            <w:top w:w="0" w:type="dxa"/>
            <w:left w:w="10" w:type="dxa"/>
            <w:bottom w:w="0" w:type="dxa"/>
            <w:right w:w="10" w:type="dxa"/>
          </w:tblCellMar>
        </w:tblPrEx>
        <w:trPr>
          <w:trHeight w:val="0" w:hRule="atLeast"/>
          <w:jc w:val="center"/>
        </w:trPr>
        <w:tc>
          <w:tcPr>
            <w:tcW w:w="1475" w:type="dxa"/>
            <w:gridSpan w:val="3"/>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66"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222" w:type="dxa"/>
            <w:gridSpan w:val="2"/>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基本支出</w:t>
            </w:r>
          </w:p>
        </w:tc>
        <w:tc>
          <w:tcPr>
            <w:tcW w:w="2513"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其中：</w:t>
            </w:r>
          </w:p>
        </w:tc>
        <w:tc>
          <w:tcPr>
            <w:tcW w:w="965"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项目支出</w:t>
            </w:r>
          </w:p>
        </w:tc>
        <w:tc>
          <w:tcPr>
            <w:tcW w:w="636" w:type="dxa"/>
            <w:gridSpan w:val="3"/>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当年结余</w:t>
            </w:r>
          </w:p>
        </w:tc>
        <w:tc>
          <w:tcPr>
            <w:tcW w:w="557"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累计结余</w:t>
            </w:r>
          </w:p>
        </w:tc>
      </w:tr>
      <w:tr>
        <w:tblPrEx>
          <w:tblCellMar>
            <w:top w:w="0" w:type="dxa"/>
            <w:left w:w="10" w:type="dxa"/>
            <w:bottom w:w="0" w:type="dxa"/>
            <w:right w:w="10" w:type="dxa"/>
          </w:tblCellMar>
        </w:tblPrEx>
        <w:trPr>
          <w:trHeight w:val="0" w:hRule="atLeast"/>
          <w:jc w:val="center"/>
        </w:trPr>
        <w:tc>
          <w:tcPr>
            <w:tcW w:w="1475" w:type="dxa"/>
            <w:gridSpan w:val="3"/>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66"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222" w:type="dxa"/>
            <w:gridSpan w:val="2"/>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07"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人员支出</w:t>
            </w:r>
          </w:p>
        </w:tc>
        <w:tc>
          <w:tcPr>
            <w:tcW w:w="1606"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公用支出</w:t>
            </w:r>
          </w:p>
        </w:tc>
        <w:tc>
          <w:tcPr>
            <w:tcW w:w="965"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36" w:type="dxa"/>
            <w:gridSpan w:val="3"/>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57"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4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区禁违办</w:t>
            </w:r>
          </w:p>
        </w:tc>
        <w:tc>
          <w:tcPr>
            <w:tcW w:w="966"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24"/>
                <w:shd w:val="clear" w:fill="auto"/>
              </w:rPr>
              <w:t>1213.19</w:t>
            </w:r>
          </w:p>
        </w:tc>
        <w:tc>
          <w:tcPr>
            <w:tcW w:w="1222"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24"/>
                <w:shd w:val="clear" w:fill="auto"/>
              </w:rPr>
              <w:t>605.81</w:t>
            </w:r>
          </w:p>
        </w:tc>
        <w:tc>
          <w:tcPr>
            <w:tcW w:w="907"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hint="default" w:eastAsiaTheme="minorEastAsia"/>
                <w:spacing w:val="0"/>
                <w:position w:val="0"/>
                <w:shd w:val="clear" w:fill="auto"/>
                <w:lang w:val="en-US" w:eastAsia="zh-CN"/>
              </w:rPr>
            </w:pPr>
            <w:r>
              <w:rPr>
                <w:rFonts w:hint="eastAsia" w:ascii="仿宋_GB2312" w:hAnsi="仿宋_GB2312" w:eastAsia="仿宋_GB2312" w:cs="仿宋_GB2312"/>
                <w:color w:val="000000"/>
                <w:spacing w:val="0"/>
                <w:position w:val="0"/>
                <w:sz w:val="24"/>
                <w:shd w:val="clear" w:fill="auto"/>
                <w:lang w:val="en-US" w:eastAsia="zh-CN"/>
              </w:rPr>
              <w:t>528.86</w:t>
            </w:r>
          </w:p>
        </w:tc>
        <w:tc>
          <w:tcPr>
            <w:tcW w:w="1606"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hint="default" w:eastAsiaTheme="minorEastAsia"/>
                <w:spacing w:val="0"/>
                <w:position w:val="0"/>
                <w:shd w:val="clear" w:fill="auto"/>
                <w:lang w:val="en-US" w:eastAsia="zh-CN"/>
              </w:rPr>
            </w:pPr>
            <w:r>
              <w:rPr>
                <w:rFonts w:hint="eastAsia" w:ascii="仿宋_GB2312" w:hAnsi="仿宋_GB2312" w:eastAsia="仿宋_GB2312" w:cs="仿宋_GB2312"/>
                <w:color w:val="000000"/>
                <w:spacing w:val="0"/>
                <w:position w:val="0"/>
                <w:sz w:val="24"/>
                <w:shd w:val="clear" w:fill="auto"/>
                <w:lang w:val="en-US" w:eastAsia="zh-CN"/>
              </w:rPr>
              <w:t>76.95</w:t>
            </w:r>
          </w:p>
        </w:tc>
        <w:tc>
          <w:tcPr>
            <w:tcW w:w="965"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24"/>
                <w:shd w:val="clear" w:fill="auto"/>
              </w:rPr>
              <w:t>607.38</w:t>
            </w:r>
          </w:p>
        </w:tc>
        <w:tc>
          <w:tcPr>
            <w:tcW w:w="636"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c>
          <w:tcPr>
            <w:tcW w:w="557"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475" w:type="dxa"/>
            <w:gridSpan w:val="3"/>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机构名称</w:t>
            </w:r>
          </w:p>
        </w:tc>
        <w:tc>
          <w:tcPr>
            <w:tcW w:w="966"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三公经费</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合计</w:t>
            </w:r>
          </w:p>
        </w:tc>
        <w:tc>
          <w:tcPr>
            <w:tcW w:w="5893" w:type="dxa"/>
            <w:gridSpan w:val="1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其中：</w:t>
            </w:r>
          </w:p>
        </w:tc>
      </w:tr>
      <w:tr>
        <w:tblPrEx>
          <w:tblCellMar>
            <w:top w:w="0" w:type="dxa"/>
            <w:left w:w="10" w:type="dxa"/>
            <w:bottom w:w="0" w:type="dxa"/>
            <w:right w:w="10" w:type="dxa"/>
          </w:tblCellMar>
        </w:tblPrEx>
        <w:trPr>
          <w:trHeight w:val="0" w:hRule="atLeast"/>
          <w:jc w:val="center"/>
        </w:trPr>
        <w:tc>
          <w:tcPr>
            <w:tcW w:w="1475" w:type="dxa"/>
            <w:gridSpan w:val="3"/>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66"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222"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公务接待费</w:t>
            </w:r>
          </w:p>
        </w:tc>
        <w:tc>
          <w:tcPr>
            <w:tcW w:w="907"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公务用车运维费</w:t>
            </w:r>
          </w:p>
        </w:tc>
        <w:tc>
          <w:tcPr>
            <w:tcW w:w="1606"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公务用车购置费</w:t>
            </w:r>
          </w:p>
        </w:tc>
        <w:tc>
          <w:tcPr>
            <w:tcW w:w="2158"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因公出国费</w:t>
            </w:r>
          </w:p>
        </w:tc>
      </w:tr>
      <w:tr>
        <w:tblPrEx>
          <w:tblCellMar>
            <w:top w:w="0" w:type="dxa"/>
            <w:left w:w="10" w:type="dxa"/>
            <w:bottom w:w="0" w:type="dxa"/>
            <w:right w:w="10" w:type="dxa"/>
          </w:tblCellMar>
        </w:tblPrEx>
        <w:trPr>
          <w:trHeight w:val="0" w:hRule="atLeast"/>
          <w:jc w:val="center"/>
        </w:trPr>
        <w:tc>
          <w:tcPr>
            <w:tcW w:w="14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区禁违办</w:t>
            </w:r>
          </w:p>
        </w:tc>
        <w:tc>
          <w:tcPr>
            <w:tcW w:w="966"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hint="default" w:eastAsiaTheme="minorEastAsia"/>
                <w:spacing w:val="0"/>
                <w:position w:val="0"/>
                <w:shd w:val="clear" w:fill="auto"/>
                <w:lang w:val="en-US" w:eastAsia="zh-CN"/>
              </w:rPr>
            </w:pPr>
            <w:r>
              <w:rPr>
                <w:rFonts w:hint="eastAsia" w:ascii="仿宋_GB2312" w:hAnsi="仿宋_GB2312" w:eastAsia="仿宋_GB2312" w:cs="仿宋_GB2312"/>
                <w:color w:val="000000"/>
                <w:spacing w:val="0"/>
                <w:position w:val="0"/>
                <w:sz w:val="24"/>
                <w:shd w:val="clear" w:fill="auto"/>
                <w:lang w:val="en-US" w:eastAsia="zh-CN"/>
              </w:rPr>
              <w:t>13.98</w:t>
            </w:r>
          </w:p>
        </w:tc>
        <w:tc>
          <w:tcPr>
            <w:tcW w:w="1222"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24"/>
                <w:shd w:val="clear" w:fill="auto"/>
              </w:rPr>
              <w:t>13.98</w:t>
            </w:r>
          </w:p>
        </w:tc>
        <w:tc>
          <w:tcPr>
            <w:tcW w:w="907"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p>
        </w:tc>
        <w:tc>
          <w:tcPr>
            <w:tcW w:w="1606"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c>
          <w:tcPr>
            <w:tcW w:w="2158"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475" w:type="dxa"/>
            <w:gridSpan w:val="3"/>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机构名称</w:t>
            </w:r>
          </w:p>
        </w:tc>
        <w:tc>
          <w:tcPr>
            <w:tcW w:w="966"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固定资产</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合计</w:t>
            </w:r>
          </w:p>
        </w:tc>
        <w:tc>
          <w:tcPr>
            <w:tcW w:w="5245" w:type="dxa"/>
            <w:gridSpan w:val="10"/>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其中：</w:t>
            </w:r>
          </w:p>
        </w:tc>
        <w:tc>
          <w:tcPr>
            <w:tcW w:w="648" w:type="dxa"/>
            <w:gridSpan w:val="2"/>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其他</w:t>
            </w:r>
          </w:p>
        </w:tc>
      </w:tr>
      <w:tr>
        <w:tblPrEx>
          <w:tblCellMar>
            <w:top w:w="0" w:type="dxa"/>
            <w:left w:w="10" w:type="dxa"/>
            <w:bottom w:w="0" w:type="dxa"/>
            <w:right w:w="10" w:type="dxa"/>
          </w:tblCellMar>
        </w:tblPrEx>
        <w:trPr>
          <w:trHeight w:val="0" w:hRule="atLeast"/>
          <w:jc w:val="center"/>
        </w:trPr>
        <w:tc>
          <w:tcPr>
            <w:tcW w:w="1475" w:type="dxa"/>
            <w:gridSpan w:val="3"/>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66"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129"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在用固定资产</w:t>
            </w:r>
          </w:p>
        </w:tc>
        <w:tc>
          <w:tcPr>
            <w:tcW w:w="3116"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出租固定资产</w:t>
            </w:r>
          </w:p>
        </w:tc>
        <w:tc>
          <w:tcPr>
            <w:tcW w:w="648" w:type="dxa"/>
            <w:gridSpan w:val="2"/>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4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spacing w:val="0"/>
                <w:position w:val="0"/>
                <w:highlight w:val="none"/>
                <w:shd w:val="clear" w:fill="auto"/>
              </w:rPr>
            </w:pPr>
            <w:r>
              <w:rPr>
                <w:rFonts w:ascii="宋体" w:hAnsi="宋体" w:eastAsia="宋体" w:cs="宋体"/>
                <w:color w:val="000000"/>
                <w:spacing w:val="0"/>
                <w:position w:val="0"/>
                <w:sz w:val="24"/>
                <w:highlight w:val="none"/>
                <w:shd w:val="clear" w:fill="auto"/>
              </w:rPr>
              <w:t>区禁违办</w:t>
            </w:r>
          </w:p>
        </w:tc>
        <w:tc>
          <w:tcPr>
            <w:tcW w:w="966"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highlight w:val="none"/>
                <w:shd w:val="clear" w:fill="auto"/>
              </w:rPr>
            </w:pPr>
            <w:r>
              <w:rPr>
                <w:rFonts w:hint="eastAsia" w:ascii="仿宋_GB2312" w:hAnsi="仿宋_GB2312" w:eastAsia="仿宋_GB2312" w:cs="仿宋_GB2312"/>
                <w:color w:val="000000"/>
                <w:spacing w:val="0"/>
                <w:position w:val="0"/>
                <w:sz w:val="24"/>
                <w:highlight w:val="none"/>
                <w:shd w:val="clear" w:fill="auto"/>
                <w:lang w:val="en-US" w:eastAsia="zh-CN"/>
              </w:rPr>
              <w:t>176.25</w:t>
            </w:r>
          </w:p>
        </w:tc>
        <w:tc>
          <w:tcPr>
            <w:tcW w:w="2129"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highlight w:val="none"/>
                <w:shd w:val="clear" w:fill="auto"/>
              </w:rPr>
            </w:pPr>
            <w:r>
              <w:rPr>
                <w:rFonts w:hint="eastAsia" w:ascii="仿宋_GB2312" w:hAnsi="仿宋_GB2312" w:eastAsia="仿宋_GB2312" w:cs="仿宋_GB2312"/>
                <w:color w:val="000000"/>
                <w:spacing w:val="0"/>
                <w:position w:val="0"/>
                <w:sz w:val="24"/>
                <w:highlight w:val="none"/>
                <w:shd w:val="clear" w:fill="auto"/>
                <w:lang w:val="en-US" w:eastAsia="zh-CN"/>
              </w:rPr>
              <w:t>176.25</w:t>
            </w:r>
          </w:p>
        </w:tc>
        <w:tc>
          <w:tcPr>
            <w:tcW w:w="3116"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c>
          <w:tcPr>
            <w:tcW w:w="648"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黑体" w:hAnsi="黑体" w:eastAsia="黑体" w:cs="黑体"/>
                <w:color w:val="000000"/>
                <w:spacing w:val="0"/>
                <w:position w:val="0"/>
                <w:sz w:val="28"/>
                <w:shd w:val="clear" w:fill="auto"/>
              </w:rPr>
              <w:t>三、部门（单位）整体支出绩效自评情况</w:t>
            </w:r>
          </w:p>
        </w:tc>
      </w:tr>
      <w:tr>
        <w:tblPrEx>
          <w:tblCellMar>
            <w:top w:w="0" w:type="dxa"/>
            <w:left w:w="10" w:type="dxa"/>
            <w:bottom w:w="0" w:type="dxa"/>
            <w:right w:w="10" w:type="dxa"/>
          </w:tblCellMar>
        </w:tblPrEx>
        <w:trPr>
          <w:trHeight w:val="0" w:hRule="atLeast"/>
          <w:jc w:val="center"/>
        </w:trPr>
        <w:tc>
          <w:tcPr>
            <w:tcW w:w="912"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整体支出绩效定性目标及实施计划完成情况</w:t>
            </w:r>
          </w:p>
        </w:tc>
        <w:tc>
          <w:tcPr>
            <w:tcW w:w="3658"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预期目标</w:t>
            </w:r>
          </w:p>
        </w:tc>
        <w:tc>
          <w:tcPr>
            <w:tcW w:w="3764" w:type="dxa"/>
            <w:gridSpan w:val="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实际完成</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3658"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目标</w:t>
            </w: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：区禁违办，各乡办通过加大巡查和拆违力度，实现新增违法建设零增长，存量违法建设负增长工作目标。</w:t>
            </w:r>
          </w:p>
          <w:p>
            <w:pPr>
              <w:spacing w:before="0" w:after="0" w:line="40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目标</w:t>
            </w: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：重点村、社区加强禁违宣传、巡查、协助开展拆违行动，降低违法建设发生率、提升违法建设发现率。</w:t>
            </w:r>
          </w:p>
          <w:p>
            <w:pPr>
              <w:spacing w:before="0" w:after="0" w:line="320" w:lineRule="auto"/>
              <w:ind w:left="0" w:right="0" w:firstLine="0"/>
              <w:jc w:val="left"/>
              <w:rPr>
                <w:position w:val="0"/>
                <w:shd w:val="clear" w:fill="auto"/>
              </w:rPr>
            </w:pPr>
            <w:r>
              <w:rPr>
                <w:rFonts w:ascii="宋体" w:hAnsi="宋体" w:eastAsia="宋体" w:cs="宋体"/>
                <w:color w:val="000000"/>
                <w:spacing w:val="-20"/>
                <w:position w:val="0"/>
                <w:sz w:val="24"/>
                <w:shd w:val="clear" w:fill="auto"/>
              </w:rPr>
              <w:t>目标</w:t>
            </w:r>
            <w:r>
              <w:rPr>
                <w:rFonts w:ascii="仿宋_GB2312" w:hAnsi="仿宋_GB2312" w:eastAsia="仿宋_GB2312" w:cs="仿宋_GB2312"/>
                <w:color w:val="000000"/>
                <w:spacing w:val="-20"/>
                <w:position w:val="0"/>
                <w:sz w:val="24"/>
                <w:shd w:val="clear" w:fill="auto"/>
              </w:rPr>
              <w:t>3</w:t>
            </w:r>
            <w:r>
              <w:rPr>
                <w:rFonts w:ascii="宋体" w:hAnsi="宋体" w:eastAsia="宋体" w:cs="宋体"/>
                <w:color w:val="000000"/>
                <w:spacing w:val="-20"/>
                <w:position w:val="0"/>
                <w:sz w:val="24"/>
                <w:shd w:val="clear" w:fill="auto"/>
              </w:rPr>
              <w:t>：通过加大民生建房管理和服务力度，有效疏导村居民合法合理建房需求</w:t>
            </w:r>
          </w:p>
        </w:tc>
        <w:tc>
          <w:tcPr>
            <w:tcW w:w="3764" w:type="dxa"/>
            <w:gridSpan w:val="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both"/>
              <w:rPr>
                <w:rFonts w:ascii="仿宋_GB2312" w:hAnsi="仿宋_GB2312" w:eastAsia="仿宋_GB2312" w:cs="仿宋_GB2312"/>
                <w:color w:val="auto"/>
                <w:spacing w:val="-20"/>
                <w:position w:val="0"/>
                <w:sz w:val="32"/>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开展拆除行动</w:t>
            </w:r>
            <w:r>
              <w:rPr>
                <w:rFonts w:ascii="仿宋_GB2312" w:hAnsi="仿宋_GB2312" w:eastAsia="仿宋_GB2312" w:cs="仿宋_GB2312"/>
                <w:color w:val="000000"/>
                <w:spacing w:val="-20"/>
                <w:position w:val="0"/>
                <w:sz w:val="24"/>
                <w:shd w:val="clear" w:fill="auto"/>
              </w:rPr>
              <w:t>349</w:t>
            </w:r>
            <w:r>
              <w:rPr>
                <w:rFonts w:ascii="宋体" w:hAnsi="宋体" w:eastAsia="宋体" w:cs="宋体"/>
                <w:color w:val="000000"/>
                <w:spacing w:val="-20"/>
                <w:position w:val="0"/>
                <w:sz w:val="24"/>
                <w:shd w:val="clear" w:fill="auto"/>
              </w:rPr>
              <w:t>次，拆除违法建设</w:t>
            </w:r>
            <w:r>
              <w:rPr>
                <w:rFonts w:ascii="仿宋_GB2312" w:hAnsi="仿宋_GB2312" w:eastAsia="仿宋_GB2312" w:cs="仿宋_GB2312"/>
                <w:color w:val="000000"/>
                <w:spacing w:val="-20"/>
                <w:position w:val="0"/>
                <w:sz w:val="24"/>
                <w:shd w:val="clear" w:fill="auto"/>
              </w:rPr>
              <w:t>3607</w:t>
            </w:r>
            <w:r>
              <w:rPr>
                <w:rFonts w:ascii="宋体" w:hAnsi="宋体" w:eastAsia="宋体" w:cs="宋体"/>
                <w:color w:val="000000"/>
                <w:spacing w:val="-20"/>
                <w:position w:val="0"/>
                <w:sz w:val="24"/>
                <w:shd w:val="clear" w:fill="auto"/>
              </w:rPr>
              <w:t>处，总面积</w:t>
            </w:r>
            <w:r>
              <w:rPr>
                <w:rFonts w:ascii="仿宋_GB2312" w:hAnsi="仿宋_GB2312" w:eastAsia="仿宋_GB2312" w:cs="仿宋_GB2312"/>
                <w:color w:val="000000"/>
                <w:spacing w:val="-20"/>
                <w:position w:val="0"/>
                <w:sz w:val="24"/>
                <w:shd w:val="clear" w:fill="auto"/>
              </w:rPr>
              <w:t>24.6</w:t>
            </w:r>
            <w:r>
              <w:rPr>
                <w:rFonts w:ascii="宋体" w:hAnsi="宋体" w:eastAsia="宋体" w:cs="宋体"/>
                <w:color w:val="000000"/>
                <w:spacing w:val="-20"/>
                <w:position w:val="0"/>
                <w:sz w:val="24"/>
                <w:shd w:val="clear" w:fill="auto"/>
              </w:rPr>
              <w:t>万平方米。</w:t>
            </w:r>
          </w:p>
          <w:p>
            <w:pPr>
              <w:spacing w:before="0" w:after="0" w:line="320" w:lineRule="auto"/>
              <w:ind w:left="0" w:right="0" w:firstLine="0"/>
              <w:jc w:val="both"/>
              <w:rPr>
                <w:rFonts w:ascii="仿宋_GB2312" w:hAnsi="仿宋_GB2312" w:eastAsia="仿宋_GB2312" w:cs="仿宋_GB2312"/>
                <w:color w:val="000000"/>
                <w:spacing w:val="-20"/>
                <w:position w:val="0"/>
                <w:sz w:val="24"/>
                <w:shd w:val="clear" w:fill="auto"/>
              </w:rPr>
            </w:pP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今年在市委宣传部、市违建整治办多次推介我区先进经验，湖南日报、岳阳新闻等省市区级媒体专题报道</w:t>
            </w:r>
            <w:r>
              <w:rPr>
                <w:rFonts w:ascii="仿宋_GB2312" w:hAnsi="仿宋_GB2312" w:eastAsia="仿宋_GB2312" w:cs="仿宋_GB2312"/>
                <w:color w:val="000000"/>
                <w:spacing w:val="-20"/>
                <w:position w:val="0"/>
                <w:sz w:val="24"/>
                <w:shd w:val="clear" w:fill="auto"/>
              </w:rPr>
              <w:t>249</w:t>
            </w:r>
            <w:r>
              <w:rPr>
                <w:rFonts w:ascii="宋体" w:hAnsi="宋体" w:eastAsia="宋体" w:cs="宋体"/>
                <w:color w:val="000000"/>
                <w:spacing w:val="-20"/>
                <w:position w:val="0"/>
                <w:sz w:val="24"/>
                <w:shd w:val="clear" w:fill="auto"/>
              </w:rPr>
              <w:t>次，营造了浓厚的禁违氛围，确保违法建设发生率下降</w:t>
            </w:r>
            <w:r>
              <w:rPr>
                <w:rFonts w:ascii="仿宋_GB2312" w:hAnsi="仿宋_GB2312" w:eastAsia="仿宋_GB2312" w:cs="仿宋_GB2312"/>
                <w:color w:val="000000"/>
                <w:spacing w:val="-20"/>
                <w:position w:val="0"/>
                <w:sz w:val="24"/>
                <w:shd w:val="clear" w:fill="auto"/>
              </w:rPr>
              <w:t>30%</w:t>
            </w:r>
            <w:r>
              <w:rPr>
                <w:rFonts w:ascii="宋体" w:hAnsi="宋体" w:eastAsia="宋体" w:cs="宋体"/>
                <w:color w:val="000000"/>
                <w:spacing w:val="-20"/>
                <w:position w:val="0"/>
                <w:sz w:val="24"/>
                <w:shd w:val="clear" w:fill="auto"/>
              </w:rPr>
              <w:t>。</w:t>
            </w:r>
          </w:p>
          <w:p>
            <w:pPr>
              <w:spacing w:before="0" w:after="0" w:line="320" w:lineRule="auto"/>
              <w:ind w:left="0" w:right="0" w:firstLine="0"/>
              <w:jc w:val="center"/>
              <w:rPr>
                <w:position w:val="0"/>
                <w:shd w:val="clear" w:fill="auto"/>
              </w:rPr>
            </w:pPr>
            <w:r>
              <w:rPr>
                <w:rFonts w:ascii="仿宋_GB2312" w:hAnsi="仿宋_GB2312" w:eastAsia="仿宋_GB2312" w:cs="仿宋_GB2312"/>
                <w:color w:val="auto"/>
                <w:spacing w:val="-20"/>
                <w:position w:val="0"/>
                <w:sz w:val="32"/>
                <w:shd w:val="clear" w:fill="auto"/>
              </w:rPr>
              <w:t>3</w:t>
            </w:r>
            <w:r>
              <w:rPr>
                <w:rFonts w:ascii="仿宋_GB2312" w:hAnsi="仿宋_GB2312" w:eastAsia="仿宋_GB2312" w:cs="仿宋_GB2312"/>
                <w:color w:val="000000"/>
                <w:spacing w:val="-20"/>
                <w:position w:val="0"/>
                <w:sz w:val="24"/>
                <w:shd w:val="clear" w:fill="auto"/>
              </w:rPr>
              <w:t>.2021</w:t>
            </w:r>
            <w:r>
              <w:rPr>
                <w:rFonts w:ascii="宋体" w:hAnsi="宋体" w:eastAsia="宋体" w:cs="宋体"/>
                <w:color w:val="000000"/>
                <w:spacing w:val="-20"/>
                <w:position w:val="0"/>
                <w:sz w:val="24"/>
                <w:shd w:val="clear" w:fill="auto"/>
              </w:rPr>
              <w:t>年深入排查压占管线、挤占消防通道、高空坠物等违建安全隐患，拆除占用消防通道、公共空间的违建</w:t>
            </w:r>
            <w:r>
              <w:rPr>
                <w:rFonts w:ascii="仿宋_GB2312" w:hAnsi="仿宋_GB2312" w:eastAsia="仿宋_GB2312" w:cs="仿宋_GB2312"/>
                <w:color w:val="000000"/>
                <w:spacing w:val="-20"/>
                <w:position w:val="0"/>
                <w:sz w:val="24"/>
                <w:shd w:val="clear" w:fill="auto"/>
              </w:rPr>
              <w:t>1750</w:t>
            </w:r>
            <w:r>
              <w:rPr>
                <w:rFonts w:ascii="宋体" w:hAnsi="宋体" w:eastAsia="宋体" w:cs="宋体"/>
                <w:color w:val="000000"/>
                <w:spacing w:val="-20"/>
                <w:position w:val="0"/>
                <w:sz w:val="24"/>
                <w:shd w:val="clear" w:fill="auto"/>
              </w:rPr>
              <w:t>处，拆除具有安全隐患的违建</w:t>
            </w:r>
            <w:r>
              <w:rPr>
                <w:rFonts w:ascii="仿宋_GB2312" w:hAnsi="仿宋_GB2312" w:eastAsia="仿宋_GB2312" w:cs="仿宋_GB2312"/>
                <w:color w:val="000000"/>
                <w:spacing w:val="-20"/>
                <w:position w:val="0"/>
                <w:sz w:val="24"/>
                <w:shd w:val="clear" w:fill="auto"/>
              </w:rPr>
              <w:t>789</w:t>
            </w:r>
            <w:r>
              <w:rPr>
                <w:rFonts w:ascii="宋体" w:hAnsi="宋体" w:eastAsia="宋体" w:cs="宋体"/>
                <w:color w:val="000000"/>
                <w:spacing w:val="-20"/>
                <w:position w:val="0"/>
                <w:sz w:val="24"/>
                <w:shd w:val="clear" w:fill="auto"/>
              </w:rPr>
              <w:t>处；通过“发动党员干部率先拆，鼓励群众居民自觉拆，慰问困难群体温情拆”，以点带面抓突破，全区</w:t>
            </w:r>
            <w:r>
              <w:rPr>
                <w:rFonts w:ascii="仿宋_GB2312" w:hAnsi="仿宋_GB2312" w:eastAsia="仿宋_GB2312" w:cs="仿宋_GB2312"/>
                <w:color w:val="000000"/>
                <w:spacing w:val="-20"/>
                <w:position w:val="0"/>
                <w:sz w:val="24"/>
                <w:shd w:val="clear" w:fill="auto"/>
              </w:rPr>
              <w:t>765</w:t>
            </w:r>
            <w:r>
              <w:rPr>
                <w:rFonts w:ascii="宋体" w:hAnsi="宋体" w:eastAsia="宋体" w:cs="宋体"/>
                <w:color w:val="000000"/>
                <w:spacing w:val="-20"/>
                <w:position w:val="0"/>
                <w:sz w:val="24"/>
                <w:shd w:val="clear" w:fill="auto"/>
              </w:rPr>
              <w:t>名党员群众自拆违建</w:t>
            </w:r>
            <w:r>
              <w:rPr>
                <w:rFonts w:ascii="仿宋_GB2312" w:hAnsi="仿宋_GB2312" w:eastAsia="仿宋_GB2312" w:cs="仿宋_GB2312"/>
                <w:color w:val="000000"/>
                <w:spacing w:val="-20"/>
                <w:position w:val="0"/>
                <w:sz w:val="24"/>
                <w:shd w:val="clear" w:fill="auto"/>
              </w:rPr>
              <w:t>8.1</w:t>
            </w:r>
            <w:r>
              <w:rPr>
                <w:rFonts w:ascii="宋体" w:hAnsi="宋体" w:eastAsia="宋体" w:cs="宋体"/>
                <w:color w:val="000000"/>
                <w:spacing w:val="-20"/>
                <w:position w:val="0"/>
                <w:sz w:val="24"/>
                <w:shd w:val="clear" w:fill="auto"/>
              </w:rPr>
              <w:t>万平方米，慰问困难违建自拆户</w:t>
            </w:r>
            <w:r>
              <w:rPr>
                <w:rFonts w:ascii="仿宋_GB2312" w:hAnsi="仿宋_GB2312" w:eastAsia="仿宋_GB2312" w:cs="仿宋_GB2312"/>
                <w:color w:val="000000"/>
                <w:spacing w:val="-20"/>
                <w:position w:val="0"/>
                <w:sz w:val="24"/>
                <w:shd w:val="clear" w:fill="auto"/>
              </w:rPr>
              <w:t>192</w:t>
            </w:r>
            <w:r>
              <w:rPr>
                <w:rFonts w:ascii="宋体" w:hAnsi="宋体" w:eastAsia="宋体" w:cs="宋体"/>
                <w:color w:val="000000"/>
                <w:spacing w:val="-20"/>
                <w:position w:val="0"/>
                <w:sz w:val="24"/>
                <w:shd w:val="clear" w:fill="auto"/>
              </w:rPr>
              <w:t>人，快速、安全、高效拆除老旧小区违法建设</w:t>
            </w:r>
            <w:r>
              <w:rPr>
                <w:rFonts w:ascii="仿宋_GB2312" w:hAnsi="仿宋_GB2312" w:eastAsia="仿宋_GB2312" w:cs="仿宋_GB2312"/>
                <w:color w:val="000000"/>
                <w:spacing w:val="-20"/>
                <w:position w:val="0"/>
                <w:sz w:val="24"/>
                <w:shd w:val="clear" w:fill="auto"/>
              </w:rPr>
              <w:t>2670</w:t>
            </w:r>
            <w:r>
              <w:rPr>
                <w:rFonts w:ascii="宋体" w:hAnsi="宋体" w:eastAsia="宋体" w:cs="宋体"/>
                <w:color w:val="000000"/>
                <w:spacing w:val="-20"/>
                <w:position w:val="0"/>
                <w:sz w:val="24"/>
                <w:shd w:val="clear" w:fill="auto"/>
              </w:rPr>
              <w:t>处、</w:t>
            </w:r>
            <w:r>
              <w:rPr>
                <w:rFonts w:ascii="仿宋_GB2312" w:hAnsi="仿宋_GB2312" w:eastAsia="仿宋_GB2312" w:cs="仿宋_GB2312"/>
                <w:color w:val="000000"/>
                <w:spacing w:val="-20"/>
                <w:position w:val="0"/>
                <w:sz w:val="24"/>
                <w:shd w:val="clear" w:fill="auto"/>
              </w:rPr>
              <w:t>19.86</w:t>
            </w:r>
            <w:r>
              <w:rPr>
                <w:rFonts w:ascii="宋体" w:hAnsi="宋体" w:eastAsia="宋体" w:cs="宋体"/>
                <w:color w:val="000000"/>
                <w:spacing w:val="-20"/>
                <w:position w:val="0"/>
                <w:sz w:val="24"/>
                <w:shd w:val="clear" w:fill="auto"/>
              </w:rPr>
              <w:t>万平方米，新建停车位</w:t>
            </w:r>
            <w:r>
              <w:rPr>
                <w:rFonts w:ascii="仿宋_GB2312" w:hAnsi="仿宋_GB2312" w:eastAsia="仿宋_GB2312" w:cs="仿宋_GB2312"/>
                <w:color w:val="000000"/>
                <w:spacing w:val="-20"/>
                <w:position w:val="0"/>
                <w:sz w:val="24"/>
                <w:shd w:val="clear" w:fill="auto"/>
              </w:rPr>
              <w:t>6500</w:t>
            </w:r>
            <w:r>
              <w:rPr>
                <w:rFonts w:ascii="宋体" w:hAnsi="宋体" w:eastAsia="宋体" w:cs="宋体"/>
                <w:color w:val="000000"/>
                <w:spacing w:val="-20"/>
                <w:position w:val="0"/>
                <w:sz w:val="24"/>
                <w:shd w:val="clear" w:fill="auto"/>
              </w:rPr>
              <w:t>个、文化休闲场地</w:t>
            </w:r>
            <w:r>
              <w:rPr>
                <w:rFonts w:ascii="仿宋_GB2312" w:hAnsi="仿宋_GB2312" w:eastAsia="仿宋_GB2312" w:cs="仿宋_GB2312"/>
                <w:color w:val="000000"/>
                <w:spacing w:val="-20"/>
                <w:position w:val="0"/>
                <w:sz w:val="24"/>
                <w:shd w:val="clear" w:fill="auto"/>
              </w:rPr>
              <w:t>36</w:t>
            </w:r>
            <w:r>
              <w:rPr>
                <w:rFonts w:ascii="宋体" w:hAnsi="宋体" w:eastAsia="宋体" w:cs="宋体"/>
                <w:color w:val="000000"/>
                <w:spacing w:val="-20"/>
                <w:position w:val="0"/>
                <w:sz w:val="24"/>
                <w:shd w:val="clear" w:fill="auto"/>
              </w:rPr>
              <w:t>个、体育健身场地</w:t>
            </w:r>
            <w:r>
              <w:rPr>
                <w:rFonts w:ascii="仿宋_GB2312" w:hAnsi="仿宋_GB2312" w:eastAsia="仿宋_GB2312" w:cs="仿宋_GB2312"/>
                <w:color w:val="000000"/>
                <w:spacing w:val="-20"/>
                <w:position w:val="0"/>
                <w:sz w:val="24"/>
                <w:shd w:val="clear" w:fill="auto"/>
              </w:rPr>
              <w:t>8</w:t>
            </w:r>
            <w:r>
              <w:rPr>
                <w:rFonts w:ascii="宋体" w:hAnsi="宋体" w:eastAsia="宋体" w:cs="宋体"/>
                <w:color w:val="000000"/>
                <w:spacing w:val="-20"/>
                <w:position w:val="0"/>
                <w:sz w:val="24"/>
                <w:shd w:val="clear" w:fill="auto"/>
              </w:rPr>
              <w:t>个、绿化美化</w:t>
            </w:r>
            <w:r>
              <w:rPr>
                <w:rFonts w:ascii="仿宋_GB2312" w:hAnsi="仿宋_GB2312" w:eastAsia="仿宋_GB2312" w:cs="仿宋_GB2312"/>
                <w:color w:val="000000"/>
                <w:spacing w:val="-20"/>
                <w:position w:val="0"/>
                <w:sz w:val="24"/>
                <w:shd w:val="clear" w:fill="auto"/>
              </w:rPr>
              <w:t>1.5</w:t>
            </w:r>
            <w:r>
              <w:rPr>
                <w:rFonts w:ascii="宋体" w:hAnsi="宋体" w:eastAsia="宋体" w:cs="宋体"/>
                <w:color w:val="000000"/>
                <w:spacing w:val="-20"/>
                <w:position w:val="0"/>
                <w:sz w:val="24"/>
                <w:shd w:val="clear" w:fill="auto"/>
              </w:rPr>
              <w:t>万平方米。</w:t>
            </w:r>
          </w:p>
        </w:tc>
      </w:tr>
      <w:tr>
        <w:tblPrEx>
          <w:tblCellMar>
            <w:top w:w="0" w:type="dxa"/>
            <w:left w:w="10" w:type="dxa"/>
            <w:bottom w:w="0" w:type="dxa"/>
            <w:right w:w="10" w:type="dxa"/>
          </w:tblCellMar>
        </w:tblPrEx>
        <w:trPr>
          <w:trHeight w:val="0" w:hRule="atLeast"/>
          <w:jc w:val="center"/>
        </w:trPr>
        <w:tc>
          <w:tcPr>
            <w:tcW w:w="912"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整体支出</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绩效定量目标及实施计划完成情况</w:t>
            </w:r>
          </w:p>
        </w:tc>
        <w:tc>
          <w:tcPr>
            <w:tcW w:w="3658"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评价内容</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绩效目标</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完成情况</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产出目标</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（部门工作实绩，包含上级部门和区委区政府布置的重点工作、实事任务等，根据部门实际进行调整细化）</w:t>
            </w:r>
          </w:p>
        </w:tc>
        <w:tc>
          <w:tcPr>
            <w:tcW w:w="1641"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质量指标</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新增违建彻底拆除</w:t>
            </w:r>
          </w:p>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存量违建逐步消减</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拆除违法建设</w:t>
            </w:r>
            <w:r>
              <w:rPr>
                <w:rFonts w:ascii="仿宋_GB2312" w:hAnsi="仿宋_GB2312" w:eastAsia="仿宋_GB2312" w:cs="仿宋_GB2312"/>
                <w:color w:val="000000"/>
                <w:spacing w:val="-20"/>
                <w:position w:val="0"/>
                <w:sz w:val="24"/>
                <w:shd w:val="clear" w:fill="auto"/>
              </w:rPr>
              <w:t>3607</w:t>
            </w:r>
            <w:r>
              <w:rPr>
                <w:rFonts w:ascii="宋体" w:hAnsi="宋体" w:eastAsia="宋体" w:cs="宋体"/>
                <w:color w:val="000000"/>
                <w:spacing w:val="-20"/>
                <w:position w:val="0"/>
                <w:sz w:val="24"/>
                <w:shd w:val="clear" w:fill="auto"/>
              </w:rPr>
              <w:t>处，总面积</w:t>
            </w:r>
            <w:r>
              <w:rPr>
                <w:rFonts w:ascii="仿宋_GB2312" w:hAnsi="仿宋_GB2312" w:eastAsia="仿宋_GB2312" w:cs="仿宋_GB2312"/>
                <w:color w:val="000000"/>
                <w:spacing w:val="-20"/>
                <w:position w:val="0"/>
                <w:sz w:val="24"/>
                <w:shd w:val="clear" w:fill="auto"/>
              </w:rPr>
              <w:t>24.6</w:t>
            </w:r>
            <w:r>
              <w:rPr>
                <w:rFonts w:ascii="宋体" w:hAnsi="宋体" w:eastAsia="宋体" w:cs="宋体"/>
                <w:color w:val="000000"/>
                <w:spacing w:val="-20"/>
                <w:position w:val="0"/>
                <w:sz w:val="24"/>
                <w:shd w:val="clear" w:fill="auto"/>
              </w:rPr>
              <w:t>万平方米</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数量指标</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加大拆违行动力度频次</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开展拆除行动</w:t>
            </w:r>
            <w:r>
              <w:rPr>
                <w:rFonts w:ascii="仿宋_GB2312" w:hAnsi="仿宋_GB2312" w:eastAsia="仿宋_GB2312" w:cs="仿宋_GB2312"/>
                <w:color w:val="000000"/>
                <w:spacing w:val="-20"/>
                <w:position w:val="0"/>
                <w:sz w:val="24"/>
                <w:shd w:val="clear" w:fill="auto"/>
              </w:rPr>
              <w:t>349</w:t>
            </w:r>
            <w:r>
              <w:rPr>
                <w:rFonts w:ascii="宋体" w:hAnsi="宋体" w:eastAsia="宋体" w:cs="宋体"/>
                <w:color w:val="000000"/>
                <w:spacing w:val="-20"/>
                <w:position w:val="0"/>
                <w:sz w:val="24"/>
                <w:shd w:val="clear" w:fill="auto"/>
              </w:rPr>
              <w:t>次</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加强禁违宣传，业务培训，建立禁违手机信息平台</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湖南日报、岳阳新闻等省市区级媒体专题报道</w:t>
            </w:r>
            <w:r>
              <w:rPr>
                <w:rFonts w:ascii="仿宋_GB2312" w:hAnsi="仿宋_GB2312" w:eastAsia="仿宋_GB2312" w:cs="仿宋_GB2312"/>
                <w:color w:val="000000"/>
                <w:spacing w:val="-20"/>
                <w:position w:val="0"/>
                <w:sz w:val="24"/>
                <w:shd w:val="clear" w:fill="auto"/>
              </w:rPr>
              <w:t>249</w:t>
            </w:r>
            <w:r>
              <w:rPr>
                <w:rFonts w:ascii="宋体" w:hAnsi="宋体" w:eastAsia="宋体" w:cs="宋体"/>
                <w:color w:val="000000"/>
                <w:spacing w:val="-20"/>
                <w:position w:val="0"/>
                <w:sz w:val="24"/>
                <w:shd w:val="clear" w:fill="auto"/>
              </w:rPr>
              <w:t>次</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时效指标</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按时完成市区拆违任务</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position w:val="0"/>
                <w:shd w:val="clear" w:fill="auto"/>
              </w:rPr>
            </w:pPr>
            <w:r>
              <w:rPr>
                <w:rFonts w:ascii="宋体" w:hAnsi="宋体" w:eastAsia="宋体" w:cs="宋体"/>
                <w:color w:val="000000"/>
                <w:spacing w:val="-20"/>
                <w:position w:val="0"/>
                <w:sz w:val="24"/>
                <w:shd w:val="clear" w:fill="auto"/>
              </w:rPr>
              <w:t>完成卫片图斑拆除、片区清零</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按时完成业务培训任务</w:t>
            </w:r>
          </w:p>
          <w:p>
            <w:pPr>
              <w:spacing w:before="0" w:after="0" w:line="320" w:lineRule="auto"/>
              <w:ind w:left="0" w:right="0" w:firstLine="0"/>
              <w:jc w:val="left"/>
              <w:rPr>
                <w:position w:val="0"/>
                <w:shd w:val="clear" w:fill="auto"/>
              </w:rPr>
            </w:pP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position w:val="0"/>
                <w:shd w:val="clear" w:fill="auto"/>
              </w:rPr>
            </w:pPr>
            <w:r>
              <w:rPr>
                <w:rFonts w:ascii="宋体" w:hAnsi="宋体" w:eastAsia="宋体" w:cs="宋体"/>
                <w:color w:val="000000"/>
                <w:spacing w:val="-20"/>
                <w:position w:val="0"/>
                <w:sz w:val="24"/>
                <w:shd w:val="clear" w:fill="auto"/>
              </w:rPr>
              <w:t>按时完成执法、民生建房业务培训</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成本指标</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宣传、巡查、装备成本</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position w:val="0"/>
                <w:shd w:val="clear" w:fill="auto"/>
              </w:rPr>
            </w:pPr>
            <w:r>
              <w:rPr>
                <w:rFonts w:ascii="宋体" w:hAnsi="宋体" w:eastAsia="宋体" w:cs="宋体"/>
                <w:color w:val="000000"/>
                <w:spacing w:val="-20"/>
                <w:position w:val="0"/>
                <w:sz w:val="24"/>
                <w:shd w:val="clear" w:fill="auto"/>
              </w:rPr>
              <w:t>组建流动宣传车、横幅标语、举报有奖公告和禁违政策宣传手册</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执法行动成本控制</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开展拆除行动</w:t>
            </w:r>
            <w:r>
              <w:rPr>
                <w:rFonts w:ascii="仿宋_GB2312" w:hAnsi="仿宋_GB2312" w:eastAsia="仿宋_GB2312" w:cs="仿宋_GB2312"/>
                <w:color w:val="000000"/>
                <w:spacing w:val="-20"/>
                <w:position w:val="0"/>
                <w:sz w:val="24"/>
                <w:shd w:val="clear" w:fill="auto"/>
              </w:rPr>
              <w:t>349</w:t>
            </w:r>
            <w:r>
              <w:rPr>
                <w:rFonts w:ascii="宋体" w:hAnsi="宋体" w:eastAsia="宋体" w:cs="宋体"/>
                <w:color w:val="000000"/>
                <w:spacing w:val="-20"/>
                <w:position w:val="0"/>
                <w:sz w:val="24"/>
                <w:shd w:val="clear" w:fill="auto"/>
              </w:rPr>
              <w:t>次</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效益目标</w:t>
            </w:r>
          </w:p>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（预期实现的效益）</w:t>
            </w:r>
          </w:p>
        </w:tc>
        <w:tc>
          <w:tcPr>
            <w:tcW w:w="1641"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社会效益</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形成有违必查、违建必究高压氛围</w:t>
            </w: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形成依法报建、有序建设的良好社会效益</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形成了铁腕禁违拆违的高压态势</w:t>
            </w:r>
            <w:r>
              <w:rPr>
                <w:rFonts w:ascii="仿宋_GB2312" w:hAnsi="仿宋_GB2312" w:eastAsia="仿宋_GB2312" w:cs="仿宋_GB2312"/>
                <w:color w:val="000000"/>
                <w:spacing w:val="-20"/>
                <w:position w:val="0"/>
                <w:sz w:val="24"/>
                <w:shd w:val="clear" w:fill="auto"/>
              </w:rPr>
              <w:t xml:space="preserve">, </w:t>
            </w:r>
            <w:r>
              <w:rPr>
                <w:rFonts w:ascii="宋体" w:hAnsi="宋体" w:eastAsia="宋体" w:cs="宋体"/>
                <w:color w:val="000000"/>
                <w:spacing w:val="-20"/>
                <w:position w:val="0"/>
                <w:sz w:val="24"/>
                <w:shd w:val="clear" w:fill="auto"/>
              </w:rPr>
              <w:t>形成了不敢违建、不乱建的氛围</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经济效益</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控制违建数量，强化土地供应</w:t>
            </w:r>
            <w:r>
              <w:rPr>
                <w:rFonts w:ascii="仿宋_GB2312" w:hAnsi="仿宋_GB2312" w:eastAsia="仿宋_GB2312" w:cs="仿宋_GB2312"/>
                <w:color w:val="000000"/>
                <w:spacing w:val="-20"/>
                <w:position w:val="0"/>
                <w:sz w:val="24"/>
                <w:shd w:val="clear" w:fill="auto"/>
              </w:rPr>
              <w:t xml:space="preserve">2. </w:t>
            </w:r>
            <w:r>
              <w:rPr>
                <w:rFonts w:ascii="宋体" w:hAnsi="宋体" w:eastAsia="宋体" w:cs="宋体"/>
                <w:color w:val="000000"/>
                <w:spacing w:val="-20"/>
                <w:position w:val="0"/>
                <w:sz w:val="24"/>
                <w:shd w:val="clear" w:fill="auto"/>
              </w:rPr>
              <w:t>拆除存量违建，为城市建设节约成本</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滕地</w:t>
            </w:r>
            <w:r>
              <w:rPr>
                <w:rFonts w:ascii="仿宋_GB2312" w:hAnsi="仿宋_GB2312" w:eastAsia="仿宋_GB2312" w:cs="仿宋_GB2312"/>
                <w:color w:val="000000"/>
                <w:spacing w:val="-20"/>
                <w:position w:val="0"/>
                <w:sz w:val="24"/>
                <w:shd w:val="clear" w:fill="auto"/>
              </w:rPr>
              <w:t>180</w:t>
            </w:r>
            <w:r>
              <w:rPr>
                <w:rFonts w:ascii="宋体" w:hAnsi="宋体" w:eastAsia="宋体" w:cs="宋体"/>
                <w:color w:val="000000"/>
                <w:spacing w:val="-20"/>
                <w:position w:val="0"/>
                <w:sz w:val="24"/>
                <w:shd w:val="clear" w:fill="auto"/>
              </w:rPr>
              <w:t>亩，助推杭瑞、蒙华项目建设</w:t>
            </w:r>
            <w:r>
              <w:rPr>
                <w:rFonts w:ascii="仿宋_GB2312" w:hAnsi="仿宋_GB2312" w:eastAsia="仿宋_GB2312" w:cs="仿宋_GB2312"/>
                <w:color w:val="000000"/>
                <w:spacing w:val="-20"/>
                <w:position w:val="0"/>
                <w:sz w:val="24"/>
                <w:shd w:val="clear" w:fill="auto"/>
              </w:rPr>
              <w:t xml:space="preserve">, </w:t>
            </w:r>
            <w:r>
              <w:rPr>
                <w:rFonts w:ascii="宋体" w:hAnsi="宋体" w:eastAsia="宋体" w:cs="宋体"/>
                <w:color w:val="000000"/>
                <w:spacing w:val="-20"/>
                <w:position w:val="0"/>
                <w:sz w:val="24"/>
                <w:shd w:val="clear" w:fill="auto"/>
              </w:rPr>
              <w:t>节约城市建设征拆成本约</w:t>
            </w:r>
            <w:r>
              <w:rPr>
                <w:rFonts w:ascii="仿宋_GB2312" w:hAnsi="仿宋_GB2312" w:eastAsia="仿宋_GB2312" w:cs="仿宋_GB2312"/>
                <w:color w:val="000000"/>
                <w:spacing w:val="-20"/>
                <w:position w:val="0"/>
                <w:sz w:val="24"/>
                <w:shd w:val="clear" w:fill="auto"/>
              </w:rPr>
              <w:t>1.5</w:t>
            </w:r>
            <w:r>
              <w:rPr>
                <w:rFonts w:ascii="宋体" w:hAnsi="宋体" w:eastAsia="宋体" w:cs="宋体"/>
                <w:color w:val="000000"/>
                <w:spacing w:val="-20"/>
                <w:position w:val="0"/>
                <w:sz w:val="24"/>
                <w:shd w:val="clear" w:fill="auto"/>
              </w:rPr>
              <w:t>亿元</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生态效益</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保护农田、山林、水面不被新的违建侵占</w:t>
            </w:r>
            <w:r>
              <w:rPr>
                <w:rFonts w:ascii="仿宋_GB2312" w:hAnsi="仿宋_GB2312" w:eastAsia="仿宋_GB2312" w:cs="仿宋_GB2312"/>
                <w:color w:val="000000"/>
                <w:spacing w:val="-20"/>
                <w:position w:val="0"/>
                <w:sz w:val="24"/>
                <w:shd w:val="clear" w:fill="auto"/>
              </w:rPr>
              <w:t xml:space="preserve">2. </w:t>
            </w:r>
            <w:r>
              <w:rPr>
                <w:rFonts w:ascii="宋体" w:hAnsi="宋体" w:eastAsia="宋体" w:cs="宋体"/>
                <w:color w:val="000000"/>
                <w:spacing w:val="-20"/>
                <w:position w:val="0"/>
                <w:sz w:val="24"/>
                <w:shd w:val="clear" w:fill="auto"/>
              </w:rPr>
              <w:t>拆除存量违建，拆除一处，美化一处，优化环境</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拆除山林水面违建</w:t>
            </w: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千平米</w:t>
            </w:r>
            <w:r>
              <w:rPr>
                <w:rFonts w:ascii="仿宋_GB2312" w:hAnsi="仿宋_GB2312" w:eastAsia="仿宋_GB2312" w:cs="仿宋_GB2312"/>
                <w:color w:val="000000"/>
                <w:spacing w:val="-20"/>
                <w:position w:val="0"/>
                <w:sz w:val="24"/>
                <w:shd w:val="clear" w:fill="auto"/>
              </w:rPr>
              <w:t xml:space="preserve">, </w:t>
            </w:r>
            <w:r>
              <w:rPr>
                <w:rFonts w:ascii="宋体" w:hAnsi="宋体" w:eastAsia="宋体" w:cs="宋体"/>
                <w:color w:val="000000"/>
                <w:spacing w:val="-20"/>
                <w:position w:val="0"/>
                <w:sz w:val="24"/>
                <w:shd w:val="clear" w:fill="auto"/>
              </w:rPr>
              <w:t>美化</w:t>
            </w:r>
            <w:r>
              <w:rPr>
                <w:rFonts w:ascii="仿宋_GB2312" w:hAnsi="仿宋_GB2312" w:eastAsia="仿宋_GB2312" w:cs="仿宋_GB2312"/>
                <w:color w:val="000000"/>
                <w:spacing w:val="-20"/>
                <w:position w:val="0"/>
                <w:sz w:val="24"/>
                <w:shd w:val="clear" w:fill="auto"/>
              </w:rPr>
              <w:t>8000</w:t>
            </w:r>
            <w:r>
              <w:rPr>
                <w:rFonts w:ascii="宋体" w:hAnsi="宋体" w:eastAsia="宋体" w:cs="宋体"/>
                <w:color w:val="000000"/>
                <w:spacing w:val="-20"/>
                <w:position w:val="0"/>
                <w:sz w:val="24"/>
                <w:shd w:val="clear" w:fill="auto"/>
              </w:rPr>
              <w:t>平米</w:t>
            </w:r>
          </w:p>
        </w:tc>
      </w:tr>
      <w:tr>
        <w:tblPrEx>
          <w:tblCellMar>
            <w:top w:w="0" w:type="dxa"/>
            <w:left w:w="10" w:type="dxa"/>
            <w:bottom w:w="0" w:type="dxa"/>
            <w:right w:w="10" w:type="dxa"/>
          </w:tblCellMar>
        </w:tblPrEx>
        <w:trPr>
          <w:trHeight w:val="0" w:hRule="atLeast"/>
          <w:jc w:val="center"/>
        </w:trPr>
        <w:tc>
          <w:tcPr>
            <w:tcW w:w="91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017"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641"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社会公众或服务对象满意度</w:t>
            </w:r>
          </w:p>
        </w:tc>
        <w:tc>
          <w:tcPr>
            <w:tcW w:w="118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违建侵害自身权益的居民满意度</w:t>
            </w:r>
          </w:p>
        </w:tc>
        <w:tc>
          <w:tcPr>
            <w:tcW w:w="25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举报投诉居民</w:t>
            </w:r>
            <w:r>
              <w:rPr>
                <w:rFonts w:ascii="仿宋_GB2312" w:hAnsi="仿宋_GB2312" w:eastAsia="仿宋_GB2312" w:cs="仿宋_GB2312"/>
                <w:color w:val="000000"/>
                <w:spacing w:val="-20"/>
                <w:position w:val="0"/>
                <w:sz w:val="24"/>
                <w:shd w:val="clear" w:fill="auto"/>
              </w:rPr>
              <w:t>90%</w:t>
            </w:r>
            <w:r>
              <w:rPr>
                <w:rFonts w:ascii="宋体" w:hAnsi="宋体" w:eastAsia="宋体" w:cs="宋体"/>
                <w:color w:val="000000"/>
                <w:spacing w:val="-20"/>
                <w:position w:val="0"/>
                <w:sz w:val="24"/>
                <w:shd w:val="clear" w:fill="auto"/>
              </w:rPr>
              <w:t>满意</w:t>
            </w:r>
          </w:p>
        </w:tc>
      </w:tr>
      <w:tr>
        <w:tblPrEx>
          <w:tblCellMar>
            <w:top w:w="0" w:type="dxa"/>
            <w:left w:w="10" w:type="dxa"/>
            <w:bottom w:w="0" w:type="dxa"/>
            <w:right w:w="10" w:type="dxa"/>
          </w:tblCellMar>
        </w:tblPrEx>
        <w:trPr>
          <w:trHeight w:val="0" w:hRule="atLeast"/>
          <w:jc w:val="center"/>
        </w:trPr>
        <w:tc>
          <w:tcPr>
            <w:tcW w:w="2929"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绩效自评综合得分</w:t>
            </w:r>
          </w:p>
        </w:tc>
        <w:tc>
          <w:tcPr>
            <w:tcW w:w="5405" w:type="dxa"/>
            <w:gridSpan w:val="11"/>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24"/>
                <w:shd w:val="clear" w:fill="auto"/>
              </w:rPr>
              <w:t>96</w:t>
            </w:r>
          </w:p>
        </w:tc>
      </w:tr>
      <w:tr>
        <w:tblPrEx>
          <w:tblCellMar>
            <w:top w:w="0" w:type="dxa"/>
            <w:left w:w="10" w:type="dxa"/>
            <w:bottom w:w="0" w:type="dxa"/>
            <w:right w:w="10" w:type="dxa"/>
          </w:tblCellMar>
        </w:tblPrEx>
        <w:trPr>
          <w:trHeight w:val="0" w:hRule="atLeast"/>
          <w:jc w:val="center"/>
        </w:trPr>
        <w:tc>
          <w:tcPr>
            <w:tcW w:w="2929"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评价等次</w:t>
            </w:r>
          </w:p>
        </w:tc>
        <w:tc>
          <w:tcPr>
            <w:tcW w:w="5405" w:type="dxa"/>
            <w:gridSpan w:val="11"/>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hint="eastAsia" w:ascii="宋体" w:hAnsi="宋体" w:eastAsia="宋体" w:cs="宋体"/>
                <w:spacing w:val="0"/>
                <w:position w:val="0"/>
                <w:shd w:val="clear" w:fill="auto"/>
                <w:lang w:val="en-US" w:eastAsia="zh-CN"/>
              </w:rPr>
              <w:t>优秀</w:t>
            </w: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黑体" w:hAnsi="黑体" w:eastAsia="黑体" w:cs="黑体"/>
                <w:color w:val="000000"/>
                <w:spacing w:val="0"/>
                <w:position w:val="0"/>
                <w:sz w:val="28"/>
                <w:shd w:val="clear" w:fill="auto"/>
              </w:rPr>
              <w:t>四、评价人员</w:t>
            </w: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姓</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名</w:t>
            </w:r>
          </w:p>
        </w:tc>
        <w:tc>
          <w:tcPr>
            <w:tcW w:w="3578"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职务</w:t>
            </w:r>
            <w:r>
              <w:rPr>
                <w:rFonts w:ascii="仿宋_GB2312" w:hAnsi="仿宋_GB2312" w:eastAsia="仿宋_GB2312" w:cs="仿宋_GB2312"/>
                <w:color w:val="000000"/>
                <w:spacing w:val="0"/>
                <w:position w:val="0"/>
                <w:sz w:val="24"/>
                <w:shd w:val="clear" w:fill="auto"/>
              </w:rPr>
              <w:t>/</w:t>
            </w:r>
            <w:r>
              <w:rPr>
                <w:rFonts w:ascii="宋体" w:hAnsi="宋体" w:eastAsia="宋体" w:cs="宋体"/>
                <w:color w:val="000000"/>
                <w:spacing w:val="0"/>
                <w:position w:val="0"/>
                <w:sz w:val="24"/>
                <w:shd w:val="clear" w:fill="auto"/>
              </w:rPr>
              <w:t>职称</w:t>
            </w:r>
          </w:p>
        </w:tc>
        <w:tc>
          <w:tcPr>
            <w:tcW w:w="769"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单</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位</w:t>
            </w:r>
          </w:p>
        </w:tc>
        <w:tc>
          <w:tcPr>
            <w:tcW w:w="278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签</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字</w:t>
            </w: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洪亮</w:t>
            </w:r>
          </w:p>
        </w:tc>
        <w:tc>
          <w:tcPr>
            <w:tcW w:w="3578"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党组副书记、副主任</w:t>
            </w:r>
          </w:p>
        </w:tc>
        <w:tc>
          <w:tcPr>
            <w:tcW w:w="769"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岳阳楼区禁违办</w:t>
            </w:r>
          </w:p>
        </w:tc>
        <w:tc>
          <w:tcPr>
            <w:tcW w:w="278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孙加望</w:t>
            </w:r>
          </w:p>
        </w:tc>
        <w:tc>
          <w:tcPr>
            <w:tcW w:w="3578"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党组成员、副主任</w:t>
            </w:r>
          </w:p>
        </w:tc>
        <w:tc>
          <w:tcPr>
            <w:tcW w:w="769"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岳阳楼区禁违办</w:t>
            </w:r>
          </w:p>
        </w:tc>
        <w:tc>
          <w:tcPr>
            <w:tcW w:w="278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1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胡浩</w:t>
            </w:r>
          </w:p>
        </w:tc>
        <w:tc>
          <w:tcPr>
            <w:tcW w:w="3578" w:type="dxa"/>
            <w:gridSpan w:val="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政工室主任</w:t>
            </w:r>
          </w:p>
        </w:tc>
        <w:tc>
          <w:tcPr>
            <w:tcW w:w="769" w:type="dxa"/>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岳阳楼区禁违办</w:t>
            </w:r>
          </w:p>
        </w:tc>
        <w:tc>
          <w:tcPr>
            <w:tcW w:w="278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评价组组长（签字）：</w:t>
            </w: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spacing w:val="0"/>
                <w:position w:val="0"/>
                <w:shd w:val="clear" w:fill="auto"/>
              </w:rPr>
            </w:pP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年</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月</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日</w:t>
            </w: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部门（单位）意见：</w:t>
            </w: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p>
          <w:p>
            <w:pPr>
              <w:spacing w:before="0" w:after="0" w:line="320" w:lineRule="auto"/>
              <w:ind w:left="0" w:right="0" w:firstLine="0"/>
              <w:jc w:val="left"/>
              <w:rPr>
                <w:rFonts w:ascii="仿宋_GB2312" w:hAnsi="仿宋_GB2312" w:eastAsia="仿宋_GB2312" w:cs="仿宋_GB2312"/>
                <w:color w:val="000000"/>
                <w:spacing w:val="0"/>
                <w:position w:val="0"/>
                <w:sz w:val="24"/>
                <w:shd w:val="clear" w:fill="auto"/>
              </w:rPr>
            </w:pP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部门（单位）负责人（签章）：</w:t>
            </w:r>
          </w:p>
          <w:p>
            <w:pPr>
              <w:spacing w:before="0" w:after="0" w:line="320" w:lineRule="auto"/>
              <w:ind w:left="0" w:right="0" w:firstLine="0"/>
              <w:jc w:val="left"/>
              <w:rPr>
                <w:spacing w:val="0"/>
                <w:position w:val="0"/>
                <w:shd w:val="clear" w:fill="auto"/>
              </w:rPr>
            </w:pP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年</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月</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日</w:t>
            </w:r>
          </w:p>
        </w:tc>
      </w:tr>
      <w:tr>
        <w:tblPrEx>
          <w:tblCellMar>
            <w:top w:w="0" w:type="dxa"/>
            <w:left w:w="10" w:type="dxa"/>
            <w:bottom w:w="0" w:type="dxa"/>
            <w:right w:w="10" w:type="dxa"/>
          </w:tblCellMar>
        </w:tblPrEx>
        <w:trPr>
          <w:trHeight w:val="0" w:hRule="atLeast"/>
          <w:jc w:val="center"/>
        </w:trPr>
        <w:tc>
          <w:tcPr>
            <w:tcW w:w="8334" w:type="dxa"/>
            <w:gridSpan w:val="16"/>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both"/>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财政部门归口业务科室意见：</w:t>
            </w:r>
          </w:p>
          <w:p>
            <w:pPr>
              <w:spacing w:before="0" w:after="0" w:line="320" w:lineRule="auto"/>
              <w:ind w:left="0" w:right="0" w:firstLine="0"/>
              <w:jc w:val="both"/>
              <w:rPr>
                <w:rFonts w:ascii="Calibri" w:hAnsi="Calibri" w:eastAsia="Calibri" w:cs="Calibri"/>
                <w:color w:val="auto"/>
                <w:spacing w:val="0"/>
                <w:position w:val="0"/>
                <w:sz w:val="24"/>
                <w:shd w:val="clear" w:fill="auto"/>
              </w:rPr>
            </w:pPr>
          </w:p>
          <w:p>
            <w:pPr>
              <w:spacing w:before="0" w:after="0" w:line="320" w:lineRule="auto"/>
              <w:ind w:left="0" w:right="0" w:firstLine="0"/>
              <w:jc w:val="both"/>
              <w:rPr>
                <w:rFonts w:ascii="Calibri" w:hAnsi="Calibri" w:eastAsia="Calibri" w:cs="Calibri"/>
                <w:color w:val="auto"/>
                <w:spacing w:val="0"/>
                <w:position w:val="0"/>
                <w:sz w:val="24"/>
                <w:shd w:val="clear" w:fill="auto"/>
              </w:rPr>
            </w:pPr>
          </w:p>
          <w:p>
            <w:pPr>
              <w:spacing w:before="0" w:after="0" w:line="320" w:lineRule="auto"/>
              <w:ind w:left="0" w:right="0" w:firstLine="0"/>
              <w:jc w:val="both"/>
              <w:rPr>
                <w:rFonts w:ascii="Calibri" w:hAnsi="Calibri" w:eastAsia="Calibri" w:cs="Calibri"/>
                <w:color w:val="auto"/>
                <w:spacing w:val="0"/>
                <w:position w:val="0"/>
                <w:sz w:val="24"/>
                <w:shd w:val="clear" w:fill="auto"/>
              </w:rPr>
            </w:pPr>
          </w:p>
          <w:p>
            <w:pPr>
              <w:spacing w:before="0" w:after="0" w:line="320" w:lineRule="auto"/>
              <w:ind w:left="0" w:right="0" w:firstLine="0"/>
              <w:jc w:val="both"/>
              <w:rPr>
                <w:rFonts w:ascii="Calibri" w:hAnsi="Calibri" w:eastAsia="Calibri" w:cs="Calibri"/>
                <w:color w:val="auto"/>
                <w:spacing w:val="0"/>
                <w:position w:val="0"/>
                <w:sz w:val="24"/>
                <w:shd w:val="clear" w:fill="auto"/>
              </w:rPr>
            </w:pPr>
          </w:p>
          <w:p>
            <w:pPr>
              <w:spacing w:before="0" w:after="0" w:line="320" w:lineRule="auto"/>
              <w:ind w:left="0" w:right="0" w:firstLine="0"/>
              <w:jc w:val="both"/>
              <w:rPr>
                <w:rFonts w:ascii="Calibri" w:hAnsi="Calibri" w:eastAsia="Calibri" w:cs="Calibri"/>
                <w:color w:val="auto"/>
                <w:spacing w:val="0"/>
                <w:position w:val="0"/>
                <w:sz w:val="24"/>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财政部门归口业务科室负责人（签章）：</w:t>
            </w:r>
          </w:p>
          <w:p>
            <w:pPr>
              <w:spacing w:before="0" w:after="0" w:line="320" w:lineRule="auto"/>
              <w:ind w:left="0" w:right="0" w:firstLine="0"/>
              <w:jc w:val="left"/>
              <w:rPr>
                <w:color w:val="auto"/>
                <w:spacing w:val="0"/>
                <w:position w:val="0"/>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年</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月</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日</w:t>
            </w:r>
          </w:p>
        </w:tc>
      </w:tr>
    </w:tbl>
    <w:p>
      <w:pPr>
        <w:spacing w:before="0" w:after="0" w:line="240" w:lineRule="auto"/>
        <w:ind w:left="0" w:right="0" w:firstLine="0"/>
        <w:jc w:val="both"/>
        <w:rPr>
          <w:rFonts w:ascii="Calibri" w:hAnsi="Calibri" w:eastAsia="Calibri" w:cs="Calibri"/>
          <w:color w:val="auto"/>
          <w:spacing w:val="0"/>
          <w:position w:val="0"/>
          <w:sz w:val="28"/>
          <w:shd w:val="clear" w:fill="auto"/>
        </w:rPr>
      </w:pPr>
      <w:r>
        <w:rPr>
          <w:rFonts w:ascii="宋体" w:hAnsi="宋体" w:eastAsia="宋体" w:cs="宋体"/>
          <w:color w:val="auto"/>
          <w:spacing w:val="0"/>
          <w:position w:val="0"/>
          <w:sz w:val="28"/>
          <w:shd w:val="clear" w:fill="auto"/>
        </w:rPr>
        <w:t>填报人（签名）：</w:t>
      </w:r>
      <w:r>
        <w:rPr>
          <w:rFonts w:ascii="Calibri" w:hAnsi="Calibri" w:eastAsia="Calibri" w:cs="Calibri"/>
          <w:color w:val="auto"/>
          <w:spacing w:val="0"/>
          <w:position w:val="0"/>
          <w:sz w:val="28"/>
          <w:shd w:val="clear" w:fill="auto"/>
        </w:rPr>
        <w:t xml:space="preserve">                          </w:t>
      </w:r>
      <w:r>
        <w:rPr>
          <w:rFonts w:ascii="宋体" w:hAnsi="宋体" w:eastAsia="宋体" w:cs="宋体"/>
          <w:color w:val="auto"/>
          <w:spacing w:val="0"/>
          <w:position w:val="0"/>
          <w:sz w:val="28"/>
          <w:shd w:val="clear" w:fill="auto"/>
        </w:rPr>
        <w:t>联系电话：</w:t>
      </w:r>
    </w:p>
    <w:tbl>
      <w:tblPr>
        <w:tblStyle w:val="2"/>
        <w:tblW w:w="0" w:type="auto"/>
        <w:jc w:val="center"/>
        <w:tblLayout w:type="autofit"/>
        <w:tblCellMar>
          <w:top w:w="0" w:type="dxa"/>
          <w:left w:w="10" w:type="dxa"/>
          <w:bottom w:w="0" w:type="dxa"/>
          <w:right w:w="10" w:type="dxa"/>
        </w:tblCellMar>
      </w:tblPr>
      <w:tblGrid>
        <w:gridCol w:w="8522"/>
      </w:tblGrid>
      <w:tr>
        <w:tblPrEx>
          <w:tblCellMar>
            <w:top w:w="0" w:type="dxa"/>
            <w:left w:w="10" w:type="dxa"/>
            <w:bottom w:w="0" w:type="dxa"/>
            <w:right w:w="10" w:type="dxa"/>
          </w:tblCellMar>
        </w:tblPrEx>
        <w:trPr>
          <w:trHeight w:val="0" w:hRule="atLeast"/>
          <w:jc w:val="center"/>
        </w:trPr>
        <w:tc>
          <w:tcPr>
            <w:tcW w:w="95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五、评价报告综述（文字部分）</w:t>
            </w:r>
          </w:p>
          <w:p>
            <w:pPr>
              <w:spacing w:before="0" w:after="0" w:line="440" w:lineRule="auto"/>
              <w:ind w:left="0" w:right="0" w:firstLine="640"/>
              <w:jc w:val="both"/>
              <w:rPr>
                <w:rFonts w:ascii="Calibri" w:hAnsi="Calibri" w:eastAsia="Calibri" w:cs="Calibri"/>
                <w:color w:val="auto"/>
                <w:spacing w:val="0"/>
                <w:position w:val="0"/>
                <w:sz w:val="32"/>
                <w:shd w:val="clear" w:fill="auto"/>
              </w:rPr>
            </w:pPr>
          </w:p>
          <w:p>
            <w:pPr>
              <w:spacing w:before="0" w:after="0" w:line="560" w:lineRule="auto"/>
              <w:ind w:left="0" w:right="0" w:firstLine="560"/>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一、部门（单位）概况</w:t>
            </w:r>
          </w:p>
          <w:p>
            <w:pPr>
              <w:spacing w:before="0" w:after="0" w:line="400" w:lineRule="auto"/>
              <w:ind w:left="0" w:right="0" w:firstLine="560"/>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（一）主要负责全区禁违拆违治违工作的业务指导、日常督查、考核督办等工作。</w:t>
            </w: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年干部职工人数</w:t>
            </w:r>
            <w:r>
              <w:rPr>
                <w:rFonts w:ascii="仿宋_GB2312" w:hAnsi="仿宋_GB2312" w:eastAsia="仿宋_GB2312" w:cs="仿宋_GB2312"/>
                <w:color w:val="auto"/>
                <w:spacing w:val="0"/>
                <w:position w:val="0"/>
                <w:sz w:val="28"/>
                <w:shd w:val="clear" w:fill="auto"/>
              </w:rPr>
              <w:t>4</w:t>
            </w:r>
            <w:r>
              <w:rPr>
                <w:rFonts w:hint="eastAsia" w:ascii="仿宋_GB2312" w:hAnsi="仿宋_GB2312" w:eastAsia="仿宋_GB2312" w:cs="仿宋_GB2312"/>
                <w:color w:val="auto"/>
                <w:spacing w:val="0"/>
                <w:position w:val="0"/>
                <w:sz w:val="28"/>
                <w:shd w:val="clear" w:fill="auto"/>
                <w:lang w:val="en-US" w:eastAsia="zh-CN"/>
              </w:rPr>
              <w:t>4</w:t>
            </w:r>
            <w:r>
              <w:rPr>
                <w:rFonts w:ascii="宋体" w:hAnsi="宋体" w:eastAsia="宋体" w:cs="宋体"/>
                <w:color w:val="auto"/>
                <w:spacing w:val="0"/>
                <w:position w:val="0"/>
                <w:sz w:val="28"/>
                <w:shd w:val="clear" w:fill="auto"/>
              </w:rPr>
              <w:t>人，其中：在职全额编制</w:t>
            </w:r>
            <w:r>
              <w:rPr>
                <w:rFonts w:ascii="仿宋_GB2312" w:hAnsi="仿宋_GB2312" w:eastAsia="仿宋_GB2312" w:cs="仿宋_GB2312"/>
                <w:color w:val="auto"/>
                <w:spacing w:val="0"/>
                <w:position w:val="0"/>
                <w:sz w:val="28"/>
                <w:shd w:val="clear" w:fill="auto"/>
              </w:rPr>
              <w:t>4</w:t>
            </w:r>
            <w:r>
              <w:rPr>
                <w:rFonts w:hint="eastAsia" w:ascii="仿宋_GB2312" w:hAnsi="仿宋_GB2312" w:eastAsia="仿宋_GB2312" w:cs="仿宋_GB2312"/>
                <w:color w:val="auto"/>
                <w:spacing w:val="0"/>
                <w:position w:val="0"/>
                <w:sz w:val="28"/>
                <w:shd w:val="clear" w:fill="auto"/>
                <w:lang w:val="en-US" w:eastAsia="zh-CN"/>
              </w:rPr>
              <w:t>3</w:t>
            </w:r>
            <w:r>
              <w:rPr>
                <w:rFonts w:ascii="宋体" w:hAnsi="宋体" w:eastAsia="宋体" w:cs="宋体"/>
                <w:color w:val="auto"/>
                <w:spacing w:val="0"/>
                <w:position w:val="0"/>
                <w:sz w:val="28"/>
                <w:shd w:val="clear" w:fill="auto"/>
              </w:rPr>
              <w:t>人，包干人员</w:t>
            </w:r>
            <w:r>
              <w:rPr>
                <w:rFonts w:ascii="仿宋_GB2312" w:hAnsi="仿宋_GB2312" w:eastAsia="仿宋_GB2312" w:cs="仿宋_GB2312"/>
                <w:color w:val="auto"/>
                <w:spacing w:val="0"/>
                <w:position w:val="0"/>
                <w:sz w:val="28"/>
                <w:shd w:val="clear" w:fill="auto"/>
              </w:rPr>
              <w:t>1</w:t>
            </w:r>
            <w:r>
              <w:rPr>
                <w:rFonts w:ascii="宋体" w:hAnsi="宋体" w:eastAsia="宋体" w:cs="宋体"/>
                <w:color w:val="auto"/>
                <w:spacing w:val="0"/>
                <w:position w:val="0"/>
                <w:sz w:val="28"/>
                <w:shd w:val="clear" w:fill="auto"/>
              </w:rPr>
              <w:t>人。</w:t>
            </w:r>
          </w:p>
          <w:p>
            <w:pPr>
              <w:spacing w:before="0" w:after="0" w:line="400" w:lineRule="auto"/>
              <w:ind w:left="0" w:right="0" w:firstLine="560"/>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（二）</w:t>
            </w: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年区禁违办整体支出为</w:t>
            </w:r>
            <w:r>
              <w:rPr>
                <w:rFonts w:hint="eastAsia" w:ascii="仿宋_GB2312" w:hAnsi="仿宋_GB2312" w:eastAsia="仿宋_GB2312" w:cs="仿宋_GB2312"/>
                <w:color w:val="000000"/>
                <w:spacing w:val="0"/>
                <w:position w:val="0"/>
                <w:sz w:val="24"/>
                <w:shd w:val="clear" w:fill="auto"/>
                <w:lang w:val="en-US" w:eastAsia="zh-CN"/>
              </w:rPr>
              <w:t>1213.19</w:t>
            </w:r>
            <w:r>
              <w:rPr>
                <w:rFonts w:ascii="宋体" w:hAnsi="宋体" w:eastAsia="宋体" w:cs="宋体"/>
                <w:color w:val="auto"/>
                <w:spacing w:val="0"/>
                <w:position w:val="0"/>
                <w:sz w:val="28"/>
                <w:shd w:val="clear" w:fill="auto"/>
              </w:rPr>
              <w:t>万元，主要用于工资福利支出、一般商品和服务支出、专项支出、对个人和家庭的补助、其他资本性支出。</w:t>
            </w:r>
          </w:p>
          <w:p>
            <w:pPr>
              <w:spacing w:before="0" w:after="0" w:line="560" w:lineRule="auto"/>
              <w:ind w:left="0" w:right="0" w:firstLine="560"/>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二、部门（单位）整体支出管理及使用情况</w:t>
            </w:r>
          </w:p>
          <w:p>
            <w:pPr>
              <w:spacing w:before="0" w:after="0" w:line="400" w:lineRule="auto"/>
              <w:ind w:left="0" w:right="0" w:firstLine="562"/>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（一）基本支出</w:t>
            </w:r>
          </w:p>
          <w:p>
            <w:pPr>
              <w:spacing w:before="0" w:after="0" w:line="400" w:lineRule="auto"/>
              <w:ind w:left="0" w:right="0" w:firstLine="560"/>
              <w:jc w:val="both"/>
              <w:rPr>
                <w:rFonts w:ascii="仿宋_GB2312" w:hAnsi="仿宋_GB2312" w:eastAsia="仿宋_GB2312" w:cs="仿宋_GB2312"/>
                <w:color w:val="auto"/>
                <w:spacing w:val="0"/>
                <w:position w:val="0"/>
                <w:sz w:val="28"/>
                <w:highlight w:val="none"/>
                <w:shd w:val="clear" w:fill="auto"/>
              </w:rPr>
            </w:pPr>
            <w:r>
              <w:rPr>
                <w:rFonts w:ascii="仿宋_GB2312" w:hAnsi="仿宋_GB2312" w:eastAsia="仿宋_GB2312" w:cs="仿宋_GB2312"/>
                <w:color w:val="auto"/>
                <w:spacing w:val="0"/>
                <w:position w:val="0"/>
                <w:sz w:val="28"/>
                <w:shd w:val="clear" w:fill="auto"/>
              </w:rPr>
              <w:t>1.</w:t>
            </w:r>
            <w:r>
              <w:rPr>
                <w:rFonts w:ascii="宋体" w:hAnsi="宋体" w:eastAsia="宋体" w:cs="宋体"/>
                <w:color w:val="auto"/>
                <w:spacing w:val="0"/>
                <w:position w:val="0"/>
                <w:sz w:val="28"/>
                <w:highlight w:val="none"/>
                <w:shd w:val="clear" w:fill="auto"/>
              </w:rPr>
              <w:t>工资福利支出</w:t>
            </w:r>
            <w:r>
              <w:rPr>
                <w:rFonts w:hint="eastAsia" w:ascii="仿宋_GB2312" w:hAnsi="仿宋_GB2312" w:eastAsia="仿宋_GB2312" w:cs="仿宋_GB2312"/>
                <w:color w:val="auto"/>
                <w:spacing w:val="0"/>
                <w:position w:val="0"/>
                <w:sz w:val="28"/>
                <w:highlight w:val="none"/>
                <w:shd w:val="clear" w:fill="auto"/>
                <w:lang w:val="en-US" w:eastAsia="zh-CN"/>
              </w:rPr>
              <w:t>544.35</w:t>
            </w:r>
            <w:r>
              <w:rPr>
                <w:rFonts w:ascii="宋体" w:hAnsi="宋体" w:eastAsia="宋体" w:cs="宋体"/>
                <w:color w:val="auto"/>
                <w:spacing w:val="0"/>
                <w:position w:val="0"/>
                <w:sz w:val="28"/>
                <w:highlight w:val="none"/>
                <w:shd w:val="clear" w:fill="auto"/>
              </w:rPr>
              <w:t>万元，占总支出的</w:t>
            </w:r>
            <w:r>
              <w:rPr>
                <w:rFonts w:hint="eastAsia" w:ascii="仿宋_GB2312" w:hAnsi="仿宋_GB2312" w:eastAsia="仿宋_GB2312" w:cs="仿宋_GB2312"/>
                <w:color w:val="auto"/>
                <w:spacing w:val="0"/>
                <w:position w:val="0"/>
                <w:sz w:val="28"/>
                <w:highlight w:val="none"/>
                <w:shd w:val="clear" w:fill="auto"/>
                <w:lang w:val="en-US" w:eastAsia="zh-CN"/>
              </w:rPr>
              <w:t>44.87</w:t>
            </w:r>
            <w:r>
              <w:rPr>
                <w:rFonts w:ascii="仿宋_GB2312" w:hAnsi="仿宋_GB2312" w:eastAsia="仿宋_GB2312" w:cs="仿宋_GB2312"/>
                <w:color w:val="auto"/>
                <w:spacing w:val="0"/>
                <w:position w:val="0"/>
                <w:sz w:val="28"/>
                <w:highlight w:val="none"/>
                <w:shd w:val="clear" w:fill="auto"/>
              </w:rPr>
              <w:t>%</w:t>
            </w:r>
            <w:r>
              <w:rPr>
                <w:rFonts w:ascii="宋体" w:hAnsi="宋体" w:eastAsia="宋体" w:cs="宋体"/>
                <w:color w:val="auto"/>
                <w:spacing w:val="0"/>
                <w:position w:val="0"/>
                <w:sz w:val="28"/>
                <w:highlight w:val="none"/>
                <w:shd w:val="clear" w:fill="auto"/>
              </w:rPr>
              <w:t>。主要用于基本工资、津补贴、</w:t>
            </w:r>
            <w:r>
              <w:rPr>
                <w:rFonts w:ascii="仿宋_GB2312" w:hAnsi="仿宋_GB2312" w:eastAsia="仿宋_GB2312" w:cs="仿宋_GB2312"/>
                <w:color w:val="auto"/>
                <w:spacing w:val="0"/>
                <w:position w:val="0"/>
                <w:sz w:val="28"/>
                <w:highlight w:val="none"/>
                <w:shd w:val="clear" w:fill="auto"/>
              </w:rPr>
              <w:t>13</w:t>
            </w:r>
            <w:r>
              <w:rPr>
                <w:rFonts w:ascii="宋体" w:hAnsi="宋体" w:eastAsia="宋体" w:cs="宋体"/>
                <w:color w:val="auto"/>
                <w:spacing w:val="0"/>
                <w:position w:val="0"/>
                <w:sz w:val="28"/>
                <w:highlight w:val="none"/>
                <w:shd w:val="clear" w:fill="auto"/>
              </w:rPr>
              <w:t>个月工资、绩效考核奖金、医保社保、工伤生育失业保险、职工医疗互助等方面。</w:t>
            </w:r>
          </w:p>
          <w:p>
            <w:pPr>
              <w:spacing w:before="0" w:after="0" w:line="400" w:lineRule="auto"/>
              <w:ind w:left="0" w:right="0" w:firstLine="560"/>
              <w:jc w:val="both"/>
              <w:rPr>
                <w:rFonts w:hint="eastAsia" w:ascii="宋体" w:hAnsi="宋体" w:eastAsia="宋体" w:cs="宋体"/>
                <w:color w:val="auto"/>
                <w:spacing w:val="0"/>
                <w:position w:val="0"/>
                <w:sz w:val="28"/>
                <w:highlight w:val="none"/>
                <w:shd w:val="clear" w:fill="auto"/>
                <w:lang w:eastAsia="zh-CN"/>
              </w:rPr>
            </w:pPr>
            <w:r>
              <w:rPr>
                <w:rFonts w:ascii="仿宋_GB2312" w:hAnsi="仿宋_GB2312" w:eastAsia="仿宋_GB2312" w:cs="仿宋_GB2312"/>
                <w:color w:val="auto"/>
                <w:spacing w:val="0"/>
                <w:position w:val="0"/>
                <w:sz w:val="28"/>
                <w:highlight w:val="none"/>
                <w:shd w:val="clear" w:fill="auto"/>
              </w:rPr>
              <w:t>2.</w:t>
            </w:r>
            <w:r>
              <w:rPr>
                <w:rFonts w:ascii="宋体" w:hAnsi="宋体" w:eastAsia="宋体" w:cs="宋体"/>
                <w:color w:val="auto"/>
                <w:spacing w:val="0"/>
                <w:position w:val="0"/>
                <w:sz w:val="28"/>
                <w:highlight w:val="none"/>
                <w:shd w:val="clear" w:fill="auto"/>
              </w:rPr>
              <w:t>一般商品和服务支出</w:t>
            </w:r>
            <w:r>
              <w:rPr>
                <w:rFonts w:ascii="仿宋_GB2312" w:hAnsi="仿宋_GB2312" w:eastAsia="仿宋_GB2312" w:cs="仿宋_GB2312"/>
                <w:color w:val="auto"/>
                <w:spacing w:val="0"/>
                <w:position w:val="0"/>
                <w:sz w:val="28"/>
                <w:highlight w:val="none"/>
                <w:shd w:val="clear" w:fill="auto"/>
              </w:rPr>
              <w:t>668.84</w:t>
            </w:r>
            <w:r>
              <w:rPr>
                <w:rFonts w:ascii="宋体" w:hAnsi="宋体" w:eastAsia="宋体" w:cs="宋体"/>
                <w:color w:val="auto"/>
                <w:spacing w:val="0"/>
                <w:position w:val="0"/>
                <w:sz w:val="28"/>
                <w:highlight w:val="none"/>
                <w:shd w:val="clear" w:fill="auto"/>
              </w:rPr>
              <w:t>万元，占总支出的</w:t>
            </w:r>
            <w:r>
              <w:rPr>
                <w:rFonts w:hint="eastAsia" w:ascii="仿宋_GB2312" w:hAnsi="仿宋_GB2312" w:eastAsia="仿宋_GB2312" w:cs="仿宋_GB2312"/>
                <w:color w:val="auto"/>
                <w:spacing w:val="0"/>
                <w:position w:val="0"/>
                <w:sz w:val="28"/>
                <w:highlight w:val="none"/>
                <w:shd w:val="clear" w:fill="auto"/>
                <w:lang w:val="en-US" w:eastAsia="zh-CN"/>
              </w:rPr>
              <w:t>55.13</w:t>
            </w:r>
            <w:r>
              <w:rPr>
                <w:rFonts w:ascii="仿宋_GB2312" w:hAnsi="仿宋_GB2312" w:eastAsia="仿宋_GB2312" w:cs="仿宋_GB2312"/>
                <w:color w:val="auto"/>
                <w:spacing w:val="0"/>
                <w:position w:val="0"/>
                <w:sz w:val="28"/>
                <w:highlight w:val="none"/>
                <w:shd w:val="clear" w:fill="auto"/>
              </w:rPr>
              <w:t>%</w:t>
            </w:r>
            <w:r>
              <w:rPr>
                <w:rFonts w:ascii="宋体" w:hAnsi="宋体" w:eastAsia="宋体" w:cs="宋体"/>
                <w:color w:val="auto"/>
                <w:spacing w:val="0"/>
                <w:position w:val="0"/>
                <w:sz w:val="28"/>
                <w:highlight w:val="none"/>
                <w:shd w:val="clear" w:fill="auto"/>
              </w:rPr>
              <w:t>。其中办公费</w:t>
            </w:r>
            <w:r>
              <w:rPr>
                <w:rFonts w:ascii="仿宋_GB2312" w:hAnsi="仿宋_GB2312" w:eastAsia="仿宋_GB2312" w:cs="仿宋_GB2312"/>
                <w:color w:val="auto"/>
                <w:spacing w:val="0"/>
                <w:position w:val="0"/>
                <w:sz w:val="28"/>
                <w:highlight w:val="none"/>
                <w:shd w:val="clear" w:fill="auto"/>
              </w:rPr>
              <w:t>16.2</w:t>
            </w:r>
            <w:r>
              <w:rPr>
                <w:rFonts w:ascii="宋体" w:hAnsi="宋体" w:eastAsia="宋体" w:cs="宋体"/>
                <w:color w:val="auto"/>
                <w:spacing w:val="0"/>
                <w:position w:val="0"/>
                <w:sz w:val="28"/>
                <w:highlight w:val="none"/>
                <w:shd w:val="clear" w:fill="auto"/>
              </w:rPr>
              <w:t>万元，印刷费</w:t>
            </w:r>
            <w:r>
              <w:rPr>
                <w:rFonts w:ascii="仿宋_GB2312" w:hAnsi="仿宋_GB2312" w:eastAsia="仿宋_GB2312" w:cs="仿宋_GB2312"/>
                <w:color w:val="auto"/>
                <w:spacing w:val="0"/>
                <w:position w:val="0"/>
                <w:sz w:val="28"/>
                <w:highlight w:val="none"/>
                <w:shd w:val="clear" w:fill="auto"/>
              </w:rPr>
              <w:t>5.86</w:t>
            </w:r>
            <w:r>
              <w:rPr>
                <w:rFonts w:ascii="宋体" w:hAnsi="宋体" w:eastAsia="宋体" w:cs="宋体"/>
                <w:color w:val="auto"/>
                <w:spacing w:val="0"/>
                <w:position w:val="0"/>
                <w:sz w:val="28"/>
                <w:highlight w:val="none"/>
                <w:shd w:val="clear" w:fill="auto"/>
              </w:rPr>
              <w:t>万元，水</w:t>
            </w:r>
            <w:r>
              <w:rPr>
                <w:rFonts w:ascii="仿宋_GB2312" w:hAnsi="仿宋_GB2312" w:eastAsia="仿宋_GB2312" w:cs="仿宋_GB2312"/>
                <w:color w:val="auto"/>
                <w:spacing w:val="0"/>
                <w:position w:val="0"/>
                <w:sz w:val="28"/>
                <w:highlight w:val="none"/>
                <w:shd w:val="clear" w:fill="auto"/>
              </w:rPr>
              <w:t>0.01</w:t>
            </w:r>
            <w:r>
              <w:rPr>
                <w:rFonts w:ascii="宋体" w:hAnsi="宋体" w:eastAsia="宋体" w:cs="宋体"/>
                <w:color w:val="auto"/>
                <w:spacing w:val="0"/>
                <w:position w:val="0"/>
                <w:sz w:val="28"/>
                <w:highlight w:val="none"/>
                <w:shd w:val="clear" w:fill="auto"/>
              </w:rPr>
              <w:t>万元，电费</w:t>
            </w:r>
            <w:r>
              <w:rPr>
                <w:rFonts w:ascii="仿宋_GB2312" w:hAnsi="仿宋_GB2312" w:eastAsia="仿宋_GB2312" w:cs="仿宋_GB2312"/>
                <w:color w:val="auto"/>
                <w:spacing w:val="0"/>
                <w:position w:val="0"/>
                <w:sz w:val="28"/>
                <w:highlight w:val="none"/>
                <w:shd w:val="clear" w:fill="auto"/>
              </w:rPr>
              <w:t>0.19</w:t>
            </w:r>
            <w:r>
              <w:rPr>
                <w:rFonts w:ascii="宋体" w:hAnsi="宋体" w:eastAsia="宋体" w:cs="宋体"/>
                <w:color w:val="auto"/>
                <w:spacing w:val="0"/>
                <w:position w:val="0"/>
                <w:sz w:val="28"/>
                <w:highlight w:val="none"/>
                <w:shd w:val="clear" w:fill="auto"/>
              </w:rPr>
              <w:t>万元，邮电费</w:t>
            </w:r>
            <w:r>
              <w:rPr>
                <w:rFonts w:ascii="仿宋_GB2312" w:hAnsi="仿宋_GB2312" w:eastAsia="仿宋_GB2312" w:cs="仿宋_GB2312"/>
                <w:color w:val="auto"/>
                <w:spacing w:val="0"/>
                <w:position w:val="0"/>
                <w:sz w:val="28"/>
                <w:highlight w:val="none"/>
                <w:shd w:val="clear" w:fill="auto"/>
              </w:rPr>
              <w:t>1.53</w:t>
            </w:r>
            <w:r>
              <w:rPr>
                <w:rFonts w:ascii="宋体" w:hAnsi="宋体" w:eastAsia="宋体" w:cs="宋体"/>
                <w:color w:val="auto"/>
                <w:spacing w:val="0"/>
                <w:position w:val="0"/>
                <w:sz w:val="28"/>
                <w:highlight w:val="none"/>
                <w:shd w:val="clear" w:fill="auto"/>
              </w:rPr>
              <w:t>万元，物业管理费</w:t>
            </w:r>
            <w:r>
              <w:rPr>
                <w:rFonts w:ascii="仿宋_GB2312" w:hAnsi="仿宋_GB2312" w:eastAsia="仿宋_GB2312" w:cs="仿宋_GB2312"/>
                <w:color w:val="auto"/>
                <w:spacing w:val="0"/>
                <w:position w:val="0"/>
                <w:sz w:val="28"/>
                <w:highlight w:val="none"/>
                <w:shd w:val="clear" w:fill="auto"/>
              </w:rPr>
              <w:t>0.37</w:t>
            </w:r>
            <w:r>
              <w:rPr>
                <w:rFonts w:ascii="宋体" w:hAnsi="宋体" w:eastAsia="宋体" w:cs="宋体"/>
                <w:color w:val="auto"/>
                <w:spacing w:val="0"/>
                <w:position w:val="0"/>
                <w:sz w:val="28"/>
                <w:highlight w:val="none"/>
                <w:shd w:val="clear" w:fill="auto"/>
              </w:rPr>
              <w:t>万元，差旅费</w:t>
            </w:r>
            <w:r>
              <w:rPr>
                <w:rFonts w:ascii="仿宋_GB2312" w:hAnsi="仿宋_GB2312" w:eastAsia="仿宋_GB2312" w:cs="仿宋_GB2312"/>
                <w:color w:val="auto"/>
                <w:spacing w:val="0"/>
                <w:position w:val="0"/>
                <w:sz w:val="28"/>
                <w:highlight w:val="none"/>
                <w:shd w:val="clear" w:fill="auto"/>
              </w:rPr>
              <w:t>0.07</w:t>
            </w:r>
            <w:r>
              <w:rPr>
                <w:rFonts w:ascii="宋体" w:hAnsi="宋体" w:eastAsia="宋体" w:cs="宋体"/>
                <w:color w:val="auto"/>
                <w:spacing w:val="0"/>
                <w:position w:val="0"/>
                <w:sz w:val="28"/>
                <w:highlight w:val="none"/>
                <w:shd w:val="clear" w:fill="auto"/>
              </w:rPr>
              <w:t>万元，维护费</w:t>
            </w:r>
            <w:r>
              <w:rPr>
                <w:rFonts w:ascii="仿宋_GB2312" w:hAnsi="仿宋_GB2312" w:eastAsia="仿宋_GB2312" w:cs="仿宋_GB2312"/>
                <w:color w:val="auto"/>
                <w:spacing w:val="0"/>
                <w:position w:val="0"/>
                <w:sz w:val="28"/>
                <w:highlight w:val="none"/>
                <w:shd w:val="clear" w:fill="auto"/>
              </w:rPr>
              <w:t>36.8</w:t>
            </w:r>
            <w:r>
              <w:rPr>
                <w:rFonts w:hint="eastAsia" w:ascii="仿宋_GB2312" w:hAnsi="仿宋_GB2312" w:eastAsia="仿宋_GB2312" w:cs="仿宋_GB2312"/>
                <w:color w:val="auto"/>
                <w:spacing w:val="0"/>
                <w:position w:val="0"/>
                <w:sz w:val="28"/>
                <w:highlight w:val="none"/>
                <w:shd w:val="clear" w:fill="auto"/>
                <w:lang w:val="en-US" w:eastAsia="zh-CN"/>
              </w:rPr>
              <w:t>1</w:t>
            </w:r>
            <w:r>
              <w:rPr>
                <w:rFonts w:ascii="宋体" w:hAnsi="宋体" w:eastAsia="宋体" w:cs="宋体"/>
                <w:color w:val="auto"/>
                <w:spacing w:val="0"/>
                <w:position w:val="0"/>
                <w:sz w:val="28"/>
                <w:highlight w:val="none"/>
                <w:shd w:val="clear" w:fill="auto"/>
              </w:rPr>
              <w:t>万元，租赁费</w:t>
            </w:r>
            <w:r>
              <w:rPr>
                <w:rFonts w:ascii="仿宋_GB2312" w:hAnsi="仿宋_GB2312" w:eastAsia="仿宋_GB2312" w:cs="仿宋_GB2312"/>
                <w:color w:val="auto"/>
                <w:spacing w:val="0"/>
                <w:position w:val="0"/>
                <w:sz w:val="28"/>
                <w:highlight w:val="none"/>
                <w:shd w:val="clear" w:fill="auto"/>
              </w:rPr>
              <w:t>36.4</w:t>
            </w:r>
            <w:r>
              <w:rPr>
                <w:rFonts w:hint="eastAsia" w:ascii="仿宋_GB2312" w:hAnsi="仿宋_GB2312" w:eastAsia="仿宋_GB2312" w:cs="仿宋_GB2312"/>
                <w:color w:val="auto"/>
                <w:spacing w:val="0"/>
                <w:position w:val="0"/>
                <w:sz w:val="28"/>
                <w:highlight w:val="none"/>
                <w:shd w:val="clear" w:fill="auto"/>
                <w:lang w:val="en-US" w:eastAsia="zh-CN"/>
              </w:rPr>
              <w:t>4</w:t>
            </w:r>
            <w:r>
              <w:rPr>
                <w:rFonts w:ascii="宋体" w:hAnsi="宋体" w:eastAsia="宋体" w:cs="宋体"/>
                <w:color w:val="auto"/>
                <w:spacing w:val="0"/>
                <w:position w:val="0"/>
                <w:sz w:val="28"/>
                <w:highlight w:val="none"/>
                <w:shd w:val="clear" w:fill="auto"/>
              </w:rPr>
              <w:t>万元，培训费</w:t>
            </w:r>
            <w:r>
              <w:rPr>
                <w:rFonts w:ascii="仿宋_GB2312" w:hAnsi="仿宋_GB2312" w:eastAsia="仿宋_GB2312" w:cs="仿宋_GB2312"/>
                <w:color w:val="auto"/>
                <w:spacing w:val="0"/>
                <w:position w:val="0"/>
                <w:sz w:val="28"/>
                <w:highlight w:val="none"/>
                <w:shd w:val="clear" w:fill="auto"/>
              </w:rPr>
              <w:t>1.39</w:t>
            </w:r>
            <w:r>
              <w:rPr>
                <w:rFonts w:ascii="宋体" w:hAnsi="宋体" w:eastAsia="宋体" w:cs="宋体"/>
                <w:color w:val="auto"/>
                <w:spacing w:val="0"/>
                <w:position w:val="0"/>
                <w:sz w:val="28"/>
                <w:highlight w:val="none"/>
                <w:shd w:val="clear" w:fill="auto"/>
              </w:rPr>
              <w:t>万元，委托业务费</w:t>
            </w:r>
            <w:r>
              <w:rPr>
                <w:rFonts w:ascii="仿宋_GB2312" w:hAnsi="仿宋_GB2312" w:eastAsia="仿宋_GB2312" w:cs="仿宋_GB2312"/>
                <w:color w:val="auto"/>
                <w:spacing w:val="0"/>
                <w:position w:val="0"/>
                <w:sz w:val="28"/>
                <w:highlight w:val="none"/>
                <w:shd w:val="clear" w:fill="auto"/>
              </w:rPr>
              <w:t>55.37</w:t>
            </w:r>
            <w:r>
              <w:rPr>
                <w:rFonts w:ascii="宋体" w:hAnsi="宋体" w:eastAsia="宋体" w:cs="宋体"/>
                <w:color w:val="auto"/>
                <w:spacing w:val="0"/>
                <w:position w:val="0"/>
                <w:sz w:val="28"/>
                <w:highlight w:val="none"/>
                <w:shd w:val="clear" w:fill="auto"/>
              </w:rPr>
              <w:t>万元，公务接待费</w:t>
            </w:r>
            <w:r>
              <w:rPr>
                <w:rFonts w:ascii="仿宋_GB2312" w:hAnsi="仿宋_GB2312" w:eastAsia="仿宋_GB2312" w:cs="仿宋_GB2312"/>
                <w:color w:val="auto"/>
                <w:spacing w:val="0"/>
                <w:position w:val="0"/>
                <w:sz w:val="28"/>
                <w:highlight w:val="none"/>
                <w:shd w:val="clear" w:fill="auto"/>
              </w:rPr>
              <w:t>13.98</w:t>
            </w:r>
            <w:r>
              <w:rPr>
                <w:rFonts w:ascii="宋体" w:hAnsi="宋体" w:eastAsia="宋体" w:cs="宋体"/>
                <w:color w:val="auto"/>
                <w:spacing w:val="0"/>
                <w:position w:val="0"/>
                <w:sz w:val="28"/>
                <w:highlight w:val="none"/>
                <w:shd w:val="clear" w:fill="auto"/>
              </w:rPr>
              <w:t>万元，劳务费</w:t>
            </w:r>
            <w:r>
              <w:rPr>
                <w:rFonts w:ascii="仿宋_GB2312" w:hAnsi="仿宋_GB2312" w:eastAsia="仿宋_GB2312" w:cs="仿宋_GB2312"/>
                <w:color w:val="auto"/>
                <w:spacing w:val="0"/>
                <w:position w:val="0"/>
                <w:sz w:val="28"/>
                <w:highlight w:val="none"/>
                <w:shd w:val="clear" w:fill="auto"/>
              </w:rPr>
              <w:t>0.36</w:t>
            </w:r>
            <w:r>
              <w:rPr>
                <w:rFonts w:ascii="宋体" w:hAnsi="宋体" w:eastAsia="宋体" w:cs="宋体"/>
                <w:color w:val="auto"/>
                <w:spacing w:val="0"/>
                <w:position w:val="0"/>
                <w:sz w:val="28"/>
                <w:highlight w:val="none"/>
                <w:shd w:val="clear" w:fill="auto"/>
              </w:rPr>
              <w:t>万元</w:t>
            </w:r>
            <w:r>
              <w:rPr>
                <w:rFonts w:hint="eastAsia" w:ascii="宋体" w:hAnsi="宋体" w:eastAsia="宋体" w:cs="宋体"/>
                <w:color w:val="auto"/>
                <w:spacing w:val="0"/>
                <w:position w:val="0"/>
                <w:sz w:val="28"/>
                <w:highlight w:val="none"/>
                <w:shd w:val="clear" w:fill="auto"/>
                <w:lang w:eastAsia="zh-CN"/>
              </w:rPr>
              <w:t>，</w:t>
            </w:r>
            <w:r>
              <w:rPr>
                <w:rFonts w:hint="eastAsia" w:ascii="宋体" w:hAnsi="宋体" w:eastAsia="宋体" w:cs="宋体"/>
                <w:color w:val="auto"/>
                <w:spacing w:val="0"/>
                <w:position w:val="0"/>
                <w:sz w:val="28"/>
                <w:highlight w:val="none"/>
                <w:shd w:val="clear" w:fill="auto"/>
                <w:lang w:val="en-US" w:eastAsia="zh-CN"/>
              </w:rPr>
              <w:t>其他交通费34.03万元</w:t>
            </w:r>
            <w:r>
              <w:rPr>
                <w:rFonts w:ascii="宋体" w:hAnsi="宋体" w:eastAsia="宋体" w:cs="宋体"/>
                <w:color w:val="auto"/>
                <w:spacing w:val="0"/>
                <w:position w:val="0"/>
                <w:sz w:val="28"/>
                <w:highlight w:val="none"/>
                <w:shd w:val="clear" w:fill="auto"/>
              </w:rPr>
              <w:t>，其他商品和服务支出支出</w:t>
            </w:r>
            <w:r>
              <w:rPr>
                <w:rFonts w:ascii="仿宋_GB2312" w:hAnsi="仿宋_GB2312" w:eastAsia="仿宋_GB2312" w:cs="仿宋_GB2312"/>
                <w:color w:val="auto"/>
                <w:spacing w:val="0"/>
                <w:position w:val="0"/>
                <w:sz w:val="28"/>
                <w:highlight w:val="none"/>
                <w:shd w:val="clear" w:fill="auto"/>
              </w:rPr>
              <w:t>466.2</w:t>
            </w:r>
            <w:r>
              <w:rPr>
                <w:rFonts w:hint="eastAsia" w:ascii="仿宋_GB2312" w:hAnsi="仿宋_GB2312" w:eastAsia="仿宋_GB2312" w:cs="仿宋_GB2312"/>
                <w:color w:val="auto"/>
                <w:spacing w:val="0"/>
                <w:position w:val="0"/>
                <w:sz w:val="28"/>
                <w:highlight w:val="none"/>
                <w:shd w:val="clear" w:fill="auto"/>
                <w:lang w:val="en-US" w:eastAsia="zh-CN"/>
              </w:rPr>
              <w:t>3</w:t>
            </w:r>
            <w:r>
              <w:rPr>
                <w:rFonts w:ascii="宋体" w:hAnsi="宋体" w:eastAsia="宋体" w:cs="宋体"/>
                <w:color w:val="auto"/>
                <w:spacing w:val="0"/>
                <w:position w:val="0"/>
                <w:sz w:val="28"/>
                <w:highlight w:val="none"/>
                <w:shd w:val="clear" w:fill="auto"/>
              </w:rPr>
              <w:t>万元</w:t>
            </w:r>
            <w:r>
              <w:rPr>
                <w:rFonts w:hint="eastAsia" w:ascii="宋体" w:hAnsi="宋体" w:eastAsia="宋体" w:cs="宋体"/>
                <w:color w:val="auto"/>
                <w:spacing w:val="0"/>
                <w:position w:val="0"/>
                <w:sz w:val="28"/>
                <w:highlight w:val="none"/>
                <w:shd w:val="clear" w:fill="auto"/>
                <w:lang w:eastAsia="zh-CN"/>
              </w:rPr>
              <w:t>。</w:t>
            </w:r>
          </w:p>
          <w:p>
            <w:pPr>
              <w:spacing w:before="0" w:after="0" w:line="400" w:lineRule="auto"/>
              <w:ind w:left="0" w:right="0" w:firstLine="560"/>
              <w:jc w:val="both"/>
              <w:rPr>
                <w:rFonts w:ascii="仿宋_GB2312" w:hAnsi="仿宋_GB2312" w:eastAsia="仿宋_GB2312" w:cs="仿宋_GB2312"/>
                <w:color w:val="auto"/>
                <w:spacing w:val="0"/>
                <w:position w:val="0"/>
                <w:sz w:val="28"/>
                <w:highlight w:val="none"/>
                <w:shd w:val="clear" w:fill="auto"/>
              </w:rPr>
            </w:pPr>
            <w:r>
              <w:rPr>
                <w:rFonts w:ascii="仿宋_GB2312" w:hAnsi="仿宋_GB2312" w:eastAsia="仿宋_GB2312" w:cs="仿宋_GB2312"/>
                <w:color w:val="auto"/>
                <w:spacing w:val="0"/>
                <w:position w:val="0"/>
                <w:sz w:val="28"/>
                <w:highlight w:val="none"/>
                <w:shd w:val="clear" w:fill="auto"/>
              </w:rPr>
              <w:t>3.</w:t>
            </w:r>
            <w:r>
              <w:rPr>
                <w:rFonts w:ascii="宋体" w:hAnsi="宋体" w:eastAsia="宋体" w:cs="宋体"/>
                <w:color w:val="auto"/>
                <w:spacing w:val="0"/>
                <w:position w:val="0"/>
                <w:sz w:val="28"/>
                <w:highlight w:val="none"/>
                <w:shd w:val="clear" w:fill="auto"/>
              </w:rPr>
              <w:t>对个人和家庭的补助</w:t>
            </w:r>
            <w:r>
              <w:rPr>
                <w:rFonts w:ascii="仿宋_GB2312" w:hAnsi="仿宋_GB2312" w:eastAsia="仿宋_GB2312" w:cs="仿宋_GB2312"/>
                <w:color w:val="auto"/>
                <w:spacing w:val="0"/>
                <w:position w:val="0"/>
                <w:sz w:val="28"/>
                <w:highlight w:val="none"/>
                <w:shd w:val="clear" w:fill="auto"/>
              </w:rPr>
              <w:t>15.49</w:t>
            </w:r>
            <w:r>
              <w:rPr>
                <w:rFonts w:ascii="宋体" w:hAnsi="宋体" w:eastAsia="宋体" w:cs="宋体"/>
                <w:color w:val="auto"/>
                <w:spacing w:val="0"/>
                <w:position w:val="0"/>
                <w:sz w:val="28"/>
                <w:highlight w:val="none"/>
                <w:shd w:val="clear" w:fill="auto"/>
              </w:rPr>
              <w:t>万元，占总支出的</w:t>
            </w:r>
            <w:r>
              <w:rPr>
                <w:rFonts w:ascii="仿宋_GB2312" w:hAnsi="仿宋_GB2312" w:eastAsia="仿宋_GB2312" w:cs="仿宋_GB2312"/>
                <w:color w:val="auto"/>
                <w:spacing w:val="0"/>
                <w:position w:val="0"/>
                <w:sz w:val="28"/>
                <w:highlight w:val="none"/>
                <w:shd w:val="clear" w:fill="auto"/>
              </w:rPr>
              <w:t>1.</w:t>
            </w:r>
            <w:r>
              <w:rPr>
                <w:rFonts w:hint="eastAsia" w:ascii="仿宋_GB2312" w:hAnsi="仿宋_GB2312" w:eastAsia="仿宋_GB2312" w:cs="仿宋_GB2312"/>
                <w:color w:val="auto"/>
                <w:spacing w:val="0"/>
                <w:position w:val="0"/>
                <w:sz w:val="28"/>
                <w:highlight w:val="none"/>
                <w:shd w:val="clear" w:fill="auto"/>
                <w:lang w:val="en-US" w:eastAsia="zh-CN"/>
              </w:rPr>
              <w:t>2</w:t>
            </w:r>
            <w:r>
              <w:rPr>
                <w:rFonts w:ascii="仿宋_GB2312" w:hAnsi="仿宋_GB2312" w:eastAsia="仿宋_GB2312" w:cs="仿宋_GB2312"/>
                <w:color w:val="auto"/>
                <w:spacing w:val="0"/>
                <w:position w:val="0"/>
                <w:sz w:val="28"/>
                <w:highlight w:val="none"/>
                <w:shd w:val="clear" w:fill="auto"/>
              </w:rPr>
              <w:t>8%</w:t>
            </w:r>
            <w:r>
              <w:rPr>
                <w:rFonts w:ascii="宋体" w:hAnsi="宋体" w:eastAsia="宋体" w:cs="宋体"/>
                <w:color w:val="auto"/>
                <w:spacing w:val="0"/>
                <w:position w:val="0"/>
                <w:sz w:val="28"/>
                <w:highlight w:val="none"/>
                <w:shd w:val="clear" w:fill="auto"/>
              </w:rPr>
              <w:t>。</w:t>
            </w:r>
          </w:p>
          <w:p>
            <w:pPr>
              <w:spacing w:before="0" w:after="0" w:line="560" w:lineRule="auto"/>
              <w:ind w:left="0" w:right="0" w:firstLine="560"/>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（二）专项支出</w:t>
            </w:r>
          </w:p>
          <w:p>
            <w:pPr>
              <w:spacing w:before="0" w:after="0" w:line="400" w:lineRule="auto"/>
              <w:ind w:left="0" w:right="0" w:firstLine="560"/>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1.</w:t>
            </w:r>
            <w:r>
              <w:rPr>
                <w:rFonts w:ascii="宋体" w:hAnsi="宋体" w:eastAsia="宋体" w:cs="宋体"/>
                <w:color w:val="auto"/>
                <w:spacing w:val="0"/>
                <w:position w:val="0"/>
                <w:sz w:val="28"/>
                <w:shd w:val="clear" w:fill="auto"/>
              </w:rPr>
              <w:t>区财政拨付我办专项经费</w:t>
            </w:r>
            <w:r>
              <w:rPr>
                <w:rFonts w:ascii="仿宋_GB2312" w:hAnsi="仿宋_GB2312" w:eastAsia="仿宋_GB2312" w:cs="仿宋_GB2312"/>
                <w:color w:val="auto"/>
                <w:spacing w:val="0"/>
                <w:position w:val="0"/>
                <w:sz w:val="28"/>
                <w:shd w:val="clear" w:fill="auto"/>
              </w:rPr>
              <w:t>800</w:t>
            </w:r>
            <w:r>
              <w:rPr>
                <w:rFonts w:ascii="宋体" w:hAnsi="宋体" w:eastAsia="宋体" w:cs="宋体"/>
                <w:color w:val="auto"/>
                <w:spacing w:val="0"/>
                <w:position w:val="0"/>
                <w:sz w:val="28"/>
                <w:shd w:val="clear" w:fill="auto"/>
              </w:rPr>
              <w:t>万元，其中下单位</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万元，执法装备购置</w:t>
            </w:r>
            <w:r>
              <w:rPr>
                <w:rFonts w:ascii="仿宋_GB2312" w:hAnsi="仿宋_GB2312" w:eastAsia="仿宋_GB2312" w:cs="仿宋_GB2312"/>
                <w:color w:val="auto"/>
                <w:spacing w:val="0"/>
                <w:position w:val="0"/>
                <w:sz w:val="28"/>
                <w:shd w:val="clear" w:fill="auto"/>
              </w:rPr>
              <w:t>125</w:t>
            </w:r>
            <w:r>
              <w:rPr>
                <w:rFonts w:ascii="宋体" w:hAnsi="宋体" w:eastAsia="宋体" w:cs="宋体"/>
                <w:color w:val="auto"/>
                <w:spacing w:val="0"/>
                <w:position w:val="0"/>
                <w:sz w:val="28"/>
                <w:shd w:val="clear" w:fill="auto"/>
              </w:rPr>
              <w:t>万元，禁违拆违治违综合整治</w:t>
            </w:r>
            <w:r>
              <w:rPr>
                <w:rFonts w:ascii="仿宋_GB2312" w:hAnsi="仿宋_GB2312" w:eastAsia="仿宋_GB2312" w:cs="仿宋_GB2312"/>
                <w:color w:val="auto"/>
                <w:spacing w:val="0"/>
                <w:position w:val="0"/>
                <w:sz w:val="28"/>
                <w:shd w:val="clear" w:fill="auto"/>
              </w:rPr>
              <w:t>540</w:t>
            </w:r>
            <w:r>
              <w:rPr>
                <w:rFonts w:ascii="宋体" w:hAnsi="宋体" w:eastAsia="宋体" w:cs="宋体"/>
                <w:color w:val="auto"/>
                <w:spacing w:val="0"/>
                <w:position w:val="0"/>
                <w:sz w:val="28"/>
                <w:shd w:val="clear" w:fill="auto"/>
              </w:rPr>
              <w:t>万元，有奖举报及奖励</w:t>
            </w:r>
            <w:r>
              <w:rPr>
                <w:rFonts w:ascii="仿宋_GB2312" w:hAnsi="仿宋_GB2312" w:eastAsia="仿宋_GB2312" w:cs="仿宋_GB2312"/>
                <w:color w:val="auto"/>
                <w:spacing w:val="0"/>
                <w:position w:val="0"/>
                <w:sz w:val="28"/>
                <w:shd w:val="clear" w:fill="auto"/>
              </w:rPr>
              <w:t>40</w:t>
            </w:r>
            <w:r>
              <w:rPr>
                <w:rFonts w:ascii="宋体" w:hAnsi="宋体" w:eastAsia="宋体" w:cs="宋体"/>
                <w:color w:val="auto"/>
                <w:spacing w:val="0"/>
                <w:position w:val="0"/>
                <w:sz w:val="28"/>
                <w:shd w:val="clear" w:fill="auto"/>
              </w:rPr>
              <w:t>万元，宣传</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万元，办公租赁维修</w:t>
            </w:r>
            <w:r>
              <w:rPr>
                <w:rFonts w:ascii="仿宋_GB2312" w:hAnsi="仿宋_GB2312" w:eastAsia="仿宋_GB2312" w:cs="仿宋_GB2312"/>
                <w:color w:val="auto"/>
                <w:spacing w:val="0"/>
                <w:position w:val="0"/>
                <w:sz w:val="28"/>
                <w:shd w:val="clear" w:fill="auto"/>
              </w:rPr>
              <w:t>35</w:t>
            </w:r>
            <w:r>
              <w:rPr>
                <w:rFonts w:ascii="宋体" w:hAnsi="宋体" w:eastAsia="宋体" w:cs="宋体"/>
                <w:color w:val="auto"/>
                <w:spacing w:val="0"/>
                <w:position w:val="0"/>
                <w:sz w:val="28"/>
                <w:shd w:val="clear" w:fill="auto"/>
              </w:rPr>
              <w:t>万元。</w:t>
            </w:r>
          </w:p>
          <w:p>
            <w:pPr>
              <w:spacing w:before="0" w:after="0" w:line="400" w:lineRule="auto"/>
              <w:ind w:left="0" w:right="0" w:firstLine="560"/>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w:t>
            </w:r>
            <w:r>
              <w:rPr>
                <w:rFonts w:ascii="宋体" w:hAnsi="宋体" w:eastAsia="宋体" w:cs="宋体"/>
                <w:color w:val="auto"/>
                <w:spacing w:val="0"/>
                <w:position w:val="0"/>
                <w:sz w:val="28"/>
                <w:shd w:val="clear" w:fill="auto"/>
              </w:rPr>
              <w:t>专项资金实际使用情况为</w:t>
            </w:r>
            <w:r>
              <w:rPr>
                <w:rFonts w:ascii="仿宋_GB2312" w:hAnsi="仿宋_GB2312" w:eastAsia="仿宋_GB2312" w:cs="仿宋_GB2312"/>
                <w:color w:val="auto"/>
                <w:spacing w:val="0"/>
                <w:position w:val="0"/>
                <w:sz w:val="28"/>
                <w:shd w:val="clear" w:fill="auto"/>
              </w:rPr>
              <w:t>800</w:t>
            </w:r>
            <w:r>
              <w:rPr>
                <w:rFonts w:ascii="宋体" w:hAnsi="宋体" w:eastAsia="宋体" w:cs="宋体"/>
                <w:color w:val="auto"/>
                <w:spacing w:val="0"/>
                <w:position w:val="0"/>
                <w:sz w:val="28"/>
                <w:shd w:val="clear" w:fill="auto"/>
              </w:rPr>
              <w:t>万元，下单位</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万元，执法装备购置</w:t>
            </w:r>
            <w:r>
              <w:rPr>
                <w:rFonts w:ascii="仿宋_GB2312" w:hAnsi="仿宋_GB2312" w:eastAsia="仿宋_GB2312" w:cs="仿宋_GB2312"/>
                <w:color w:val="auto"/>
                <w:spacing w:val="0"/>
                <w:position w:val="0"/>
                <w:sz w:val="28"/>
                <w:shd w:val="clear" w:fill="auto"/>
              </w:rPr>
              <w:t>125</w:t>
            </w:r>
            <w:r>
              <w:rPr>
                <w:rFonts w:ascii="宋体" w:hAnsi="宋体" w:eastAsia="宋体" w:cs="宋体"/>
                <w:color w:val="auto"/>
                <w:spacing w:val="0"/>
                <w:position w:val="0"/>
                <w:sz w:val="28"/>
                <w:shd w:val="clear" w:fill="auto"/>
              </w:rPr>
              <w:t>万元，禁违拆违治违综合整治</w:t>
            </w:r>
            <w:r>
              <w:rPr>
                <w:rFonts w:ascii="仿宋_GB2312" w:hAnsi="仿宋_GB2312" w:eastAsia="仿宋_GB2312" w:cs="仿宋_GB2312"/>
                <w:color w:val="auto"/>
                <w:spacing w:val="0"/>
                <w:position w:val="0"/>
                <w:sz w:val="28"/>
                <w:shd w:val="clear" w:fill="auto"/>
              </w:rPr>
              <w:t>540</w:t>
            </w:r>
            <w:r>
              <w:rPr>
                <w:rFonts w:ascii="宋体" w:hAnsi="宋体" w:eastAsia="宋体" w:cs="宋体"/>
                <w:color w:val="auto"/>
                <w:spacing w:val="0"/>
                <w:position w:val="0"/>
                <w:sz w:val="28"/>
                <w:shd w:val="clear" w:fill="auto"/>
              </w:rPr>
              <w:t>万元，有奖举报及奖励</w:t>
            </w:r>
            <w:r>
              <w:rPr>
                <w:rFonts w:ascii="仿宋_GB2312" w:hAnsi="仿宋_GB2312" w:eastAsia="仿宋_GB2312" w:cs="仿宋_GB2312"/>
                <w:color w:val="auto"/>
                <w:spacing w:val="0"/>
                <w:position w:val="0"/>
                <w:sz w:val="28"/>
                <w:shd w:val="clear" w:fill="auto"/>
              </w:rPr>
              <w:t>40</w:t>
            </w:r>
            <w:r>
              <w:rPr>
                <w:rFonts w:ascii="宋体" w:hAnsi="宋体" w:eastAsia="宋体" w:cs="宋体"/>
                <w:color w:val="auto"/>
                <w:spacing w:val="0"/>
                <w:position w:val="0"/>
                <w:sz w:val="28"/>
                <w:shd w:val="clear" w:fill="auto"/>
              </w:rPr>
              <w:t>万元，宣传</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万元，办公租赁维修</w:t>
            </w:r>
            <w:r>
              <w:rPr>
                <w:rFonts w:ascii="仿宋_GB2312" w:hAnsi="仿宋_GB2312" w:eastAsia="仿宋_GB2312" w:cs="仿宋_GB2312"/>
                <w:color w:val="auto"/>
                <w:spacing w:val="0"/>
                <w:position w:val="0"/>
                <w:sz w:val="28"/>
                <w:shd w:val="clear" w:fill="auto"/>
              </w:rPr>
              <w:t>35</w:t>
            </w:r>
            <w:r>
              <w:rPr>
                <w:rFonts w:ascii="宋体" w:hAnsi="宋体" w:eastAsia="宋体" w:cs="宋体"/>
                <w:color w:val="auto"/>
                <w:spacing w:val="0"/>
                <w:position w:val="0"/>
                <w:sz w:val="28"/>
                <w:shd w:val="clear" w:fill="auto"/>
              </w:rPr>
              <w:t>万元。</w:t>
            </w:r>
          </w:p>
          <w:p>
            <w:pPr>
              <w:spacing w:before="0" w:after="0" w:line="560" w:lineRule="auto"/>
              <w:ind w:left="0" w:right="0" w:firstLine="560"/>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三、部门（单位）专项组织实施情况</w:t>
            </w:r>
          </w:p>
          <w:p>
            <w:pPr>
              <w:spacing w:before="0" w:after="0" w:line="400" w:lineRule="auto"/>
              <w:ind w:left="0" w:right="0" w:firstLine="562"/>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（一）专项组织情况分析</w:t>
            </w:r>
            <w:r>
              <w:rPr>
                <w:rFonts w:ascii="楷体_GB2312" w:hAnsi="楷体_GB2312" w:eastAsia="楷体_GB2312" w:cs="楷体_GB2312"/>
                <w:b/>
                <w:color w:val="auto"/>
                <w:spacing w:val="0"/>
                <w:position w:val="0"/>
                <w:sz w:val="28"/>
                <w:shd w:val="clear" w:fill="auto"/>
              </w:rPr>
              <w:t>.</w:t>
            </w:r>
            <w:r>
              <w:rPr>
                <w:rFonts w:ascii="宋体" w:hAnsi="宋体" w:eastAsia="宋体" w:cs="宋体"/>
                <w:color w:val="auto"/>
                <w:spacing w:val="0"/>
                <w:position w:val="0"/>
                <w:sz w:val="28"/>
                <w:shd w:val="clear" w:fill="auto"/>
              </w:rPr>
              <w:t>专项资金中涉及的政府采购、经费拨付事项，我办均严格按照要求进行了集中采购和请示报告。如季度执法经费和以奖代投经费的拨付我办严格按照考评结果，报请区政府、财政局同意进行了按时拨付。</w:t>
            </w:r>
          </w:p>
          <w:p>
            <w:pPr>
              <w:spacing w:before="0" w:after="0" w:line="400" w:lineRule="auto"/>
              <w:ind w:left="0" w:right="0" w:firstLine="562"/>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（二）专项管理情况分析</w:t>
            </w:r>
            <w:r>
              <w:rPr>
                <w:rFonts w:ascii="楷体_GB2312" w:hAnsi="楷体_GB2312" w:eastAsia="楷体_GB2312" w:cs="楷体_GB2312"/>
                <w:b/>
                <w:color w:val="auto"/>
                <w:spacing w:val="0"/>
                <w:position w:val="0"/>
                <w:sz w:val="28"/>
                <w:shd w:val="clear" w:fill="auto"/>
              </w:rPr>
              <w:t>.</w:t>
            </w:r>
            <w:r>
              <w:rPr>
                <w:rFonts w:ascii="宋体" w:hAnsi="宋体" w:eastAsia="宋体" w:cs="宋体"/>
                <w:color w:val="auto"/>
                <w:spacing w:val="0"/>
                <w:position w:val="0"/>
                <w:sz w:val="28"/>
                <w:shd w:val="clear" w:fill="auto"/>
              </w:rPr>
              <w:t>我办建立了专项经费管理和支付制度，实行专款专用。一方面，我办认真做好预算执行，加快预算支出进度，促进资金及时足额拨付。专项资金财政拨款到位后及时进行了项目开展和资金投入。另一方面，我办注重提高资金项目的安全性，严格执行“收支两条线”的规定，防止截留、坐支、挪用和私设“小金库”，防止数据不实、虚假立项、骗取套取、挤占挪用财政资金等行为。因此在</w:t>
            </w: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年度专项资金使用过程中，我办不存在擅自变更项目计划等问题，不存在克扣、挪用、滞留、虚报等问题。</w:t>
            </w:r>
          </w:p>
          <w:p>
            <w:pPr>
              <w:spacing w:before="0" w:after="0" w:line="560" w:lineRule="auto"/>
              <w:ind w:left="0" w:right="0" w:firstLine="560"/>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四、部门（单位）整体支出绩效情况</w:t>
            </w:r>
          </w:p>
          <w:p>
            <w:pPr>
              <w:spacing w:before="0" w:after="0" w:line="400" w:lineRule="auto"/>
              <w:ind w:left="0" w:right="0" w:firstLine="560"/>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2021</w:t>
            </w:r>
            <w:r>
              <w:rPr>
                <w:rFonts w:ascii="黑体" w:hAnsi="黑体" w:eastAsia="黑体" w:cs="黑体"/>
                <w:color w:val="auto"/>
                <w:spacing w:val="0"/>
                <w:position w:val="0"/>
                <w:sz w:val="28"/>
                <w:shd w:val="clear" w:fill="auto"/>
              </w:rPr>
              <w:t>年，我办通过加强预算收支管理，不断健全内部管理制度，梳理内部管理流程，部门整体支出管理情况得到了提升。</w:t>
            </w:r>
          </w:p>
          <w:p>
            <w:pPr>
              <w:spacing w:before="0" w:after="0" w:line="400" w:lineRule="auto"/>
              <w:ind w:left="0" w:right="0" w:firstLine="0"/>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 xml:space="preserve">   </w:t>
            </w:r>
            <w:r>
              <w:rPr>
                <w:rFonts w:ascii="黑体" w:hAnsi="黑体" w:eastAsia="黑体" w:cs="黑体"/>
                <w:b/>
                <w:color w:val="auto"/>
                <w:spacing w:val="0"/>
                <w:position w:val="0"/>
                <w:sz w:val="28"/>
                <w:shd w:val="clear" w:fill="auto"/>
              </w:rPr>
              <w:t>（一）效率性评价和有效性评价</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2021</w:t>
            </w:r>
            <w:r>
              <w:rPr>
                <w:rFonts w:ascii="黑体" w:hAnsi="黑体" w:eastAsia="黑体" w:cs="黑体"/>
                <w:color w:val="auto"/>
                <w:spacing w:val="0"/>
                <w:position w:val="0"/>
                <w:sz w:val="28"/>
                <w:shd w:val="clear" w:fill="auto"/>
              </w:rPr>
              <w:t>年我办主要工作有巡查督查、政策宣传、业务培训、拆违行动组织、民生建房等等。</w:t>
            </w:r>
            <w:r>
              <w:rPr>
                <w:rFonts w:ascii="仿宋_GB2312" w:hAnsi="仿宋_GB2312" w:eastAsia="仿宋_GB2312" w:cs="仿宋_GB2312"/>
                <w:color w:val="auto"/>
                <w:spacing w:val="0"/>
                <w:position w:val="0"/>
                <w:sz w:val="28"/>
                <w:shd w:val="clear" w:fill="auto"/>
              </w:rPr>
              <w:t>2021</w:t>
            </w:r>
            <w:r>
              <w:rPr>
                <w:rFonts w:ascii="黑体" w:hAnsi="黑体" w:eastAsia="黑体" w:cs="黑体"/>
                <w:color w:val="auto"/>
                <w:spacing w:val="0"/>
                <w:position w:val="0"/>
                <w:sz w:val="28"/>
                <w:shd w:val="clear" w:fill="auto"/>
              </w:rPr>
              <w:t>年专项投入资金</w:t>
            </w:r>
            <w:r>
              <w:rPr>
                <w:rFonts w:ascii="仿宋_GB2312" w:hAnsi="仿宋_GB2312" w:eastAsia="仿宋_GB2312" w:cs="仿宋_GB2312"/>
                <w:color w:val="auto"/>
                <w:spacing w:val="0"/>
                <w:position w:val="0"/>
                <w:sz w:val="28"/>
                <w:shd w:val="clear" w:fill="auto"/>
              </w:rPr>
              <w:t>800</w:t>
            </w:r>
            <w:r>
              <w:rPr>
                <w:rFonts w:ascii="黑体" w:hAnsi="黑体" w:eastAsia="黑体" w:cs="黑体"/>
                <w:color w:val="auto"/>
                <w:spacing w:val="0"/>
                <w:position w:val="0"/>
                <w:sz w:val="28"/>
                <w:shd w:val="clear" w:fill="auto"/>
              </w:rPr>
              <w:t>万元，预算资金投入比例为</w:t>
            </w:r>
            <w:r>
              <w:rPr>
                <w:rFonts w:ascii="仿宋_GB2312" w:hAnsi="仿宋_GB2312" w:eastAsia="仿宋_GB2312" w:cs="仿宋_GB2312"/>
                <w:color w:val="auto"/>
                <w:spacing w:val="0"/>
                <w:position w:val="0"/>
                <w:sz w:val="28"/>
                <w:shd w:val="clear" w:fill="auto"/>
              </w:rPr>
              <w:t>60.86%</w:t>
            </w:r>
            <w:r>
              <w:rPr>
                <w:rFonts w:ascii="黑体" w:hAnsi="黑体" w:eastAsia="黑体" w:cs="黑体"/>
                <w:color w:val="auto"/>
                <w:spacing w:val="0"/>
                <w:position w:val="0"/>
                <w:sz w:val="28"/>
                <w:shd w:val="clear" w:fill="auto"/>
              </w:rPr>
              <w:t>。专项资金使用效果如下：</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以来，我办坚决落实全市违建集中整治行动要求，以斩钉截铁的态度、壮士断腕的决心和求真务实的精神，营造了地毯式查违、兵团式拆违的强大声势，形成了啃硬骨头、攻坚拔寨的强劲态势。截至目前，我办共参与大小拆违行动</w:t>
            </w:r>
            <w:r>
              <w:rPr>
                <w:rFonts w:ascii="仿宋_GB2312" w:hAnsi="仿宋_GB2312" w:eastAsia="仿宋_GB2312" w:cs="仿宋_GB2312"/>
                <w:color w:val="auto"/>
                <w:spacing w:val="0"/>
                <w:position w:val="0"/>
                <w:sz w:val="28"/>
                <w:shd w:val="clear" w:fill="auto"/>
              </w:rPr>
              <w:t>349</w:t>
            </w:r>
            <w:r>
              <w:rPr>
                <w:rFonts w:ascii="宋体" w:hAnsi="宋体" w:eastAsia="宋体" w:cs="宋体"/>
                <w:color w:val="auto"/>
                <w:spacing w:val="0"/>
                <w:position w:val="0"/>
                <w:sz w:val="28"/>
                <w:shd w:val="clear" w:fill="auto"/>
              </w:rPr>
              <w:t>次，全区共拆除违建</w:t>
            </w:r>
            <w:r>
              <w:rPr>
                <w:rFonts w:ascii="仿宋_GB2312" w:hAnsi="仿宋_GB2312" w:eastAsia="仿宋_GB2312" w:cs="仿宋_GB2312"/>
                <w:color w:val="auto"/>
                <w:spacing w:val="0"/>
                <w:position w:val="0"/>
                <w:sz w:val="28"/>
                <w:shd w:val="clear" w:fill="auto"/>
              </w:rPr>
              <w:t>3607</w:t>
            </w:r>
            <w:r>
              <w:rPr>
                <w:rFonts w:ascii="宋体" w:hAnsi="宋体" w:eastAsia="宋体" w:cs="宋体"/>
                <w:color w:val="auto"/>
                <w:spacing w:val="0"/>
                <w:position w:val="0"/>
                <w:sz w:val="28"/>
                <w:shd w:val="clear" w:fill="auto"/>
              </w:rPr>
              <w:t>处</w:t>
            </w:r>
            <w:r>
              <w:rPr>
                <w:rFonts w:ascii="仿宋_GB2312" w:hAnsi="仿宋_GB2312" w:eastAsia="仿宋_GB2312" w:cs="仿宋_GB2312"/>
                <w:color w:val="auto"/>
                <w:spacing w:val="0"/>
                <w:position w:val="0"/>
                <w:sz w:val="28"/>
                <w:shd w:val="clear" w:fill="auto"/>
              </w:rPr>
              <w:t>24.6</w:t>
            </w:r>
            <w:r>
              <w:rPr>
                <w:rFonts w:ascii="宋体" w:hAnsi="宋体" w:eastAsia="宋体" w:cs="宋体"/>
                <w:color w:val="auto"/>
                <w:spacing w:val="0"/>
                <w:position w:val="0"/>
                <w:sz w:val="28"/>
                <w:shd w:val="clear" w:fill="auto"/>
              </w:rPr>
              <w:t>万平方米，如期完成集中整治工作任务。</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一是集中整治成效显著。</w:t>
            </w:r>
            <w:r>
              <w:rPr>
                <w:rFonts w:ascii="宋体" w:hAnsi="宋体" w:eastAsia="宋体" w:cs="宋体"/>
                <w:color w:val="auto"/>
                <w:spacing w:val="0"/>
                <w:position w:val="0"/>
                <w:sz w:val="28"/>
                <w:shd w:val="clear" w:fill="auto"/>
              </w:rPr>
              <w:t>去年</w:t>
            </w:r>
            <w:r>
              <w:rPr>
                <w:rFonts w:ascii="仿宋_GB2312" w:hAnsi="仿宋_GB2312" w:eastAsia="仿宋_GB2312" w:cs="仿宋_GB2312"/>
                <w:color w:val="auto"/>
                <w:spacing w:val="0"/>
                <w:position w:val="0"/>
                <w:sz w:val="28"/>
                <w:shd w:val="clear" w:fill="auto"/>
              </w:rPr>
              <w:t>9</w:t>
            </w:r>
            <w:r>
              <w:rPr>
                <w:rFonts w:ascii="宋体" w:hAnsi="宋体" w:eastAsia="宋体" w:cs="宋体"/>
                <w:color w:val="auto"/>
                <w:spacing w:val="0"/>
                <w:position w:val="0"/>
                <w:sz w:val="28"/>
                <w:shd w:val="clear" w:fill="auto"/>
              </w:rPr>
              <w:t>月以来，我办违法建设集中整治以“五大整治”、“九必拆”为突破口，充分用好考核“指挥棒”作用，召开</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多次调度会，组织</w:t>
            </w:r>
            <w:r>
              <w:rPr>
                <w:rFonts w:ascii="仿宋_GB2312" w:hAnsi="仿宋_GB2312" w:eastAsia="仿宋_GB2312" w:cs="仿宋_GB2312"/>
                <w:color w:val="auto"/>
                <w:spacing w:val="0"/>
                <w:position w:val="0"/>
                <w:sz w:val="28"/>
                <w:shd w:val="clear" w:fill="auto"/>
              </w:rPr>
              <w:t>109</w:t>
            </w:r>
            <w:r>
              <w:rPr>
                <w:rFonts w:ascii="宋体" w:hAnsi="宋体" w:eastAsia="宋体" w:cs="宋体"/>
                <w:color w:val="auto"/>
                <w:spacing w:val="0"/>
                <w:position w:val="0"/>
                <w:sz w:val="28"/>
                <w:shd w:val="clear" w:fill="auto"/>
              </w:rPr>
              <w:t>次“大兵团”“拔钉式”拆违行动，开展</w:t>
            </w:r>
            <w:r>
              <w:rPr>
                <w:rFonts w:ascii="仿宋_GB2312" w:hAnsi="仿宋_GB2312" w:eastAsia="仿宋_GB2312" w:cs="仿宋_GB2312"/>
                <w:color w:val="auto"/>
                <w:spacing w:val="0"/>
                <w:position w:val="0"/>
                <w:sz w:val="28"/>
                <w:shd w:val="clear" w:fill="auto"/>
              </w:rPr>
              <w:t>18</w:t>
            </w:r>
            <w:r>
              <w:rPr>
                <w:rFonts w:ascii="宋体" w:hAnsi="宋体" w:eastAsia="宋体" w:cs="宋体"/>
                <w:color w:val="auto"/>
                <w:spacing w:val="0"/>
                <w:position w:val="0"/>
                <w:sz w:val="28"/>
                <w:shd w:val="clear" w:fill="auto"/>
              </w:rPr>
              <w:t>次督查督导，编发</w:t>
            </w:r>
            <w:r>
              <w:rPr>
                <w:rFonts w:ascii="仿宋_GB2312" w:hAnsi="仿宋_GB2312" w:eastAsia="仿宋_GB2312" w:cs="仿宋_GB2312"/>
                <w:color w:val="auto"/>
                <w:spacing w:val="0"/>
                <w:position w:val="0"/>
                <w:sz w:val="28"/>
                <w:shd w:val="clear" w:fill="auto"/>
              </w:rPr>
              <w:t>17</w:t>
            </w:r>
            <w:r>
              <w:rPr>
                <w:rFonts w:ascii="宋体" w:hAnsi="宋体" w:eastAsia="宋体" w:cs="宋体"/>
                <w:color w:val="auto"/>
                <w:spacing w:val="0"/>
                <w:position w:val="0"/>
                <w:sz w:val="28"/>
                <w:shd w:val="clear" w:fill="auto"/>
              </w:rPr>
              <w:t>期简报通报，形成责任倒逼机制，有力推动工作落实落地，共拆除违建</w:t>
            </w:r>
            <w:r>
              <w:rPr>
                <w:rFonts w:ascii="仿宋_GB2312" w:hAnsi="仿宋_GB2312" w:eastAsia="仿宋_GB2312" w:cs="仿宋_GB2312"/>
                <w:color w:val="auto"/>
                <w:spacing w:val="0"/>
                <w:position w:val="0"/>
                <w:sz w:val="28"/>
                <w:shd w:val="clear" w:fill="auto"/>
              </w:rPr>
              <w:t>4905</w:t>
            </w:r>
            <w:r>
              <w:rPr>
                <w:rFonts w:ascii="宋体" w:hAnsi="宋体" w:eastAsia="宋体" w:cs="宋体"/>
                <w:color w:val="auto"/>
                <w:spacing w:val="0"/>
                <w:position w:val="0"/>
                <w:sz w:val="28"/>
                <w:shd w:val="clear" w:fill="auto"/>
              </w:rPr>
              <w:t>处</w:t>
            </w:r>
            <w:r>
              <w:rPr>
                <w:rFonts w:ascii="仿宋_GB2312" w:hAnsi="仿宋_GB2312" w:eastAsia="仿宋_GB2312" w:cs="仿宋_GB2312"/>
                <w:color w:val="auto"/>
                <w:spacing w:val="0"/>
                <w:position w:val="0"/>
                <w:sz w:val="28"/>
                <w:shd w:val="clear" w:fill="auto"/>
              </w:rPr>
              <w:t>48.6</w:t>
            </w:r>
            <w:r>
              <w:rPr>
                <w:rFonts w:ascii="宋体" w:hAnsi="宋体" w:eastAsia="宋体" w:cs="宋体"/>
                <w:color w:val="auto"/>
                <w:spacing w:val="0"/>
                <w:position w:val="0"/>
                <w:sz w:val="28"/>
                <w:shd w:val="clear" w:fill="auto"/>
              </w:rPr>
              <w:t>万平方米，达到了前五年违建拆除的总和，重点拆除了巴陵大桥市场、泰和市场等一批体量大、价值高、多年想拆未拆的存量违法建设；集中拆除了胥家桥物流园、北环线等存在重大安全隐患、阻碍项目建设、市民反映强烈的典型违法建设，真正拆出了声势、拆出了成效。香缇半岛别墅区违建专项调查工作圆满结束，移交属地街道进行分类处置；宝德·东堤湾别墅区违建专项调查组已进驻，各项调查工作有序推进。市委宣传部、市违建整治办多次推介我区先进经验，湖南日报、岳阳新闻等省市区级媒体专题报道</w:t>
            </w:r>
            <w:r>
              <w:rPr>
                <w:rFonts w:ascii="仿宋_GB2312" w:hAnsi="仿宋_GB2312" w:eastAsia="仿宋_GB2312" w:cs="仿宋_GB2312"/>
                <w:color w:val="auto"/>
                <w:spacing w:val="0"/>
                <w:position w:val="0"/>
                <w:sz w:val="28"/>
                <w:shd w:val="clear" w:fill="auto"/>
              </w:rPr>
              <w:t>249</w:t>
            </w:r>
            <w:r>
              <w:rPr>
                <w:rFonts w:ascii="宋体" w:hAnsi="宋体" w:eastAsia="宋体" w:cs="宋体"/>
                <w:color w:val="auto"/>
                <w:spacing w:val="0"/>
                <w:position w:val="0"/>
                <w:sz w:val="28"/>
                <w:shd w:val="clear" w:fill="auto"/>
              </w:rPr>
              <w:t>次。</w:t>
            </w:r>
            <w:r>
              <w:rPr>
                <w:rFonts w:ascii="仿宋_GB2312" w:hAnsi="仿宋_GB2312" w:eastAsia="仿宋_GB2312" w:cs="仿宋_GB2312"/>
                <w:color w:val="auto"/>
                <w:spacing w:val="0"/>
                <w:position w:val="0"/>
                <w:sz w:val="28"/>
                <w:shd w:val="clear" w:fill="auto"/>
              </w:rPr>
              <w:t xml:space="preserve">  </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二是旧改拆违成果丰硕。</w:t>
            </w:r>
            <w:r>
              <w:rPr>
                <w:rFonts w:ascii="宋体" w:hAnsi="宋体" w:eastAsia="宋体" w:cs="宋体"/>
                <w:color w:val="auto"/>
                <w:spacing w:val="0"/>
                <w:position w:val="0"/>
                <w:sz w:val="28"/>
                <w:shd w:val="clear" w:fill="auto"/>
              </w:rPr>
              <w:t>去年旧改启动以来，我办打破常规，创新思路，先行先试，充分发挥群众自治功能，解锁“群英断是非”基层治理新模式，提出“小区要改造、违建必先拆”的口号，在工作力度、精度上掌握主动权。深入排查压占管线、挤占消防通道、高空坠物等违建安全隐患，拆除占用消防通道、公共空间的违建</w:t>
            </w:r>
            <w:r>
              <w:rPr>
                <w:rFonts w:ascii="仿宋_GB2312" w:hAnsi="仿宋_GB2312" w:eastAsia="仿宋_GB2312" w:cs="仿宋_GB2312"/>
                <w:color w:val="auto"/>
                <w:spacing w:val="0"/>
                <w:position w:val="0"/>
                <w:sz w:val="28"/>
                <w:shd w:val="clear" w:fill="auto"/>
              </w:rPr>
              <w:t>1750</w:t>
            </w:r>
            <w:r>
              <w:rPr>
                <w:rFonts w:ascii="宋体" w:hAnsi="宋体" w:eastAsia="宋体" w:cs="宋体"/>
                <w:color w:val="auto"/>
                <w:spacing w:val="0"/>
                <w:position w:val="0"/>
                <w:sz w:val="28"/>
                <w:shd w:val="clear" w:fill="auto"/>
              </w:rPr>
              <w:t>处，拆除具有安全隐患的违建</w:t>
            </w:r>
            <w:r>
              <w:rPr>
                <w:rFonts w:ascii="仿宋_GB2312" w:hAnsi="仿宋_GB2312" w:eastAsia="仿宋_GB2312" w:cs="仿宋_GB2312"/>
                <w:color w:val="auto"/>
                <w:spacing w:val="0"/>
                <w:position w:val="0"/>
                <w:sz w:val="28"/>
                <w:shd w:val="clear" w:fill="auto"/>
              </w:rPr>
              <w:t>789</w:t>
            </w:r>
            <w:r>
              <w:rPr>
                <w:rFonts w:ascii="宋体" w:hAnsi="宋体" w:eastAsia="宋体" w:cs="宋体"/>
                <w:color w:val="auto"/>
                <w:spacing w:val="0"/>
                <w:position w:val="0"/>
                <w:sz w:val="28"/>
                <w:shd w:val="clear" w:fill="auto"/>
              </w:rPr>
              <w:t>处；通过“发动党员干部率先拆，鼓励群众居民自觉拆，慰问困难群体温情拆”，以点带面抓突破，全区</w:t>
            </w:r>
            <w:r>
              <w:rPr>
                <w:rFonts w:ascii="仿宋_GB2312" w:hAnsi="仿宋_GB2312" w:eastAsia="仿宋_GB2312" w:cs="仿宋_GB2312"/>
                <w:color w:val="auto"/>
                <w:spacing w:val="0"/>
                <w:position w:val="0"/>
                <w:sz w:val="28"/>
                <w:shd w:val="clear" w:fill="auto"/>
              </w:rPr>
              <w:t>765</w:t>
            </w:r>
            <w:r>
              <w:rPr>
                <w:rFonts w:ascii="宋体" w:hAnsi="宋体" w:eastAsia="宋体" w:cs="宋体"/>
                <w:color w:val="auto"/>
                <w:spacing w:val="0"/>
                <w:position w:val="0"/>
                <w:sz w:val="28"/>
                <w:shd w:val="clear" w:fill="auto"/>
              </w:rPr>
              <w:t>名党员群众自拆违建</w:t>
            </w:r>
            <w:r>
              <w:rPr>
                <w:rFonts w:ascii="仿宋_GB2312" w:hAnsi="仿宋_GB2312" w:eastAsia="仿宋_GB2312" w:cs="仿宋_GB2312"/>
                <w:color w:val="auto"/>
                <w:spacing w:val="0"/>
                <w:position w:val="0"/>
                <w:sz w:val="28"/>
                <w:shd w:val="clear" w:fill="auto"/>
              </w:rPr>
              <w:t>8.1</w:t>
            </w:r>
            <w:r>
              <w:rPr>
                <w:rFonts w:ascii="宋体" w:hAnsi="宋体" w:eastAsia="宋体" w:cs="宋体"/>
                <w:color w:val="auto"/>
                <w:spacing w:val="0"/>
                <w:position w:val="0"/>
                <w:sz w:val="28"/>
                <w:shd w:val="clear" w:fill="auto"/>
              </w:rPr>
              <w:t>万平方米，慰问困难违建自拆户</w:t>
            </w:r>
            <w:r>
              <w:rPr>
                <w:rFonts w:ascii="仿宋_GB2312" w:hAnsi="仿宋_GB2312" w:eastAsia="仿宋_GB2312" w:cs="仿宋_GB2312"/>
                <w:color w:val="auto"/>
                <w:spacing w:val="0"/>
                <w:position w:val="0"/>
                <w:sz w:val="28"/>
                <w:shd w:val="clear" w:fill="auto"/>
              </w:rPr>
              <w:t>192</w:t>
            </w:r>
            <w:r>
              <w:rPr>
                <w:rFonts w:ascii="宋体" w:hAnsi="宋体" w:eastAsia="宋体" w:cs="宋体"/>
                <w:color w:val="auto"/>
                <w:spacing w:val="0"/>
                <w:position w:val="0"/>
                <w:sz w:val="28"/>
                <w:shd w:val="clear" w:fill="auto"/>
              </w:rPr>
              <w:t>人，快速、安全、高效拆除老旧小区违法建设</w:t>
            </w:r>
            <w:r>
              <w:rPr>
                <w:rFonts w:ascii="仿宋_GB2312" w:hAnsi="仿宋_GB2312" w:eastAsia="仿宋_GB2312" w:cs="仿宋_GB2312"/>
                <w:color w:val="auto"/>
                <w:spacing w:val="0"/>
                <w:position w:val="0"/>
                <w:sz w:val="28"/>
                <w:shd w:val="clear" w:fill="auto"/>
              </w:rPr>
              <w:t>2670</w:t>
            </w:r>
            <w:r>
              <w:rPr>
                <w:rFonts w:ascii="宋体" w:hAnsi="宋体" w:eastAsia="宋体" w:cs="宋体"/>
                <w:color w:val="auto"/>
                <w:spacing w:val="0"/>
                <w:position w:val="0"/>
                <w:sz w:val="28"/>
                <w:shd w:val="clear" w:fill="auto"/>
              </w:rPr>
              <w:t>处、</w:t>
            </w:r>
            <w:r>
              <w:rPr>
                <w:rFonts w:ascii="仿宋_GB2312" w:hAnsi="仿宋_GB2312" w:eastAsia="仿宋_GB2312" w:cs="仿宋_GB2312"/>
                <w:color w:val="auto"/>
                <w:spacing w:val="0"/>
                <w:position w:val="0"/>
                <w:sz w:val="28"/>
                <w:shd w:val="clear" w:fill="auto"/>
              </w:rPr>
              <w:t>19.86</w:t>
            </w:r>
            <w:r>
              <w:rPr>
                <w:rFonts w:ascii="宋体" w:hAnsi="宋体" w:eastAsia="宋体" w:cs="宋体"/>
                <w:color w:val="auto"/>
                <w:spacing w:val="0"/>
                <w:position w:val="0"/>
                <w:sz w:val="28"/>
                <w:shd w:val="clear" w:fill="auto"/>
              </w:rPr>
              <w:t>万平方米，新建停车位</w:t>
            </w:r>
            <w:r>
              <w:rPr>
                <w:rFonts w:ascii="仿宋_GB2312" w:hAnsi="仿宋_GB2312" w:eastAsia="仿宋_GB2312" w:cs="仿宋_GB2312"/>
                <w:color w:val="auto"/>
                <w:spacing w:val="0"/>
                <w:position w:val="0"/>
                <w:sz w:val="28"/>
                <w:shd w:val="clear" w:fill="auto"/>
              </w:rPr>
              <w:t>6500</w:t>
            </w:r>
            <w:r>
              <w:rPr>
                <w:rFonts w:ascii="宋体" w:hAnsi="宋体" w:eastAsia="宋体" w:cs="宋体"/>
                <w:color w:val="auto"/>
                <w:spacing w:val="0"/>
                <w:position w:val="0"/>
                <w:sz w:val="28"/>
                <w:shd w:val="clear" w:fill="auto"/>
              </w:rPr>
              <w:t>个、文化休闲场地</w:t>
            </w:r>
            <w:r>
              <w:rPr>
                <w:rFonts w:ascii="仿宋_GB2312" w:hAnsi="仿宋_GB2312" w:eastAsia="仿宋_GB2312" w:cs="仿宋_GB2312"/>
                <w:color w:val="auto"/>
                <w:spacing w:val="0"/>
                <w:position w:val="0"/>
                <w:sz w:val="28"/>
                <w:shd w:val="clear" w:fill="auto"/>
              </w:rPr>
              <w:t>36</w:t>
            </w:r>
            <w:r>
              <w:rPr>
                <w:rFonts w:ascii="宋体" w:hAnsi="宋体" w:eastAsia="宋体" w:cs="宋体"/>
                <w:color w:val="auto"/>
                <w:spacing w:val="0"/>
                <w:position w:val="0"/>
                <w:sz w:val="28"/>
                <w:shd w:val="clear" w:fill="auto"/>
              </w:rPr>
              <w:t>个、体育健身场地</w:t>
            </w:r>
            <w:r>
              <w:rPr>
                <w:rFonts w:ascii="仿宋_GB2312" w:hAnsi="仿宋_GB2312" w:eastAsia="仿宋_GB2312" w:cs="仿宋_GB2312"/>
                <w:color w:val="auto"/>
                <w:spacing w:val="0"/>
                <w:position w:val="0"/>
                <w:sz w:val="28"/>
                <w:shd w:val="clear" w:fill="auto"/>
              </w:rPr>
              <w:t>8</w:t>
            </w:r>
            <w:r>
              <w:rPr>
                <w:rFonts w:ascii="宋体" w:hAnsi="宋体" w:eastAsia="宋体" w:cs="宋体"/>
                <w:color w:val="auto"/>
                <w:spacing w:val="0"/>
                <w:position w:val="0"/>
                <w:sz w:val="28"/>
                <w:shd w:val="clear" w:fill="auto"/>
              </w:rPr>
              <w:t>个、绿化美化</w:t>
            </w:r>
            <w:r>
              <w:rPr>
                <w:rFonts w:ascii="仿宋_GB2312" w:hAnsi="仿宋_GB2312" w:eastAsia="仿宋_GB2312" w:cs="仿宋_GB2312"/>
                <w:color w:val="auto"/>
                <w:spacing w:val="0"/>
                <w:position w:val="0"/>
                <w:sz w:val="28"/>
                <w:shd w:val="clear" w:fill="auto"/>
              </w:rPr>
              <w:t>1.5</w:t>
            </w:r>
            <w:r>
              <w:rPr>
                <w:rFonts w:ascii="宋体" w:hAnsi="宋体" w:eastAsia="宋体" w:cs="宋体"/>
                <w:color w:val="auto"/>
                <w:spacing w:val="0"/>
                <w:position w:val="0"/>
                <w:sz w:val="28"/>
                <w:shd w:val="clear" w:fill="auto"/>
              </w:rPr>
              <w:t>万平方米，打造了东茅岭、吕仙亭、站前路、岳阳楼等老旧小区拆违样板点，在全市树立了典型，创造了经验，我区旧改拆违工作被省级媒体重点推介。</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三是疫情防控成绩突出。</w:t>
            </w:r>
            <w:r>
              <w:rPr>
                <w:rFonts w:ascii="宋体" w:hAnsi="宋体" w:eastAsia="宋体" w:cs="宋体"/>
                <w:color w:val="auto"/>
                <w:spacing w:val="0"/>
                <w:position w:val="0"/>
                <w:sz w:val="28"/>
                <w:shd w:val="clear" w:fill="auto"/>
              </w:rPr>
              <w:t>去年以来，我办组织</w:t>
            </w:r>
            <w:r>
              <w:rPr>
                <w:rFonts w:ascii="仿宋_GB2312" w:hAnsi="仿宋_GB2312" w:eastAsia="仿宋_GB2312" w:cs="仿宋_GB2312"/>
                <w:color w:val="auto"/>
                <w:spacing w:val="0"/>
                <w:position w:val="0"/>
                <w:sz w:val="28"/>
                <w:shd w:val="clear" w:fill="auto"/>
              </w:rPr>
              <w:t>136</w:t>
            </w:r>
            <w:r>
              <w:rPr>
                <w:rFonts w:ascii="宋体" w:hAnsi="宋体" w:eastAsia="宋体" w:cs="宋体"/>
                <w:color w:val="auto"/>
                <w:spacing w:val="0"/>
                <w:position w:val="0"/>
                <w:sz w:val="28"/>
                <w:shd w:val="clear" w:fill="auto"/>
              </w:rPr>
              <w:t>名禁违干部组建禁违防疫突击队，连续</w:t>
            </w:r>
            <w:r>
              <w:rPr>
                <w:rFonts w:ascii="仿宋_GB2312" w:hAnsi="仿宋_GB2312" w:eastAsia="仿宋_GB2312" w:cs="仿宋_GB2312"/>
                <w:color w:val="auto"/>
                <w:spacing w:val="0"/>
                <w:position w:val="0"/>
                <w:sz w:val="28"/>
                <w:shd w:val="clear" w:fill="auto"/>
              </w:rPr>
              <w:t>38</w:t>
            </w:r>
            <w:r>
              <w:rPr>
                <w:rFonts w:ascii="宋体" w:hAnsi="宋体" w:eastAsia="宋体" w:cs="宋体"/>
                <w:color w:val="auto"/>
                <w:spacing w:val="0"/>
                <w:position w:val="0"/>
                <w:sz w:val="28"/>
                <w:shd w:val="clear" w:fill="auto"/>
              </w:rPr>
              <w:t>天全天无休开展社会面管控行动，配合关停全区经营场所</w:t>
            </w:r>
            <w:r>
              <w:rPr>
                <w:rFonts w:ascii="仿宋_GB2312" w:hAnsi="仿宋_GB2312" w:eastAsia="仿宋_GB2312" w:cs="仿宋_GB2312"/>
                <w:color w:val="auto"/>
                <w:spacing w:val="0"/>
                <w:position w:val="0"/>
                <w:sz w:val="28"/>
                <w:shd w:val="clear" w:fill="auto"/>
              </w:rPr>
              <w:t>1352</w:t>
            </w:r>
            <w:r>
              <w:rPr>
                <w:rFonts w:ascii="宋体" w:hAnsi="宋体" w:eastAsia="宋体" w:cs="宋体"/>
                <w:color w:val="auto"/>
                <w:spacing w:val="0"/>
                <w:position w:val="0"/>
                <w:sz w:val="28"/>
                <w:shd w:val="clear" w:fill="auto"/>
              </w:rPr>
              <w:t>家；选派</w:t>
            </w:r>
            <w:r>
              <w:rPr>
                <w:rFonts w:ascii="仿宋_GB2312" w:hAnsi="仿宋_GB2312" w:eastAsia="仿宋_GB2312" w:cs="仿宋_GB2312"/>
                <w:color w:val="auto"/>
                <w:spacing w:val="0"/>
                <w:position w:val="0"/>
                <w:sz w:val="28"/>
                <w:shd w:val="clear" w:fill="auto"/>
              </w:rPr>
              <w:t>32</w:t>
            </w:r>
            <w:r>
              <w:rPr>
                <w:rFonts w:ascii="宋体" w:hAnsi="宋体" w:eastAsia="宋体" w:cs="宋体"/>
                <w:color w:val="auto"/>
                <w:spacing w:val="0"/>
                <w:position w:val="0"/>
                <w:sz w:val="28"/>
                <w:shd w:val="clear" w:fill="auto"/>
              </w:rPr>
              <w:t>名禁违干部全过程参与新陶园、汇佳山庄等</w:t>
            </w:r>
            <w:r>
              <w:rPr>
                <w:rFonts w:ascii="仿宋_GB2312" w:hAnsi="仿宋_GB2312" w:eastAsia="仿宋_GB2312" w:cs="仿宋_GB2312"/>
                <w:color w:val="auto"/>
                <w:spacing w:val="0"/>
                <w:position w:val="0"/>
                <w:sz w:val="28"/>
                <w:shd w:val="clear" w:fill="auto"/>
              </w:rPr>
              <w:t>5</w:t>
            </w:r>
            <w:r>
              <w:rPr>
                <w:rFonts w:ascii="宋体" w:hAnsi="宋体" w:eastAsia="宋体" w:cs="宋体"/>
                <w:color w:val="auto"/>
                <w:spacing w:val="0"/>
                <w:position w:val="0"/>
                <w:sz w:val="28"/>
                <w:shd w:val="clear" w:fill="auto"/>
              </w:rPr>
              <w:t>个隔离点值班工作，服务隔离人员</w:t>
            </w:r>
            <w:r>
              <w:rPr>
                <w:rFonts w:ascii="仿宋_GB2312" w:hAnsi="仿宋_GB2312" w:eastAsia="仿宋_GB2312" w:cs="仿宋_GB2312"/>
                <w:color w:val="auto"/>
                <w:spacing w:val="0"/>
                <w:position w:val="0"/>
                <w:sz w:val="28"/>
                <w:shd w:val="clear" w:fill="auto"/>
              </w:rPr>
              <w:t>937</w:t>
            </w:r>
            <w:r>
              <w:rPr>
                <w:rFonts w:ascii="宋体" w:hAnsi="宋体" w:eastAsia="宋体" w:cs="宋体"/>
                <w:color w:val="auto"/>
                <w:spacing w:val="0"/>
                <w:position w:val="0"/>
                <w:sz w:val="28"/>
                <w:shd w:val="clear" w:fill="auto"/>
              </w:rPr>
              <w:t>人，至今还有</w:t>
            </w:r>
            <w:r>
              <w:rPr>
                <w:rFonts w:ascii="仿宋_GB2312" w:hAnsi="仿宋_GB2312" w:eastAsia="仿宋_GB2312" w:cs="仿宋_GB2312"/>
                <w:color w:val="auto"/>
                <w:spacing w:val="0"/>
                <w:position w:val="0"/>
                <w:sz w:val="28"/>
                <w:shd w:val="clear" w:fill="auto"/>
              </w:rPr>
              <w:t>4</w:t>
            </w:r>
            <w:r>
              <w:rPr>
                <w:rFonts w:ascii="宋体" w:hAnsi="宋体" w:eastAsia="宋体" w:cs="宋体"/>
                <w:color w:val="auto"/>
                <w:spacing w:val="0"/>
                <w:position w:val="0"/>
                <w:sz w:val="28"/>
                <w:shd w:val="clear" w:fill="auto"/>
              </w:rPr>
              <w:t>名干部驻守在汇佳山庄、金东门隔离点；今年，我办在领受湖南理工学院集中隔离点预进场工作以后，迅速行动、准精谋划，安排专人专班，通过实地踏勘摸底，连夜制定了《工作预案》，并多次对接市委党校隔离点，协调理工学院后勤处，全面完善细化各项前期准备工作。因工作认真细致，得到了市疫情防控督查组的充分肯定和高度赞赏。</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下一步，我办按照全市违法建设治理常态化工作要求，围绕“减存量、禁新增、化积案”的工作目标，持续保持定力，确保方向不变、力度不减，从严治标，持续治本。</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一是优化违建源头治理措施。</w:t>
            </w:r>
            <w:r>
              <w:rPr>
                <w:rFonts w:ascii="宋体" w:hAnsi="宋体" w:eastAsia="宋体" w:cs="宋体"/>
                <w:color w:val="auto"/>
                <w:spacing w:val="0"/>
                <w:position w:val="0"/>
                <w:sz w:val="28"/>
                <w:shd w:val="clear" w:fill="auto"/>
              </w:rPr>
              <w:t>第一，协调市级层面，争取楼区、乡街在驻区中央、省、市行政企事业单位违建治理的考核权和评优权，并加强对违建暂停水电气、办证等公共服务的管控，从源头上遏制违建的发生。第二，创新方法手段，在重点区域开展无人机巡查，建立健全“社区（村）步巡、街道（乡）车巡、区空巡”的立体巡查机制，严控新增违建，做到即查即拆。第三，充分发挥“信访举报”的哨点作用，加大新增违建举报的宣传力度，将社区（村）、乡街、区禁违办三级举报电话，在重点区域、重点路段广泛张贴，做到宣传无死角，举报全覆盖。</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二是抓好违建分类处置工作。</w:t>
            </w:r>
            <w:r>
              <w:rPr>
                <w:rFonts w:ascii="宋体" w:hAnsi="宋体" w:eastAsia="宋体" w:cs="宋体"/>
                <w:color w:val="auto"/>
                <w:spacing w:val="0"/>
                <w:position w:val="0"/>
                <w:sz w:val="28"/>
                <w:shd w:val="clear" w:fill="auto"/>
              </w:rPr>
              <w:t>第一，组织执法业务培训班，强化干部法律意识，规范执法文书，有效提高执法证考试的过关率，为存量违建处置提供法律保障。第二，继续按照“区级主导、乡街轮流、连片拆违、全域推进”的要求，确定时间表，制定任务图，在乡街开展“大兵团”拆违行动，加快违建清零。第三，继续实行“月调度、季讲评”制度，成立专人专班，严格督查督办，加快存量违建、挂销号、航拍图斑等违建处置工作，倒逼各项工作落实。</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三是建立信访积案清零机制。</w:t>
            </w:r>
            <w:r>
              <w:rPr>
                <w:rFonts w:ascii="宋体" w:hAnsi="宋体" w:eastAsia="宋体" w:cs="宋体"/>
                <w:color w:val="auto"/>
                <w:spacing w:val="0"/>
                <w:position w:val="0"/>
                <w:sz w:val="28"/>
                <w:shd w:val="clear" w:fill="auto"/>
              </w:rPr>
              <w:t>第一，梳理信访问题。坚持“综合施策、分类处理”原则，瞄住重点人员、重点领域，强化对苗头性、倾向性的访情信息及群众反映强烈的禁违方面热点难点问题的情况收集、分析研判和排查化解，逐一消除风险于无形之中、解决矛盾在萌芽状态；第二，配强信访力量，加快研究出台信访问题处置方案，找准问题症结，实行班子包案制，按照“分级负责、分类处置、分步推进”的办法，促使形成市、区和乡街联动化解信访积案的工作机制；第三，树立底线思维，建立重复信访积案化解工作台账，组织专门力量，逐案评查分析，从政策落实和完善的层面深入分析问题成因，有针对性地加强政策攻关，研究制定相关政策措施，推进整体化解。</w:t>
            </w:r>
          </w:p>
          <w:p>
            <w:pPr>
              <w:spacing w:before="0" w:after="0" w:line="400" w:lineRule="auto"/>
              <w:ind w:left="0" w:right="0" w:firstLine="548"/>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（二）社会公众满意度评价</w:t>
            </w:r>
          </w:p>
          <w:p>
            <w:pPr>
              <w:spacing w:before="0" w:after="0" w:line="400" w:lineRule="auto"/>
              <w:ind w:left="0" w:right="0" w:firstLine="560"/>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通过上述工作的开展，我区禁拆治违工作环境逐步优化，社会公众的规划法律意识得到加强，违法建设发生率明显降低，查处率显著提升，社会公众满意度得到了提高。</w:t>
            </w:r>
          </w:p>
          <w:p>
            <w:pPr>
              <w:spacing w:before="0" w:after="0" w:line="560" w:lineRule="auto"/>
              <w:ind w:left="0" w:right="0" w:firstLine="560"/>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五、存在的主要问题</w:t>
            </w:r>
          </w:p>
          <w:p>
            <w:pPr>
              <w:spacing w:before="0" w:after="0" w:line="3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通过对我办整体支出情况的分析，反映出目前在整体支出的预算编制、执行和管理过程中，仍存在一些问题和不足：一是车辆运行和维护费用预算安排偏低，二是个别预算项目安排和开支不够合理。</w:t>
            </w:r>
          </w:p>
          <w:p>
            <w:pPr>
              <w:spacing w:before="0" w:after="0" w:line="560" w:lineRule="auto"/>
              <w:ind w:left="0" w:right="0" w:firstLine="560"/>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六、改进措施和有关建议</w:t>
            </w:r>
          </w:p>
          <w:p>
            <w:pPr>
              <w:spacing w:before="0" w:after="0" w:line="300" w:lineRule="auto"/>
              <w:ind w:left="0" w:right="0" w:firstLine="548"/>
              <w:jc w:val="both"/>
              <w:rPr>
                <w:rFonts w:ascii="仿宋_GB2312" w:hAnsi="仿宋_GB2312" w:eastAsia="仿宋_GB2312" w:cs="仿宋_GB2312"/>
                <w:color w:val="auto"/>
                <w:spacing w:val="0"/>
                <w:position w:val="0"/>
                <w:sz w:val="28"/>
                <w:shd w:val="clear" w:fill="auto"/>
              </w:rPr>
            </w:pPr>
            <w:r>
              <w:rPr>
                <w:rFonts w:ascii="楷体_GB2312" w:hAnsi="楷体_GB2312" w:eastAsia="楷体_GB2312" w:cs="楷体_GB2312"/>
                <w:b/>
                <w:color w:val="auto"/>
                <w:spacing w:val="0"/>
                <w:position w:val="0"/>
                <w:sz w:val="28"/>
                <w:shd w:val="clear" w:fill="auto"/>
              </w:rPr>
              <w:t>1.</w:t>
            </w:r>
            <w:r>
              <w:rPr>
                <w:rFonts w:ascii="宋体" w:hAnsi="宋体" w:eastAsia="宋体" w:cs="宋体"/>
                <w:b/>
                <w:color w:val="auto"/>
                <w:spacing w:val="0"/>
                <w:position w:val="0"/>
                <w:sz w:val="28"/>
                <w:shd w:val="clear" w:fill="auto"/>
              </w:rPr>
              <w:t>细化预算编制工作。</w:t>
            </w:r>
            <w:r>
              <w:rPr>
                <w:rFonts w:ascii="宋体" w:hAnsi="宋体" w:eastAsia="宋体" w:cs="宋体"/>
                <w:color w:val="auto"/>
                <w:spacing w:val="0"/>
                <w:position w:val="0"/>
                <w:sz w:val="28"/>
                <w:shd w:val="clear" w:fill="auto"/>
              </w:rPr>
              <w:t>进一步加强预算编制和管理意识，严格按照预算编制的相关制度和要求，本着“勤俭节约、保障运转”的原则进行预算编制；编制范围尽可能的全面、不漏项，进一步提高预算编制的科学性、合理性和可控性。</w:t>
            </w:r>
          </w:p>
          <w:p>
            <w:pPr>
              <w:spacing w:before="0" w:after="0" w:line="300" w:lineRule="auto"/>
              <w:ind w:left="0" w:right="0" w:firstLine="548"/>
              <w:jc w:val="both"/>
              <w:rPr>
                <w:rFonts w:ascii="仿宋_GB2312" w:hAnsi="仿宋_GB2312" w:eastAsia="仿宋_GB2312" w:cs="仿宋_GB2312"/>
                <w:color w:val="auto"/>
                <w:spacing w:val="0"/>
                <w:position w:val="0"/>
                <w:sz w:val="28"/>
                <w:shd w:val="clear" w:fill="auto"/>
              </w:rPr>
            </w:pPr>
            <w:r>
              <w:rPr>
                <w:rFonts w:ascii="楷体_GB2312" w:hAnsi="楷体_GB2312" w:eastAsia="楷体_GB2312" w:cs="楷体_GB2312"/>
                <w:b/>
                <w:color w:val="auto"/>
                <w:spacing w:val="0"/>
                <w:position w:val="0"/>
                <w:sz w:val="28"/>
                <w:shd w:val="clear" w:fill="auto"/>
              </w:rPr>
              <w:t>2.</w:t>
            </w:r>
            <w:r>
              <w:rPr>
                <w:rFonts w:ascii="宋体" w:hAnsi="宋体" w:eastAsia="宋体" w:cs="宋体"/>
                <w:b/>
                <w:color w:val="auto"/>
                <w:spacing w:val="0"/>
                <w:position w:val="0"/>
                <w:sz w:val="28"/>
                <w:shd w:val="clear" w:fill="auto"/>
              </w:rPr>
              <w:t>加强财务管理工作。</w:t>
            </w:r>
            <w:r>
              <w:rPr>
                <w:rFonts w:ascii="宋体" w:hAnsi="宋体" w:eastAsia="宋体" w:cs="宋体"/>
                <w:color w:val="auto"/>
                <w:spacing w:val="0"/>
                <w:position w:val="0"/>
                <w:sz w:val="28"/>
                <w:shd w:val="clear" w:fill="auto"/>
              </w:rPr>
              <w:t>在费用报账支付时，按照预算规定的费用项目和用途进行资金的审核，严格按照费用的实际使用用途进行资金支付项目的列报，严格按照实际的费用支出内容进行财务核算，严格控制超支现象发生。</w:t>
            </w:r>
          </w:p>
          <w:p>
            <w:pPr>
              <w:spacing w:before="0" w:after="0" w:line="300" w:lineRule="auto"/>
              <w:ind w:left="0" w:right="0" w:firstLine="548"/>
              <w:jc w:val="both"/>
              <w:rPr>
                <w:rFonts w:ascii="仿宋_GB2312" w:hAnsi="仿宋_GB2312" w:eastAsia="仿宋_GB2312" w:cs="仿宋_GB2312"/>
                <w:color w:val="auto"/>
                <w:spacing w:val="0"/>
                <w:position w:val="0"/>
                <w:sz w:val="28"/>
                <w:shd w:val="clear" w:fill="auto"/>
              </w:rPr>
            </w:pPr>
            <w:r>
              <w:rPr>
                <w:rFonts w:ascii="楷体_GB2312" w:hAnsi="楷体_GB2312" w:eastAsia="楷体_GB2312" w:cs="楷体_GB2312"/>
                <w:b/>
                <w:color w:val="auto"/>
                <w:spacing w:val="0"/>
                <w:position w:val="0"/>
                <w:sz w:val="28"/>
                <w:shd w:val="clear" w:fill="auto"/>
              </w:rPr>
              <w:t>3.</w:t>
            </w:r>
            <w:r>
              <w:rPr>
                <w:rFonts w:ascii="宋体" w:hAnsi="宋体" w:eastAsia="宋体" w:cs="宋体"/>
                <w:b/>
                <w:color w:val="auto"/>
                <w:spacing w:val="0"/>
                <w:position w:val="0"/>
                <w:sz w:val="28"/>
                <w:shd w:val="clear" w:fill="auto"/>
              </w:rPr>
              <w:t>加强三公经费管理。</w:t>
            </w:r>
            <w:r>
              <w:rPr>
                <w:rFonts w:ascii="宋体" w:hAnsi="宋体" w:eastAsia="宋体" w:cs="宋体"/>
                <w:color w:val="auto"/>
                <w:spacing w:val="0"/>
                <w:position w:val="0"/>
                <w:sz w:val="28"/>
                <w:shd w:val="clear" w:fill="auto"/>
              </w:rPr>
              <w:t>进一步严控三公经费，严格控制三公经费的规模和比例，严格三公经费支出的审核流程，杜绝挪用和挤占其他预算资金行为。抓好公车的节能减排工作，进一步压缩公务用车运行和维护费用。</w:t>
            </w:r>
          </w:p>
          <w:p>
            <w:pPr>
              <w:spacing w:before="0" w:after="0" w:line="240" w:lineRule="auto"/>
              <w:ind w:left="0" w:right="0" w:firstLine="0"/>
              <w:jc w:val="left"/>
              <w:rPr>
                <w:spacing w:val="0"/>
                <w:position w:val="0"/>
                <w:shd w:val="clear" w:fill="auto"/>
              </w:rPr>
            </w:pPr>
          </w:p>
        </w:tc>
      </w:tr>
    </w:tbl>
    <w:p>
      <w:pPr>
        <w:spacing w:before="0" w:after="0" w:line="348" w:lineRule="auto"/>
        <w:ind w:left="0" w:right="0" w:firstLine="0"/>
        <w:jc w:val="both"/>
        <w:rPr>
          <w:rFonts w:ascii="宋体" w:hAnsi="宋体" w:eastAsia="宋体" w:cs="宋体"/>
          <w:color w:val="auto"/>
          <w:spacing w:val="0"/>
          <w:position w:val="0"/>
          <w:sz w:val="32"/>
          <w:shd w:val="clear" w:fill="auto"/>
        </w:rPr>
      </w:pPr>
    </w:p>
    <w:p>
      <w:pPr>
        <w:spacing w:before="0" w:after="0" w:line="348" w:lineRule="auto"/>
        <w:ind w:left="0" w:right="0" w:firstLine="0"/>
        <w:jc w:val="both"/>
        <w:rPr>
          <w:rFonts w:ascii="宋体" w:hAnsi="宋体" w:eastAsia="宋体" w:cs="宋体"/>
          <w:color w:val="auto"/>
          <w:spacing w:val="0"/>
          <w:position w:val="0"/>
          <w:sz w:val="32"/>
          <w:shd w:val="clear" w:fill="auto"/>
        </w:rPr>
      </w:pPr>
    </w:p>
    <w:p>
      <w:pPr>
        <w:spacing w:before="0" w:after="0" w:line="348" w:lineRule="auto"/>
        <w:ind w:left="0" w:right="0" w:firstLine="0"/>
        <w:jc w:val="both"/>
        <w:rPr>
          <w:rFonts w:ascii="宋体" w:hAnsi="宋体" w:eastAsia="宋体" w:cs="宋体"/>
          <w:color w:val="auto"/>
          <w:spacing w:val="0"/>
          <w:position w:val="0"/>
          <w:sz w:val="32"/>
          <w:shd w:val="clear" w:fill="auto"/>
        </w:rPr>
      </w:pPr>
    </w:p>
    <w:p>
      <w:pPr>
        <w:spacing w:before="0" w:after="0" w:line="348" w:lineRule="auto"/>
        <w:ind w:left="0" w:right="0" w:firstLine="0"/>
        <w:jc w:val="both"/>
        <w:rPr>
          <w:rFonts w:ascii="宋体" w:hAnsi="宋体" w:eastAsia="宋体" w:cs="宋体"/>
          <w:color w:val="auto"/>
          <w:spacing w:val="0"/>
          <w:position w:val="0"/>
          <w:sz w:val="32"/>
          <w:shd w:val="clear" w:fill="auto"/>
        </w:rPr>
      </w:pPr>
    </w:p>
    <w:p>
      <w:pPr>
        <w:spacing w:before="0" w:after="0" w:line="348" w:lineRule="auto"/>
        <w:ind w:left="0" w:right="0" w:firstLine="0"/>
        <w:jc w:val="both"/>
        <w:rPr>
          <w:rFonts w:ascii="宋体" w:hAnsi="宋体" w:eastAsia="宋体" w:cs="宋体"/>
          <w:color w:val="auto"/>
          <w:spacing w:val="0"/>
          <w:position w:val="0"/>
          <w:sz w:val="32"/>
          <w:shd w:val="clear" w:fill="auto"/>
        </w:rPr>
      </w:pPr>
    </w:p>
    <w:p>
      <w:pPr>
        <w:spacing w:before="0" w:after="0" w:line="348" w:lineRule="auto"/>
        <w:ind w:left="0" w:right="0" w:firstLine="0"/>
        <w:jc w:val="both"/>
        <w:rPr>
          <w:rFonts w:ascii="宋体" w:hAnsi="宋体" w:eastAsia="宋体" w:cs="宋体"/>
          <w:color w:val="auto"/>
          <w:spacing w:val="0"/>
          <w:position w:val="0"/>
          <w:sz w:val="32"/>
          <w:shd w:val="clear" w:fill="auto"/>
        </w:rPr>
      </w:pPr>
    </w:p>
    <w:p>
      <w:pPr>
        <w:spacing w:before="0" w:after="0" w:line="348" w:lineRule="auto"/>
        <w:ind w:left="0" w:right="0" w:firstLine="0"/>
        <w:jc w:val="both"/>
        <w:rPr>
          <w:rFonts w:ascii="宋体" w:hAnsi="宋体" w:eastAsia="宋体" w:cs="宋体"/>
          <w:color w:val="auto"/>
          <w:spacing w:val="0"/>
          <w:position w:val="0"/>
          <w:sz w:val="32"/>
          <w:shd w:val="clear" w:fill="auto"/>
        </w:rPr>
      </w:pPr>
    </w:p>
    <w:p>
      <w:pPr>
        <w:spacing w:before="0" w:after="0" w:line="348" w:lineRule="auto"/>
        <w:ind w:left="0" w:right="0" w:firstLine="0"/>
        <w:jc w:val="both"/>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附件</w:t>
      </w:r>
      <w:r>
        <w:rPr>
          <w:rFonts w:ascii="Calibri" w:hAnsi="Calibri" w:eastAsia="Calibri" w:cs="Calibri"/>
          <w:color w:val="auto"/>
          <w:spacing w:val="0"/>
          <w:position w:val="0"/>
          <w:sz w:val="32"/>
          <w:shd w:val="clear" w:fill="auto"/>
        </w:rPr>
        <w:t>2-2</w:t>
      </w:r>
    </w:p>
    <w:p>
      <w:pPr>
        <w:spacing w:before="312" w:after="312" w:line="400" w:lineRule="auto"/>
        <w:ind w:left="0" w:right="0" w:firstLine="0"/>
        <w:jc w:val="center"/>
        <w:rPr>
          <w:rFonts w:ascii="方正小标宋简体" w:hAnsi="方正小标宋简体" w:eastAsia="方正小标宋简体" w:cs="方正小标宋简体"/>
          <w:color w:val="auto"/>
          <w:spacing w:val="0"/>
          <w:position w:val="0"/>
          <w:sz w:val="36"/>
          <w:shd w:val="clear" w:fill="auto"/>
        </w:rPr>
      </w:pPr>
      <w:r>
        <w:rPr>
          <w:rFonts w:ascii="宋体" w:hAnsi="宋体" w:eastAsia="宋体" w:cs="宋体"/>
          <w:color w:val="auto"/>
          <w:spacing w:val="0"/>
          <w:position w:val="0"/>
          <w:sz w:val="36"/>
          <w:shd w:val="clear" w:fill="auto"/>
        </w:rPr>
        <w:t>部门整体支出绩效评价评分表</w:t>
      </w:r>
    </w:p>
    <w:tbl>
      <w:tblPr>
        <w:tblStyle w:val="2"/>
        <w:tblW w:w="0" w:type="auto"/>
        <w:jc w:val="center"/>
        <w:tblLayout w:type="autofit"/>
        <w:tblCellMar>
          <w:top w:w="0" w:type="dxa"/>
          <w:left w:w="10" w:type="dxa"/>
          <w:bottom w:w="0" w:type="dxa"/>
          <w:right w:w="10" w:type="dxa"/>
        </w:tblCellMar>
      </w:tblPr>
      <w:tblGrid>
        <w:gridCol w:w="884"/>
        <w:gridCol w:w="857"/>
        <w:gridCol w:w="1205"/>
        <w:gridCol w:w="3437"/>
        <w:gridCol w:w="569"/>
        <w:gridCol w:w="647"/>
        <w:gridCol w:w="923"/>
      </w:tblGrid>
      <w:tr>
        <w:tblPrEx>
          <w:tblCellMar>
            <w:top w:w="0" w:type="dxa"/>
            <w:left w:w="10" w:type="dxa"/>
            <w:bottom w:w="0" w:type="dxa"/>
            <w:right w:w="10" w:type="dxa"/>
          </w:tblCellMar>
        </w:tblPrEx>
        <w:trPr>
          <w:trHeight w:val="0" w:hRule="atLeast"/>
          <w:jc w:val="center"/>
        </w:trPr>
        <w:tc>
          <w:tcPr>
            <w:tcW w:w="976"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一级指标</w:t>
            </w:r>
          </w:p>
        </w:tc>
        <w:tc>
          <w:tcPr>
            <w:tcW w:w="939"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二级指标</w:t>
            </w:r>
          </w:p>
        </w:tc>
        <w:tc>
          <w:tcPr>
            <w:tcW w:w="1389"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三级指标</w:t>
            </w:r>
          </w:p>
        </w:tc>
        <w:tc>
          <w:tcPr>
            <w:tcW w:w="4171"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评分标准</w:t>
            </w:r>
          </w:p>
        </w:tc>
        <w:tc>
          <w:tcPr>
            <w:tcW w:w="619"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720" w:type="dxa"/>
            <w:tcBorders>
              <w:top w:val="single" w:color="000000" w:sz="4"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自评得分</w:t>
            </w:r>
          </w:p>
        </w:tc>
        <w:tc>
          <w:tcPr>
            <w:tcW w:w="1080" w:type="dxa"/>
            <w:tcBorders>
              <w:top w:val="single" w:color="000000" w:sz="4"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position w:val="0"/>
                <w:shd w:val="clear" w:fill="auto"/>
              </w:rPr>
            </w:pPr>
            <w:r>
              <w:rPr>
                <w:rFonts w:ascii="宋体" w:hAnsi="宋体" w:eastAsia="宋体" w:cs="宋体"/>
                <w:b/>
                <w:color w:val="auto"/>
                <w:spacing w:val="-10"/>
                <w:position w:val="0"/>
                <w:sz w:val="18"/>
                <w:shd w:val="clear" w:fill="auto"/>
              </w:rPr>
              <w:t>扣分原因和其他说明</w:t>
            </w:r>
          </w:p>
        </w:tc>
      </w:tr>
      <w:tr>
        <w:tblPrEx>
          <w:tblCellMar>
            <w:top w:w="0" w:type="dxa"/>
            <w:left w:w="10" w:type="dxa"/>
            <w:bottom w:w="0" w:type="dxa"/>
            <w:right w:w="10" w:type="dxa"/>
          </w:tblCellMar>
        </w:tblPrEx>
        <w:trPr>
          <w:trHeight w:val="0" w:hRule="atLeast"/>
          <w:jc w:val="center"/>
        </w:trPr>
        <w:tc>
          <w:tcPr>
            <w:tcW w:w="976"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投</w:t>
            </w:r>
            <w:r>
              <w:rPr>
                <w:rFonts w:ascii="仿宋_GB2312" w:hAnsi="仿宋_GB2312" w:eastAsia="仿宋_GB2312" w:cs="仿宋_GB2312"/>
                <w:color w:val="auto"/>
                <w:spacing w:val="0"/>
                <w:position w:val="0"/>
                <w:sz w:val="18"/>
                <w:shd w:val="clear" w:fill="auto"/>
              </w:rPr>
              <w:t xml:space="preserve">  </w:t>
            </w:r>
            <w:r>
              <w:rPr>
                <w:rFonts w:ascii="宋体" w:hAnsi="宋体" w:eastAsia="宋体" w:cs="宋体"/>
                <w:color w:val="auto"/>
                <w:spacing w:val="0"/>
                <w:position w:val="0"/>
                <w:sz w:val="18"/>
                <w:shd w:val="clear" w:fill="auto"/>
              </w:rPr>
              <w:t>入</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15</w:t>
            </w:r>
            <w:r>
              <w:rPr>
                <w:rFonts w:ascii="宋体" w:hAnsi="宋体" w:eastAsia="宋体" w:cs="宋体"/>
                <w:color w:val="auto"/>
                <w:spacing w:val="0"/>
                <w:position w:val="0"/>
                <w:sz w:val="18"/>
                <w:shd w:val="clear" w:fill="auto"/>
              </w:rPr>
              <w:t>分）</w:t>
            </w:r>
          </w:p>
        </w:tc>
        <w:tc>
          <w:tcPr>
            <w:tcW w:w="939"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预算配置</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15</w:t>
            </w:r>
            <w:r>
              <w:rPr>
                <w:rFonts w:ascii="宋体" w:hAnsi="宋体" w:eastAsia="宋体" w:cs="宋体"/>
                <w:color w:val="auto"/>
                <w:spacing w:val="0"/>
                <w:position w:val="0"/>
                <w:sz w:val="18"/>
                <w:shd w:val="clear" w:fill="auto"/>
              </w:rPr>
              <w:t>分）</w:t>
            </w: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仿宋_GB2312" w:hAnsi="仿宋_GB2312" w:eastAsia="仿宋_GB2312" w:cs="仿宋_GB2312"/>
                <w:color w:val="auto"/>
                <w:spacing w:val="0"/>
                <w:position w:val="0"/>
                <w:sz w:val="18"/>
                <w:shd w:val="clear" w:fill="auto"/>
              </w:rPr>
            </w:pPr>
            <w:r>
              <w:rPr>
                <w:rFonts w:ascii="宋体" w:hAnsi="宋体" w:eastAsia="宋体" w:cs="宋体"/>
                <w:color w:val="auto"/>
                <w:spacing w:val="0"/>
                <w:position w:val="0"/>
                <w:sz w:val="18"/>
                <w:shd w:val="clear" w:fill="auto"/>
              </w:rPr>
              <w:t>财政供养人员</w:t>
            </w:r>
          </w:p>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控制率</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以</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为标准。在职人员控制率≦</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5</w:t>
            </w:r>
            <w:r>
              <w:rPr>
                <w:rFonts w:ascii="宋体" w:hAnsi="宋体" w:eastAsia="宋体" w:cs="宋体"/>
                <w:color w:val="auto"/>
                <w:spacing w:val="0"/>
                <w:position w:val="0"/>
                <w:sz w:val="18"/>
                <w:shd w:val="clear" w:fill="auto"/>
              </w:rPr>
              <w:t>分；每超过一个百分点扣</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分，扣完为止。</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5</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“三公经费”</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变动率</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“三公经费”变动率≦</w:t>
            </w:r>
            <w:r>
              <w:rPr>
                <w:rFonts w:ascii="仿宋_GB2312" w:hAnsi="仿宋_GB2312" w:eastAsia="仿宋_GB2312" w:cs="仿宋_GB2312"/>
                <w:color w:val="auto"/>
                <w:spacing w:val="0"/>
                <w:position w:val="0"/>
                <w:sz w:val="18"/>
                <w:shd w:val="clear" w:fill="auto"/>
              </w:rPr>
              <w:t>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5</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“三公经费”＞</w:t>
            </w:r>
            <w:r>
              <w:rPr>
                <w:rFonts w:ascii="仿宋_GB2312" w:hAnsi="仿宋_GB2312" w:eastAsia="仿宋_GB2312" w:cs="仿宋_GB2312"/>
                <w:color w:val="auto"/>
                <w:spacing w:val="0"/>
                <w:position w:val="0"/>
                <w:sz w:val="18"/>
                <w:shd w:val="clear" w:fill="auto"/>
              </w:rPr>
              <w:t>0</w:t>
            </w:r>
            <w:r>
              <w:rPr>
                <w:rFonts w:ascii="宋体" w:hAnsi="宋体" w:eastAsia="宋体" w:cs="宋体"/>
                <w:color w:val="auto"/>
                <w:spacing w:val="0"/>
                <w:position w:val="0"/>
                <w:sz w:val="18"/>
                <w:shd w:val="clear" w:fill="auto"/>
              </w:rPr>
              <w:t>，每超过一个百分点扣</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分，扣完为止。</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5</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重点支出</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安排率</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重点支出安排率≥</w:t>
            </w:r>
            <w:r>
              <w:rPr>
                <w:rFonts w:ascii="仿宋_GB2312" w:hAnsi="仿宋_GB2312" w:eastAsia="仿宋_GB2312" w:cs="仿宋_GB2312"/>
                <w:color w:val="auto"/>
                <w:spacing w:val="0"/>
                <w:position w:val="0"/>
                <w:sz w:val="18"/>
                <w:shd w:val="clear" w:fill="auto"/>
              </w:rPr>
              <w:t>90%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5</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80%</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-90%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4</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70%</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-80%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60%</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-70%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分；低于</w:t>
            </w:r>
            <w:r>
              <w:rPr>
                <w:rFonts w:ascii="仿宋_GB2312" w:hAnsi="仿宋_GB2312" w:eastAsia="仿宋_GB2312" w:cs="仿宋_GB2312"/>
                <w:color w:val="auto"/>
                <w:spacing w:val="0"/>
                <w:position w:val="0"/>
                <w:sz w:val="18"/>
                <w:shd w:val="clear" w:fill="auto"/>
              </w:rPr>
              <w:t>60%</w:t>
            </w:r>
            <w:r>
              <w:rPr>
                <w:rFonts w:ascii="宋体" w:hAnsi="宋体" w:eastAsia="宋体" w:cs="宋体"/>
                <w:color w:val="auto"/>
                <w:spacing w:val="0"/>
                <w:position w:val="0"/>
                <w:sz w:val="18"/>
                <w:shd w:val="clear" w:fill="auto"/>
              </w:rPr>
              <w:t>不得分。</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5</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过</w:t>
            </w:r>
            <w:r>
              <w:rPr>
                <w:rFonts w:ascii="仿宋_GB2312" w:hAnsi="仿宋_GB2312" w:eastAsia="仿宋_GB2312" w:cs="仿宋_GB2312"/>
                <w:color w:val="auto"/>
                <w:spacing w:val="0"/>
                <w:position w:val="0"/>
                <w:sz w:val="18"/>
                <w:shd w:val="clear" w:fill="auto"/>
              </w:rPr>
              <w:t xml:space="preserve">  </w:t>
            </w:r>
            <w:r>
              <w:rPr>
                <w:rFonts w:ascii="宋体" w:hAnsi="宋体" w:eastAsia="宋体" w:cs="宋体"/>
                <w:color w:val="auto"/>
                <w:spacing w:val="0"/>
                <w:position w:val="0"/>
                <w:sz w:val="18"/>
                <w:shd w:val="clear" w:fill="auto"/>
              </w:rPr>
              <w:t>程</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40</w:t>
            </w:r>
            <w:r>
              <w:rPr>
                <w:rFonts w:ascii="宋体" w:hAnsi="宋体" w:eastAsia="宋体" w:cs="宋体"/>
                <w:color w:val="auto"/>
                <w:spacing w:val="0"/>
                <w:position w:val="0"/>
                <w:sz w:val="18"/>
                <w:shd w:val="clear" w:fill="auto"/>
              </w:rPr>
              <w:t>分）</w:t>
            </w:r>
          </w:p>
        </w:tc>
        <w:tc>
          <w:tcPr>
            <w:tcW w:w="939"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预算执行</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15</w:t>
            </w:r>
            <w:r>
              <w:rPr>
                <w:rFonts w:ascii="宋体" w:hAnsi="宋体" w:eastAsia="宋体" w:cs="宋体"/>
                <w:color w:val="auto"/>
                <w:spacing w:val="0"/>
                <w:position w:val="0"/>
                <w:sz w:val="18"/>
                <w:shd w:val="clear" w:fill="auto"/>
              </w:rPr>
              <w:t>分）</w:t>
            </w: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预算调整率</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预算调整率</w:t>
            </w:r>
            <w:r>
              <w:rPr>
                <w:rFonts w:ascii="仿宋_GB2312" w:hAnsi="仿宋_GB2312" w:eastAsia="仿宋_GB2312" w:cs="仿宋_GB2312"/>
                <w:color w:val="auto"/>
                <w:spacing w:val="0"/>
                <w:position w:val="0"/>
                <w:sz w:val="18"/>
                <w:shd w:val="clear" w:fill="auto"/>
              </w:rPr>
              <w:t>=0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0-10%</w:t>
            </w:r>
            <w:r>
              <w:rPr>
                <w:rFonts w:ascii="宋体" w:hAnsi="宋体" w:eastAsia="宋体" w:cs="宋体"/>
                <w:color w:val="auto"/>
                <w:spacing w:val="0"/>
                <w:position w:val="0"/>
                <w:sz w:val="18"/>
                <w:shd w:val="clear" w:fill="auto"/>
              </w:rPr>
              <w:t>（含），计</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10-20%</w:t>
            </w:r>
            <w:r>
              <w:rPr>
                <w:rFonts w:ascii="宋体" w:hAnsi="宋体" w:eastAsia="宋体" w:cs="宋体"/>
                <w:color w:val="auto"/>
                <w:spacing w:val="0"/>
                <w:position w:val="0"/>
                <w:sz w:val="18"/>
                <w:shd w:val="clear" w:fill="auto"/>
              </w:rPr>
              <w:t>（含），计</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20-30%</w:t>
            </w:r>
            <w:r>
              <w:rPr>
                <w:rFonts w:ascii="宋体" w:hAnsi="宋体" w:eastAsia="宋体" w:cs="宋体"/>
                <w:color w:val="auto"/>
                <w:spacing w:val="0"/>
                <w:position w:val="0"/>
                <w:sz w:val="18"/>
                <w:shd w:val="clear" w:fill="auto"/>
              </w:rPr>
              <w:t>（含），计</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分；大于</w:t>
            </w:r>
            <w:r>
              <w:rPr>
                <w:rFonts w:ascii="仿宋_GB2312" w:hAnsi="仿宋_GB2312" w:eastAsia="仿宋_GB2312" w:cs="仿宋_GB2312"/>
                <w:color w:val="auto"/>
                <w:spacing w:val="0"/>
                <w:position w:val="0"/>
                <w:sz w:val="18"/>
                <w:shd w:val="clear" w:fill="auto"/>
              </w:rPr>
              <w:t>30%</w:t>
            </w:r>
            <w:r>
              <w:rPr>
                <w:rFonts w:ascii="宋体" w:hAnsi="宋体" w:eastAsia="宋体" w:cs="宋体"/>
                <w:color w:val="auto"/>
                <w:spacing w:val="0"/>
                <w:position w:val="0"/>
                <w:sz w:val="18"/>
                <w:shd w:val="clear" w:fill="auto"/>
              </w:rPr>
              <w:t>不得分。</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支付进度</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春节前下达全部专项资金的</w:t>
            </w:r>
            <w:r>
              <w:rPr>
                <w:rFonts w:ascii="仿宋_GB2312" w:hAnsi="仿宋_GB2312" w:eastAsia="仿宋_GB2312" w:cs="仿宋_GB2312"/>
                <w:color w:val="auto"/>
                <w:spacing w:val="0"/>
                <w:position w:val="0"/>
                <w:sz w:val="18"/>
                <w:shd w:val="clear" w:fill="auto"/>
              </w:rPr>
              <w:t>50%</w:t>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6</w:t>
            </w:r>
            <w:r>
              <w:rPr>
                <w:rFonts w:ascii="宋体" w:hAnsi="宋体" w:eastAsia="宋体" w:cs="宋体"/>
                <w:color w:val="auto"/>
                <w:spacing w:val="0"/>
                <w:position w:val="0"/>
                <w:sz w:val="18"/>
                <w:shd w:val="clear" w:fill="auto"/>
              </w:rPr>
              <w:t>月底前所有专项资金指标全部下达完。</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每出现一个专项未按进度完成资金下达扣</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分，扣完为止。</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资金结余</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无结余，</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分；有结余，但不超过上年结转，</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分；结余超过上年结转，不得分。</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“三公经费”</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控制率</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以</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为标准。三公经费控制率≦</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6</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每超过一个百分点扣</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分，扣完为止。</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6</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5</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预算管理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15</w:t>
            </w:r>
            <w:r>
              <w:rPr>
                <w:rFonts w:ascii="宋体" w:hAnsi="宋体" w:eastAsia="宋体" w:cs="宋体"/>
                <w:color w:val="auto"/>
                <w:spacing w:val="0"/>
                <w:position w:val="0"/>
                <w:sz w:val="18"/>
                <w:shd w:val="clear" w:fill="auto"/>
              </w:rPr>
              <w:t>分）</w:t>
            </w: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管理制度</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健全性</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①已制定或具有预算资金管理办法，内部财务管理制度、会计核算制度等管理制度，</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②相关管理制度合法、合规、完整，</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③相关管理制度得到有效执行，</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资金使用</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合规性</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position w:val="0"/>
                <w:shd w:val="clear" w:fill="auto"/>
              </w:rPr>
            </w:pPr>
            <w:r>
              <w:rPr>
                <w:rFonts w:ascii="宋体" w:hAnsi="宋体" w:eastAsia="宋体" w:cs="宋体"/>
                <w:color w:val="auto"/>
                <w:spacing w:val="0"/>
                <w:position w:val="0"/>
                <w:sz w:val="18"/>
                <w:shd w:val="clear" w:fill="auto"/>
              </w:rPr>
              <w:t>①支出符合国家财经法规和财务管理制度规定以及有关专项资金管理办法的规定；</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②资金拨付有完整的审批程序和手续；</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③项目支出按规定经过评估论证；</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④支出符合部门预算批复的用途；</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6"/>
                <w:position w:val="0"/>
                <w:sz w:val="18"/>
                <w:shd w:val="clear" w:fill="auto"/>
              </w:rPr>
              <w:t>⑤资金使用无截留、挤占、挪用、虚列支出等情况。</w:t>
            </w:r>
            <w:r>
              <w:rPr>
                <w:rFonts w:ascii="仿宋_GB2312" w:hAnsi="仿宋_GB2312" w:eastAsia="仿宋_GB2312" w:cs="仿宋_GB2312"/>
                <w:color w:val="auto"/>
                <w:spacing w:val="-6"/>
                <w:position w:val="0"/>
                <w:sz w:val="18"/>
                <w:shd w:val="clear" w:fill="auto"/>
              </w:rPr>
              <w:br w:type="textWrapping"/>
            </w:r>
            <w:r>
              <w:rPr>
                <w:rFonts w:ascii="宋体" w:hAnsi="宋体" w:eastAsia="宋体" w:cs="宋体"/>
                <w:color w:val="auto"/>
                <w:spacing w:val="-6"/>
                <w:position w:val="0"/>
                <w:sz w:val="18"/>
                <w:shd w:val="clear" w:fill="auto"/>
              </w:rPr>
              <w:t>以上情况每出现一例不符合要求的扣</w:t>
            </w:r>
            <w:r>
              <w:rPr>
                <w:rFonts w:ascii="仿宋_GB2312" w:hAnsi="仿宋_GB2312" w:eastAsia="仿宋_GB2312" w:cs="仿宋_GB2312"/>
                <w:color w:val="auto"/>
                <w:spacing w:val="-6"/>
                <w:position w:val="0"/>
                <w:sz w:val="18"/>
                <w:shd w:val="clear" w:fill="auto"/>
              </w:rPr>
              <w:t>1</w:t>
            </w:r>
            <w:r>
              <w:rPr>
                <w:rFonts w:ascii="宋体" w:hAnsi="宋体" w:eastAsia="宋体" w:cs="宋体"/>
                <w:color w:val="auto"/>
                <w:spacing w:val="-6"/>
                <w:position w:val="0"/>
                <w:sz w:val="18"/>
                <w:shd w:val="clear" w:fill="auto"/>
              </w:rPr>
              <w:t>分，扣完为止。</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预决算信息公开性和完善性</w:t>
            </w:r>
          </w:p>
        </w:tc>
        <w:tc>
          <w:tcPr>
            <w:tcW w:w="4171"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①按规定内容公开预决算信息，</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②按规定时限公开预决算信息，</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③基础数据信息和会计信息资料真实，</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④基础数据信息和会计信息资料完整，</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⑤基础数据信息和汇集信息资料准确，</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 xml:space="preserve">                                            </w:t>
            </w: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　</w:t>
            </w: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仿宋_GB2312" w:hAnsi="仿宋_GB2312" w:eastAsia="仿宋_GB2312" w:cs="仿宋_GB2312"/>
                <w:color w:val="auto"/>
                <w:spacing w:val="0"/>
                <w:position w:val="0"/>
                <w:sz w:val="18"/>
                <w:shd w:val="clear" w:fill="auto"/>
              </w:rPr>
            </w:pPr>
            <w:r>
              <w:rPr>
                <w:rFonts w:ascii="宋体" w:hAnsi="宋体" w:eastAsia="宋体" w:cs="宋体"/>
                <w:color w:val="auto"/>
                <w:spacing w:val="0"/>
                <w:position w:val="0"/>
                <w:sz w:val="18"/>
                <w:shd w:val="clear" w:fill="auto"/>
              </w:rPr>
              <w:t>政府采购</w:t>
            </w:r>
          </w:p>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执行率</w:t>
            </w:r>
          </w:p>
        </w:tc>
        <w:tc>
          <w:tcPr>
            <w:tcW w:w="4171"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政府采购执行率等于</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的，得</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每减少一个百分点，扣</w:t>
            </w:r>
            <w:r>
              <w:rPr>
                <w:rFonts w:ascii="仿宋_GB2312" w:hAnsi="仿宋_GB2312" w:eastAsia="仿宋_GB2312" w:cs="仿宋_GB2312"/>
                <w:color w:val="auto"/>
                <w:spacing w:val="0"/>
                <w:position w:val="0"/>
                <w:sz w:val="18"/>
                <w:shd w:val="clear" w:fill="auto"/>
              </w:rPr>
              <w:t>0.2</w:t>
            </w:r>
            <w:r>
              <w:rPr>
                <w:rFonts w:ascii="宋体" w:hAnsi="宋体" w:eastAsia="宋体" w:cs="宋体"/>
                <w:color w:val="auto"/>
                <w:spacing w:val="0"/>
                <w:position w:val="0"/>
                <w:sz w:val="18"/>
                <w:shd w:val="clear" w:fill="auto"/>
              </w:rPr>
              <w:t>分，扣完为止。</w:t>
            </w: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公务卡刷卡率</w:t>
            </w:r>
          </w:p>
        </w:tc>
        <w:tc>
          <w:tcPr>
            <w:tcW w:w="4171"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公务卡刷卡率达</w:t>
            </w:r>
            <w:r>
              <w:rPr>
                <w:rFonts w:ascii="仿宋_GB2312" w:hAnsi="仿宋_GB2312" w:eastAsia="仿宋_GB2312" w:cs="仿宋_GB2312"/>
                <w:color w:val="auto"/>
                <w:spacing w:val="0"/>
                <w:position w:val="0"/>
                <w:sz w:val="18"/>
                <w:shd w:val="clear" w:fill="auto"/>
              </w:rPr>
              <w:t>50</w:t>
            </w:r>
            <w:r>
              <w:rPr>
                <w:rFonts w:ascii="宋体" w:hAnsi="宋体" w:eastAsia="宋体" w:cs="宋体"/>
                <w:color w:val="auto"/>
                <w:spacing w:val="0"/>
                <w:position w:val="0"/>
                <w:sz w:val="18"/>
                <w:shd w:val="clear" w:fill="auto"/>
              </w:rPr>
              <w:t>％以上的，得</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每减少一个百分点，扣</w:t>
            </w:r>
            <w:r>
              <w:rPr>
                <w:rFonts w:ascii="仿宋_GB2312" w:hAnsi="仿宋_GB2312" w:eastAsia="仿宋_GB2312" w:cs="仿宋_GB2312"/>
                <w:color w:val="auto"/>
                <w:spacing w:val="0"/>
                <w:position w:val="0"/>
                <w:sz w:val="18"/>
                <w:shd w:val="clear" w:fill="auto"/>
              </w:rPr>
              <w:t>0.2</w:t>
            </w:r>
            <w:r>
              <w:rPr>
                <w:rFonts w:ascii="宋体" w:hAnsi="宋体" w:eastAsia="宋体" w:cs="宋体"/>
                <w:color w:val="auto"/>
                <w:spacing w:val="0"/>
                <w:position w:val="0"/>
                <w:sz w:val="18"/>
                <w:shd w:val="clear" w:fill="auto"/>
              </w:rPr>
              <w:t>分，扣完为止。</w:t>
            </w:r>
            <w:r>
              <w:rPr>
                <w:rFonts w:ascii="仿宋_GB2312" w:hAnsi="仿宋_GB2312" w:eastAsia="仿宋_GB2312" w:cs="仿宋_GB2312"/>
                <w:color w:val="auto"/>
                <w:spacing w:val="0"/>
                <w:position w:val="0"/>
                <w:sz w:val="18"/>
                <w:shd w:val="clear" w:fill="auto"/>
              </w:rPr>
              <w:t xml:space="preserve">                                            </w:t>
            </w: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资产管理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10</w:t>
            </w:r>
            <w:r>
              <w:rPr>
                <w:rFonts w:ascii="宋体" w:hAnsi="宋体" w:eastAsia="宋体" w:cs="宋体"/>
                <w:color w:val="auto"/>
                <w:spacing w:val="0"/>
                <w:position w:val="0"/>
                <w:sz w:val="18"/>
                <w:shd w:val="clear" w:fill="auto"/>
              </w:rPr>
              <w:t>分）</w:t>
            </w: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管理制度</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健全性</w:t>
            </w:r>
          </w:p>
        </w:tc>
        <w:tc>
          <w:tcPr>
            <w:tcW w:w="4171"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①已制定或具有资产管理制度，且相关资产管理制度合法、合规、完整，</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②相关资产管理制度得到有效执行，</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 xml:space="preserve">                                           </w:t>
            </w: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bl>
    <w:p>
      <w:pPr>
        <w:spacing w:before="0" w:after="0" w:line="240" w:lineRule="auto"/>
        <w:ind w:left="0" w:right="0" w:firstLine="0"/>
        <w:jc w:val="both"/>
        <w:rPr>
          <w:rFonts w:ascii="Calibri" w:hAnsi="Calibri" w:eastAsia="Calibri" w:cs="Calibri"/>
          <w:color w:val="auto"/>
          <w:spacing w:val="0"/>
          <w:position w:val="0"/>
          <w:sz w:val="21"/>
          <w:shd w:val="clear" w:fill="auto"/>
        </w:rPr>
      </w:pPr>
    </w:p>
    <w:tbl>
      <w:tblPr>
        <w:tblStyle w:val="2"/>
        <w:tblW w:w="0" w:type="auto"/>
        <w:jc w:val="center"/>
        <w:tblLayout w:type="autofit"/>
        <w:tblCellMar>
          <w:top w:w="0" w:type="dxa"/>
          <w:left w:w="10" w:type="dxa"/>
          <w:bottom w:w="0" w:type="dxa"/>
          <w:right w:w="10" w:type="dxa"/>
        </w:tblCellMar>
      </w:tblPr>
      <w:tblGrid>
        <w:gridCol w:w="887"/>
        <w:gridCol w:w="858"/>
        <w:gridCol w:w="1208"/>
        <w:gridCol w:w="3411"/>
        <w:gridCol w:w="585"/>
        <w:gridCol w:w="648"/>
        <w:gridCol w:w="925"/>
      </w:tblGrid>
      <w:tr>
        <w:trPr>
          <w:trHeight w:val="0" w:hRule="atLeast"/>
          <w:jc w:val="center"/>
        </w:trPr>
        <w:tc>
          <w:tcPr>
            <w:tcW w:w="976"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一级指标</w:t>
            </w:r>
          </w:p>
        </w:tc>
        <w:tc>
          <w:tcPr>
            <w:tcW w:w="939"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二级指标</w:t>
            </w:r>
          </w:p>
        </w:tc>
        <w:tc>
          <w:tcPr>
            <w:tcW w:w="1389"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三级指标</w:t>
            </w:r>
          </w:p>
        </w:tc>
        <w:tc>
          <w:tcPr>
            <w:tcW w:w="4171"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评分标准</w:t>
            </w:r>
          </w:p>
        </w:tc>
        <w:tc>
          <w:tcPr>
            <w:tcW w:w="619"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720" w:type="dxa"/>
            <w:tcBorders>
              <w:top w:val="single" w:color="000000" w:sz="4"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自评得分</w:t>
            </w:r>
          </w:p>
        </w:tc>
        <w:tc>
          <w:tcPr>
            <w:tcW w:w="1080" w:type="dxa"/>
            <w:tcBorders>
              <w:top w:val="single" w:color="000000" w:sz="4"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position w:val="0"/>
                <w:shd w:val="clear" w:fill="auto"/>
              </w:rPr>
            </w:pPr>
            <w:r>
              <w:rPr>
                <w:rFonts w:ascii="宋体" w:hAnsi="宋体" w:eastAsia="宋体" w:cs="宋体"/>
                <w:b/>
                <w:color w:val="auto"/>
                <w:spacing w:val="-12"/>
                <w:position w:val="0"/>
                <w:sz w:val="18"/>
                <w:shd w:val="clear" w:fill="auto"/>
              </w:rPr>
              <w:t>扣分原因和其他说明</w:t>
            </w:r>
          </w:p>
        </w:tc>
      </w:tr>
      <w:tr>
        <w:tblPrEx>
          <w:tblCellMar>
            <w:top w:w="0" w:type="dxa"/>
            <w:left w:w="10" w:type="dxa"/>
            <w:bottom w:w="0" w:type="dxa"/>
            <w:right w:w="10" w:type="dxa"/>
          </w:tblCellMar>
        </w:tblPrEx>
        <w:trPr>
          <w:trHeight w:val="0" w:hRule="atLeast"/>
          <w:jc w:val="center"/>
        </w:trPr>
        <w:tc>
          <w:tcPr>
            <w:tcW w:w="976" w:type="dxa"/>
            <w:vMerge w:val="restart"/>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仿宋_GB2312" w:hAnsi="仿宋_GB2312" w:eastAsia="仿宋_GB2312" w:cs="仿宋_GB2312"/>
                <w:color w:val="auto"/>
                <w:spacing w:val="0"/>
                <w:position w:val="0"/>
                <w:sz w:val="18"/>
                <w:shd w:val="clear" w:fill="auto"/>
              </w:rPr>
            </w:pPr>
            <w:r>
              <w:rPr>
                <w:rFonts w:ascii="宋体" w:hAnsi="宋体" w:eastAsia="宋体" w:cs="宋体"/>
                <w:color w:val="auto"/>
                <w:spacing w:val="0"/>
                <w:position w:val="0"/>
                <w:sz w:val="18"/>
                <w:shd w:val="clear" w:fill="auto"/>
              </w:rPr>
              <w:t>过</w:t>
            </w:r>
            <w:r>
              <w:rPr>
                <w:rFonts w:ascii="仿宋_GB2312" w:hAnsi="仿宋_GB2312" w:eastAsia="仿宋_GB2312" w:cs="仿宋_GB2312"/>
                <w:color w:val="auto"/>
                <w:spacing w:val="0"/>
                <w:position w:val="0"/>
                <w:sz w:val="18"/>
                <w:shd w:val="clear" w:fill="auto"/>
              </w:rPr>
              <w:t xml:space="preserve">  </w:t>
            </w:r>
            <w:r>
              <w:rPr>
                <w:rFonts w:ascii="宋体" w:hAnsi="宋体" w:eastAsia="宋体" w:cs="宋体"/>
                <w:color w:val="auto"/>
                <w:spacing w:val="0"/>
                <w:position w:val="0"/>
                <w:sz w:val="18"/>
                <w:shd w:val="clear" w:fill="auto"/>
              </w:rPr>
              <w:t>程</w:t>
            </w:r>
          </w:p>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40</w:t>
            </w:r>
            <w:r>
              <w:rPr>
                <w:rFonts w:ascii="宋体" w:hAnsi="宋体" w:eastAsia="宋体" w:cs="宋体"/>
                <w:color w:val="auto"/>
                <w:spacing w:val="0"/>
                <w:position w:val="0"/>
                <w:sz w:val="18"/>
                <w:shd w:val="clear" w:fill="auto"/>
              </w:rPr>
              <w:t>分）</w:t>
            </w:r>
          </w:p>
        </w:tc>
        <w:tc>
          <w:tcPr>
            <w:tcW w:w="939" w:type="dxa"/>
            <w:vMerge w:val="restart"/>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资产管理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10</w:t>
            </w:r>
            <w:r>
              <w:rPr>
                <w:rFonts w:ascii="宋体" w:hAnsi="宋体" w:eastAsia="宋体" w:cs="宋体"/>
                <w:color w:val="auto"/>
                <w:spacing w:val="0"/>
                <w:position w:val="0"/>
                <w:sz w:val="18"/>
                <w:shd w:val="clear" w:fill="auto"/>
              </w:rPr>
              <w:t>分）</w:t>
            </w:r>
          </w:p>
        </w:tc>
        <w:tc>
          <w:tcPr>
            <w:tcW w:w="1389"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资产管理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安全性</w:t>
            </w:r>
          </w:p>
        </w:tc>
        <w:tc>
          <w:tcPr>
            <w:tcW w:w="4171"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①资产保存完整；</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②资产配置合理；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③资产处置规范；</w:t>
            </w:r>
            <w:r>
              <w:rPr>
                <w:rFonts w:ascii="仿宋_GB2312" w:hAnsi="仿宋_GB2312" w:eastAsia="仿宋_GB2312" w:cs="仿宋_GB2312"/>
                <w:color w:val="auto"/>
                <w:spacing w:val="0"/>
                <w:position w:val="0"/>
                <w:sz w:val="18"/>
                <w:shd w:val="clear" w:fill="auto"/>
              </w:rPr>
              <w:t xml:space="preserve"> </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④资产账务管理合规，帐实相符；</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⑤资产有偿使用及处置收入及时足额上缴；</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以上情况每出现一例不符合有关要求的扣</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分，扣完为止。</w:t>
            </w:r>
          </w:p>
        </w:tc>
        <w:tc>
          <w:tcPr>
            <w:tcW w:w="619"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720" w:type="dxa"/>
            <w:tcBorders>
              <w:top w:val="single" w:color="000000" w:sz="4"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1080" w:type="dxa"/>
            <w:tcBorders>
              <w:top w:val="single" w:color="000000" w:sz="4"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固定资产</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利用率</w:t>
            </w:r>
          </w:p>
        </w:tc>
        <w:tc>
          <w:tcPr>
            <w:tcW w:w="4171"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每低于</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一个百分点扣</w:t>
            </w:r>
            <w:r>
              <w:rPr>
                <w:rFonts w:ascii="仿宋_GB2312" w:hAnsi="仿宋_GB2312" w:eastAsia="仿宋_GB2312" w:cs="仿宋_GB2312"/>
                <w:color w:val="auto"/>
                <w:spacing w:val="0"/>
                <w:position w:val="0"/>
                <w:sz w:val="18"/>
                <w:shd w:val="clear" w:fill="auto"/>
              </w:rPr>
              <w:t>0.1</w:t>
            </w:r>
            <w:r>
              <w:rPr>
                <w:rFonts w:ascii="宋体" w:hAnsi="宋体" w:eastAsia="宋体" w:cs="宋体"/>
                <w:color w:val="auto"/>
                <w:spacing w:val="0"/>
                <w:position w:val="0"/>
                <w:sz w:val="18"/>
                <w:shd w:val="clear" w:fill="auto"/>
              </w:rPr>
              <w:t>分，扣完为止。</w:t>
            </w: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产</w:t>
            </w:r>
            <w:r>
              <w:rPr>
                <w:rFonts w:ascii="仿宋_GB2312" w:hAnsi="仿宋_GB2312" w:eastAsia="仿宋_GB2312" w:cs="仿宋_GB2312"/>
                <w:color w:val="auto"/>
                <w:spacing w:val="0"/>
                <w:position w:val="0"/>
                <w:sz w:val="18"/>
                <w:shd w:val="clear" w:fill="auto"/>
              </w:rPr>
              <w:t xml:space="preserve">  </w:t>
            </w:r>
            <w:r>
              <w:rPr>
                <w:rFonts w:ascii="宋体" w:hAnsi="宋体" w:eastAsia="宋体" w:cs="宋体"/>
                <w:color w:val="auto"/>
                <w:spacing w:val="0"/>
                <w:position w:val="0"/>
                <w:sz w:val="18"/>
                <w:shd w:val="clear" w:fill="auto"/>
              </w:rPr>
              <w:t>出（</w:t>
            </w:r>
            <w:r>
              <w:rPr>
                <w:rFonts w:ascii="仿宋_GB2312" w:hAnsi="仿宋_GB2312" w:eastAsia="仿宋_GB2312" w:cs="仿宋_GB2312"/>
                <w:color w:val="auto"/>
                <w:spacing w:val="0"/>
                <w:position w:val="0"/>
                <w:sz w:val="18"/>
                <w:shd w:val="clear" w:fill="auto"/>
              </w:rPr>
              <w:t>25</w:t>
            </w:r>
            <w:r>
              <w:rPr>
                <w:rFonts w:ascii="宋体" w:hAnsi="宋体" w:eastAsia="宋体" w:cs="宋体"/>
                <w:color w:val="auto"/>
                <w:spacing w:val="0"/>
                <w:position w:val="0"/>
                <w:sz w:val="18"/>
                <w:shd w:val="clear" w:fill="auto"/>
              </w:rPr>
              <w:t>分）</w:t>
            </w:r>
          </w:p>
        </w:tc>
        <w:tc>
          <w:tcPr>
            <w:tcW w:w="939"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职责履行</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25</w:t>
            </w:r>
            <w:r>
              <w:rPr>
                <w:rFonts w:ascii="宋体" w:hAnsi="宋体" w:eastAsia="宋体" w:cs="宋体"/>
                <w:color w:val="auto"/>
                <w:spacing w:val="0"/>
                <w:position w:val="0"/>
                <w:sz w:val="18"/>
                <w:shd w:val="clear" w:fill="auto"/>
              </w:rPr>
              <w:t>分）</w:t>
            </w: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推进全面小康建设指标任务完成情况</w:t>
            </w:r>
          </w:p>
        </w:tc>
        <w:tc>
          <w:tcPr>
            <w:tcW w:w="4171"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此项指标根据区综合绩效考核领导小组办公室</w:t>
            </w:r>
            <w:r>
              <w:rPr>
                <w:rFonts w:ascii="仿宋_GB2312" w:hAnsi="仿宋_GB2312" w:eastAsia="仿宋_GB2312" w:cs="仿宋_GB2312"/>
                <w:color w:val="auto"/>
                <w:spacing w:val="0"/>
                <w:position w:val="0"/>
                <w:sz w:val="18"/>
                <w:shd w:val="clear" w:fill="auto"/>
              </w:rPr>
              <w:t>2018</w:t>
            </w:r>
            <w:r>
              <w:rPr>
                <w:rFonts w:ascii="宋体" w:hAnsi="宋体" w:eastAsia="宋体" w:cs="宋体"/>
                <w:color w:val="auto"/>
                <w:spacing w:val="0"/>
                <w:position w:val="0"/>
                <w:sz w:val="18"/>
                <w:shd w:val="clear" w:fill="auto"/>
              </w:rPr>
              <w:t>年对各部门的部门工作实绩考核分数折算考核内容设置。</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部门单位应根据部门实际进行调整，并将其细化成相应的个性化指标。</w:t>
            </w: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建设湖南新增极目标任务完成情况</w:t>
            </w:r>
          </w:p>
        </w:tc>
        <w:tc>
          <w:tcPr>
            <w:tcW w:w="417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7</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6</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《政府工作报告》目标任务完成情况</w:t>
            </w:r>
          </w:p>
        </w:tc>
        <w:tc>
          <w:tcPr>
            <w:tcW w:w="417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省市区民生实事完成情况</w:t>
            </w:r>
          </w:p>
        </w:tc>
        <w:tc>
          <w:tcPr>
            <w:tcW w:w="417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省市区重点工程和重大项目建设完成情况</w:t>
            </w:r>
          </w:p>
        </w:tc>
        <w:tc>
          <w:tcPr>
            <w:tcW w:w="417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其他工作实绩指标完成情况</w:t>
            </w:r>
          </w:p>
        </w:tc>
        <w:tc>
          <w:tcPr>
            <w:tcW w:w="417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1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效</w:t>
            </w:r>
            <w:r>
              <w:rPr>
                <w:rFonts w:ascii="仿宋_GB2312" w:hAnsi="仿宋_GB2312" w:eastAsia="仿宋_GB2312" w:cs="仿宋_GB2312"/>
                <w:color w:val="auto"/>
                <w:spacing w:val="0"/>
                <w:position w:val="0"/>
                <w:sz w:val="18"/>
                <w:shd w:val="clear" w:fill="auto"/>
              </w:rPr>
              <w:t xml:space="preserve">  </w:t>
            </w:r>
            <w:r>
              <w:rPr>
                <w:rFonts w:ascii="宋体" w:hAnsi="宋体" w:eastAsia="宋体" w:cs="宋体"/>
                <w:color w:val="auto"/>
                <w:spacing w:val="0"/>
                <w:position w:val="0"/>
                <w:sz w:val="18"/>
                <w:shd w:val="clear" w:fill="auto"/>
              </w:rPr>
              <w:t>果</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20</w:t>
            </w:r>
            <w:r>
              <w:rPr>
                <w:rFonts w:ascii="宋体" w:hAnsi="宋体" w:eastAsia="宋体" w:cs="宋体"/>
                <w:color w:val="auto"/>
                <w:spacing w:val="0"/>
                <w:position w:val="0"/>
                <w:sz w:val="18"/>
                <w:shd w:val="clear" w:fill="auto"/>
              </w:rPr>
              <w:t>分）</w:t>
            </w:r>
          </w:p>
        </w:tc>
        <w:tc>
          <w:tcPr>
            <w:tcW w:w="939"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履职效益</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20</w:t>
            </w:r>
            <w:r>
              <w:rPr>
                <w:rFonts w:ascii="宋体" w:hAnsi="宋体" w:eastAsia="宋体" w:cs="宋体"/>
                <w:color w:val="auto"/>
                <w:spacing w:val="0"/>
                <w:position w:val="0"/>
                <w:sz w:val="18"/>
                <w:shd w:val="clear" w:fill="auto"/>
              </w:rPr>
              <w:t>分）</w:t>
            </w: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经济效益</w:t>
            </w:r>
          </w:p>
        </w:tc>
        <w:tc>
          <w:tcPr>
            <w:tcW w:w="4171"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仿宋_GB2312" w:hAnsi="仿宋_GB2312" w:eastAsia="仿宋_GB2312" w:cs="仿宋_GB2312"/>
                <w:color w:val="auto"/>
                <w:spacing w:val="0"/>
                <w:position w:val="0"/>
                <w:sz w:val="18"/>
                <w:shd w:val="clear" w:fill="auto"/>
              </w:rPr>
            </w:pPr>
            <w:r>
              <w:rPr>
                <w:rFonts w:ascii="宋体" w:hAnsi="宋体" w:eastAsia="宋体" w:cs="宋体"/>
                <w:color w:val="auto"/>
                <w:spacing w:val="0"/>
                <w:position w:val="0"/>
                <w:sz w:val="18"/>
                <w:shd w:val="clear" w:fill="auto"/>
              </w:rPr>
              <w:t>此三项指标为设置部门整体支出绩效评价指标时必须考虑的共性要素。</w:t>
            </w:r>
          </w:p>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部门单位应根据部门实际并结合部门整体支出绩效目标设立情况有选择的进行设置，并将其细化为相应的个性化指标。</w:t>
            </w:r>
          </w:p>
        </w:tc>
        <w:tc>
          <w:tcPr>
            <w:tcW w:w="619"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15</w:t>
            </w: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7</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社会效益</w:t>
            </w:r>
          </w:p>
        </w:tc>
        <w:tc>
          <w:tcPr>
            <w:tcW w:w="417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1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生态效益</w:t>
            </w:r>
          </w:p>
        </w:tc>
        <w:tc>
          <w:tcPr>
            <w:tcW w:w="417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619"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1080" w:type="dxa"/>
            <w:tcBorders>
              <w:top w:val="single" w:color="000000" w:sz="0" w:space="0"/>
              <w:left w:val="single" w:color="000000" w:sz="0"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939"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社会公众或服务对象满意度</w:t>
            </w: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仿宋_GB2312" w:hAnsi="仿宋_GB2312" w:eastAsia="仿宋_GB2312" w:cs="仿宋_GB2312"/>
                <w:color w:val="auto"/>
                <w:spacing w:val="0"/>
                <w:position w:val="0"/>
                <w:sz w:val="18"/>
                <w:shd w:val="clear" w:fill="auto"/>
              </w:rPr>
            </w:pPr>
            <w:r>
              <w:rPr>
                <w:rFonts w:ascii="仿宋_GB2312" w:hAnsi="仿宋_GB2312" w:eastAsia="仿宋_GB2312" w:cs="仿宋_GB2312"/>
                <w:color w:val="auto"/>
                <w:spacing w:val="0"/>
                <w:position w:val="0"/>
                <w:sz w:val="18"/>
                <w:shd w:val="clear" w:fill="auto"/>
              </w:rPr>
              <w:t>95%</w:t>
            </w:r>
            <w:r>
              <w:rPr>
                <w:rFonts w:ascii="宋体" w:hAnsi="宋体" w:eastAsia="宋体" w:cs="宋体"/>
                <w:color w:val="auto"/>
                <w:spacing w:val="0"/>
                <w:position w:val="0"/>
                <w:sz w:val="18"/>
                <w:shd w:val="clear" w:fill="auto"/>
              </w:rPr>
              <w:t>（含）以上计</w:t>
            </w:r>
            <w:r>
              <w:rPr>
                <w:rFonts w:ascii="仿宋_GB2312" w:hAnsi="仿宋_GB2312" w:eastAsia="仿宋_GB2312" w:cs="仿宋_GB2312"/>
                <w:color w:val="auto"/>
                <w:spacing w:val="0"/>
                <w:position w:val="0"/>
                <w:sz w:val="18"/>
                <w:shd w:val="clear" w:fill="auto"/>
              </w:rPr>
              <w:t>5</w:t>
            </w:r>
            <w:r>
              <w:rPr>
                <w:rFonts w:ascii="宋体" w:hAnsi="宋体" w:eastAsia="宋体" w:cs="宋体"/>
                <w:color w:val="auto"/>
                <w:spacing w:val="0"/>
                <w:position w:val="0"/>
                <w:sz w:val="18"/>
                <w:shd w:val="clear" w:fill="auto"/>
              </w:rPr>
              <w:t>分；</w:t>
            </w:r>
          </w:p>
          <w:p>
            <w:pPr>
              <w:widowControl w:val="0"/>
              <w:spacing w:before="0" w:after="0" w:line="240" w:lineRule="auto"/>
              <w:ind w:left="0" w:right="0" w:firstLine="0"/>
              <w:jc w:val="left"/>
              <w:rPr>
                <w:rFonts w:ascii="仿宋_GB2312" w:hAnsi="仿宋_GB2312" w:eastAsia="仿宋_GB2312" w:cs="仿宋_GB2312"/>
                <w:color w:val="auto"/>
                <w:spacing w:val="0"/>
                <w:position w:val="0"/>
                <w:sz w:val="18"/>
                <w:shd w:val="clear" w:fill="auto"/>
              </w:rPr>
            </w:pPr>
            <w:r>
              <w:rPr>
                <w:rFonts w:ascii="仿宋_GB2312" w:hAnsi="仿宋_GB2312" w:eastAsia="仿宋_GB2312" w:cs="仿宋_GB2312"/>
                <w:color w:val="auto"/>
                <w:spacing w:val="0"/>
                <w:position w:val="0"/>
                <w:sz w:val="18"/>
                <w:shd w:val="clear" w:fill="auto"/>
              </w:rPr>
              <w:t>85%</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-95%</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p>
          <w:p>
            <w:pPr>
              <w:widowControl w:val="0"/>
              <w:spacing w:before="0" w:after="0" w:line="240" w:lineRule="auto"/>
              <w:ind w:left="0" w:right="0" w:firstLine="0"/>
              <w:jc w:val="left"/>
              <w:rPr>
                <w:rFonts w:ascii="仿宋_GB2312" w:hAnsi="仿宋_GB2312" w:eastAsia="仿宋_GB2312" w:cs="仿宋_GB2312"/>
                <w:color w:val="auto"/>
                <w:spacing w:val="0"/>
                <w:position w:val="0"/>
                <w:sz w:val="18"/>
                <w:shd w:val="clear" w:fill="auto"/>
              </w:rPr>
            </w:pPr>
            <w:r>
              <w:rPr>
                <w:rFonts w:ascii="仿宋_GB2312" w:hAnsi="仿宋_GB2312" w:eastAsia="仿宋_GB2312" w:cs="仿宋_GB2312"/>
                <w:color w:val="auto"/>
                <w:spacing w:val="0"/>
                <w:position w:val="0"/>
                <w:sz w:val="18"/>
                <w:shd w:val="clear" w:fill="auto"/>
              </w:rPr>
              <w:t>75%</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-85%</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p>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低于</w:t>
            </w:r>
            <w:r>
              <w:rPr>
                <w:rFonts w:ascii="仿宋_GB2312" w:hAnsi="仿宋_GB2312" w:eastAsia="仿宋_GB2312" w:cs="仿宋_GB2312"/>
                <w:color w:val="auto"/>
                <w:spacing w:val="0"/>
                <w:position w:val="0"/>
                <w:sz w:val="18"/>
                <w:shd w:val="clear" w:fill="auto"/>
              </w:rPr>
              <w:t>75%</w:t>
            </w:r>
            <w:r>
              <w:rPr>
                <w:rFonts w:ascii="宋体" w:hAnsi="宋体" w:eastAsia="宋体" w:cs="宋体"/>
                <w:color w:val="auto"/>
                <w:spacing w:val="0"/>
                <w:position w:val="0"/>
                <w:sz w:val="18"/>
                <w:shd w:val="clear" w:fill="auto"/>
              </w:rPr>
              <w:t>计</w:t>
            </w:r>
            <w:r>
              <w:rPr>
                <w:rFonts w:ascii="仿宋_GB2312" w:hAnsi="仿宋_GB2312" w:eastAsia="仿宋_GB2312" w:cs="仿宋_GB2312"/>
                <w:color w:val="auto"/>
                <w:spacing w:val="0"/>
                <w:position w:val="0"/>
                <w:sz w:val="18"/>
                <w:shd w:val="clear" w:fill="auto"/>
              </w:rPr>
              <w:t>0</w:t>
            </w:r>
            <w:r>
              <w:rPr>
                <w:rFonts w:ascii="宋体" w:hAnsi="宋体" w:eastAsia="宋体" w:cs="宋体"/>
                <w:color w:val="auto"/>
                <w:spacing w:val="0"/>
                <w:position w:val="0"/>
                <w:sz w:val="18"/>
                <w:shd w:val="clear" w:fill="auto"/>
              </w:rPr>
              <w:t>分。</w:t>
            </w: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976"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总</w:t>
            </w:r>
            <w:r>
              <w:rPr>
                <w:rFonts w:ascii="仿宋_GB2312" w:hAnsi="仿宋_GB2312" w:eastAsia="仿宋_GB2312" w:cs="仿宋_GB2312"/>
                <w:b/>
                <w:color w:val="auto"/>
                <w:spacing w:val="0"/>
                <w:position w:val="0"/>
                <w:sz w:val="18"/>
                <w:shd w:val="clear" w:fill="auto"/>
              </w:rPr>
              <w:t xml:space="preserve"> </w:t>
            </w:r>
            <w:r>
              <w:rPr>
                <w:rFonts w:ascii="宋体" w:hAnsi="宋体" w:eastAsia="宋体" w:cs="宋体"/>
                <w:b/>
                <w:color w:val="auto"/>
                <w:spacing w:val="0"/>
                <w:position w:val="0"/>
                <w:sz w:val="18"/>
                <w:shd w:val="clear" w:fill="auto"/>
              </w:rPr>
              <w:t>分</w:t>
            </w:r>
          </w:p>
        </w:tc>
        <w:tc>
          <w:tcPr>
            <w:tcW w:w="93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38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17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c>
          <w:tcPr>
            <w:tcW w:w="619"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position w:val="0"/>
                <w:shd w:val="clear" w:fill="auto"/>
              </w:rPr>
            </w:pPr>
            <w:r>
              <w:rPr>
                <w:rFonts w:ascii="仿宋_GB2312" w:hAnsi="仿宋_GB2312" w:eastAsia="仿宋_GB2312" w:cs="仿宋_GB2312"/>
                <w:b/>
                <w:color w:val="auto"/>
                <w:spacing w:val="-8"/>
                <w:position w:val="0"/>
                <w:sz w:val="18"/>
                <w:shd w:val="clear" w:fill="auto"/>
              </w:rPr>
              <w:t>100</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b/>
                <w:color w:val="auto"/>
                <w:spacing w:val="0"/>
                <w:position w:val="0"/>
                <w:sz w:val="18"/>
                <w:shd w:val="clear" w:fill="auto"/>
              </w:rPr>
              <w:t>96</w:t>
            </w:r>
          </w:p>
        </w:tc>
        <w:tc>
          <w:tcPr>
            <w:tcW w:w="10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r>
    </w:tbl>
    <w:p>
      <w:pPr>
        <w:spacing w:before="0" w:after="0" w:line="240" w:lineRule="auto"/>
        <w:ind w:left="0" w:right="0" w:firstLine="0"/>
        <w:jc w:val="both"/>
        <w:rPr>
          <w:rFonts w:ascii="Calibri" w:hAnsi="Calibri" w:eastAsia="Calibri" w:cs="Calibri"/>
          <w:color w:val="auto"/>
          <w:spacing w:val="0"/>
          <w:position w:val="0"/>
          <w:sz w:val="28"/>
          <w:shd w:val="clear" w:fill="auto"/>
        </w:rPr>
      </w:pPr>
      <w:r>
        <w:rPr>
          <w:rFonts w:ascii="Calibri" w:hAnsi="Calibri" w:eastAsia="Calibri" w:cs="Calibri"/>
          <w:color w:val="auto"/>
          <w:spacing w:val="0"/>
          <w:position w:val="0"/>
          <w:sz w:val="28"/>
          <w:shd w:val="clear" w:fill="auto"/>
        </w:rPr>
        <w:t xml:space="preserve"> </w:t>
      </w:r>
    </w:p>
    <w:p>
      <w:pPr>
        <w:spacing w:before="0" w:after="0" w:line="240" w:lineRule="auto"/>
        <w:ind w:left="0" w:right="0" w:firstLine="0"/>
        <w:jc w:val="both"/>
        <w:rPr>
          <w:rFonts w:ascii="黑体" w:hAnsi="黑体" w:eastAsia="黑体" w:cs="黑体"/>
          <w:color w:val="auto"/>
          <w:spacing w:val="0"/>
          <w:position w:val="0"/>
          <w:sz w:val="32"/>
          <w:shd w:val="clear" w:fill="auto"/>
        </w:rPr>
      </w:pPr>
      <w:r>
        <w:rPr>
          <w:rFonts w:ascii="黑体" w:hAnsi="黑体" w:eastAsia="黑体" w:cs="黑体"/>
          <w:color w:val="auto"/>
          <w:spacing w:val="0"/>
          <w:position w:val="0"/>
          <w:sz w:val="32"/>
          <w:shd w:val="clear" w:fill="auto"/>
        </w:rPr>
        <w:t>附件3-1</w:t>
      </w:r>
    </w:p>
    <w:p>
      <w:pPr>
        <w:spacing w:before="0" w:after="0" w:line="348" w:lineRule="auto"/>
        <w:ind w:left="0" w:right="0" w:firstLine="0"/>
        <w:jc w:val="both"/>
        <w:rPr>
          <w:rFonts w:ascii="Calibri" w:hAnsi="Calibri" w:eastAsia="Calibri" w:cs="Calibri"/>
          <w:color w:val="auto"/>
          <w:spacing w:val="0"/>
          <w:position w:val="0"/>
          <w:sz w:val="32"/>
          <w:shd w:val="clear" w:fill="auto"/>
        </w:rPr>
      </w:pPr>
    </w:p>
    <w:p>
      <w:pPr>
        <w:spacing w:before="156" w:after="0" w:line="348" w:lineRule="auto"/>
        <w:ind w:left="0" w:right="0" w:firstLine="0"/>
        <w:jc w:val="center"/>
        <w:rPr>
          <w:rFonts w:ascii="Calibri" w:hAnsi="Calibri" w:eastAsia="Calibri" w:cs="Calibri"/>
          <w:color w:val="auto"/>
          <w:spacing w:val="0"/>
          <w:position w:val="0"/>
          <w:sz w:val="44"/>
          <w:shd w:val="clear" w:fill="auto"/>
        </w:rPr>
      </w:pPr>
      <w:r>
        <w:rPr>
          <w:rFonts w:ascii="宋体" w:hAnsi="宋体" w:eastAsia="宋体" w:cs="宋体"/>
          <w:color w:val="auto"/>
          <w:spacing w:val="0"/>
          <w:position w:val="0"/>
          <w:sz w:val="44"/>
          <w:shd w:val="clear" w:fill="auto"/>
        </w:rPr>
        <w:t>岳阳楼区财政支出项目绩效评价自评报告</w:t>
      </w:r>
    </w:p>
    <w:p>
      <w:pPr>
        <w:spacing w:before="0" w:after="0" w:line="240" w:lineRule="auto"/>
        <w:ind w:left="0" w:right="0" w:firstLine="0"/>
        <w:jc w:val="both"/>
        <w:rPr>
          <w:rFonts w:ascii="Calibri" w:hAnsi="Calibri" w:eastAsia="Calibri" w:cs="Calibri"/>
          <w:b/>
          <w:color w:val="auto"/>
          <w:spacing w:val="0"/>
          <w:position w:val="0"/>
          <w:sz w:val="32"/>
          <w:shd w:val="clear" w:fill="auto"/>
        </w:rPr>
      </w:pPr>
    </w:p>
    <w:p>
      <w:pPr>
        <w:spacing w:before="0" w:after="0" w:line="240" w:lineRule="auto"/>
        <w:ind w:left="0" w:right="0" w:firstLine="0"/>
        <w:jc w:val="both"/>
        <w:rPr>
          <w:rFonts w:ascii="Calibri" w:hAnsi="Calibri" w:eastAsia="Calibri" w:cs="Calibri"/>
          <w:b/>
          <w:color w:val="auto"/>
          <w:spacing w:val="0"/>
          <w:position w:val="0"/>
          <w:sz w:val="32"/>
          <w:shd w:val="clear" w:fill="auto"/>
        </w:rPr>
      </w:pPr>
    </w:p>
    <w:p>
      <w:pPr>
        <w:spacing w:before="0" w:after="0" w:line="760" w:lineRule="auto"/>
        <w:ind w:left="0" w:right="0" w:firstLine="470"/>
        <w:jc w:val="both"/>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评价类型：项目实施过程评价□</w:t>
      </w:r>
      <w:r>
        <w:rPr>
          <w:rFonts w:ascii="Calibri" w:hAnsi="Calibri" w:eastAsia="Calibri" w:cs="Calibri"/>
          <w:color w:val="auto"/>
          <w:spacing w:val="0"/>
          <w:position w:val="0"/>
          <w:sz w:val="32"/>
          <w:shd w:val="clear" w:fill="auto"/>
        </w:rPr>
        <w:t xml:space="preserve">   </w:t>
      </w:r>
      <w:r>
        <w:rPr>
          <w:rFonts w:ascii="宋体" w:hAnsi="宋体" w:eastAsia="宋体" w:cs="宋体"/>
          <w:color w:val="auto"/>
          <w:spacing w:val="0"/>
          <w:position w:val="0"/>
          <w:sz w:val="32"/>
          <w:shd w:val="clear" w:fill="auto"/>
        </w:rPr>
        <w:t>项目完成结果评价□</w:t>
      </w:r>
    </w:p>
    <w:p>
      <w:pPr>
        <w:spacing w:before="156" w:after="0" w:line="760" w:lineRule="auto"/>
        <w:ind w:left="0" w:right="0" w:firstLine="480"/>
        <w:jc w:val="both"/>
        <w:rPr>
          <w:rFonts w:ascii="Calibri" w:hAnsi="Calibri" w:eastAsia="Calibri" w:cs="Calibri"/>
          <w:color w:val="auto"/>
          <w:spacing w:val="0"/>
          <w:position w:val="0"/>
          <w:sz w:val="32"/>
          <w:highlight w:val="none"/>
          <w:u w:val="single"/>
          <w:shd w:val="clear" w:fill="auto"/>
        </w:rPr>
      </w:pPr>
      <w:r>
        <w:rPr>
          <w:rFonts w:ascii="宋体" w:hAnsi="宋体" w:eastAsia="宋体" w:cs="宋体"/>
          <w:color w:val="auto"/>
          <w:spacing w:val="0"/>
          <w:position w:val="0"/>
          <w:sz w:val="32"/>
          <w:highlight w:val="none"/>
          <w:shd w:val="clear" w:fill="auto"/>
        </w:rPr>
        <w:t>项目名称：</w:t>
      </w:r>
      <w:r>
        <w:rPr>
          <w:rFonts w:ascii="Calibri" w:hAnsi="Calibri" w:eastAsia="Calibri" w:cs="Calibri"/>
          <w:color w:val="auto"/>
          <w:spacing w:val="0"/>
          <w:position w:val="0"/>
          <w:sz w:val="32"/>
          <w:highlight w:val="none"/>
          <w:u w:val="single"/>
          <w:shd w:val="clear" w:fill="auto"/>
        </w:rPr>
        <w:t xml:space="preserve">             </w:t>
      </w:r>
      <w:r>
        <w:rPr>
          <w:rFonts w:ascii="宋体" w:hAnsi="宋体" w:eastAsia="宋体" w:cs="宋体"/>
          <w:color w:val="auto"/>
          <w:spacing w:val="0"/>
          <w:position w:val="0"/>
          <w:sz w:val="32"/>
          <w:highlight w:val="none"/>
          <w:u w:val="single"/>
          <w:shd w:val="clear" w:fill="auto"/>
        </w:rPr>
        <w:t>禁违拆违整治</w:t>
      </w:r>
      <w:r>
        <w:rPr>
          <w:rFonts w:hint="eastAsia" w:ascii="宋体" w:hAnsi="宋体" w:eastAsia="宋体" w:cs="宋体"/>
          <w:color w:val="auto"/>
          <w:spacing w:val="0"/>
          <w:position w:val="0"/>
          <w:sz w:val="32"/>
          <w:highlight w:val="none"/>
          <w:u w:val="single"/>
          <w:shd w:val="clear" w:fill="auto"/>
          <w:lang w:val="en-US" w:eastAsia="zh-CN"/>
        </w:rPr>
        <w:t xml:space="preserve">  </w:t>
      </w:r>
      <w:r>
        <w:rPr>
          <w:rFonts w:ascii="Calibri" w:hAnsi="Calibri" w:eastAsia="Calibri" w:cs="Calibri"/>
          <w:color w:val="auto"/>
          <w:spacing w:val="0"/>
          <w:position w:val="0"/>
          <w:sz w:val="32"/>
          <w:highlight w:val="none"/>
          <w:u w:val="single"/>
          <w:shd w:val="clear" w:fill="auto"/>
        </w:rPr>
        <w:t xml:space="preserve">                          </w:t>
      </w:r>
    </w:p>
    <w:p>
      <w:pPr>
        <w:spacing w:before="156" w:after="0" w:line="760" w:lineRule="auto"/>
        <w:ind w:left="0" w:right="0" w:firstLine="480"/>
        <w:jc w:val="both"/>
        <w:rPr>
          <w:rFonts w:ascii="Calibri" w:hAnsi="Calibri" w:eastAsia="Calibri" w:cs="Calibri"/>
          <w:color w:val="auto"/>
          <w:spacing w:val="0"/>
          <w:position w:val="0"/>
          <w:sz w:val="32"/>
          <w:highlight w:val="none"/>
          <w:shd w:val="clear" w:fill="auto"/>
        </w:rPr>
      </w:pPr>
      <w:r>
        <w:rPr>
          <w:rFonts w:ascii="宋体" w:hAnsi="宋体" w:eastAsia="宋体" w:cs="宋体"/>
          <w:color w:val="auto"/>
          <w:spacing w:val="0"/>
          <w:position w:val="0"/>
          <w:sz w:val="32"/>
          <w:highlight w:val="none"/>
          <w:shd w:val="clear" w:fill="auto"/>
        </w:rPr>
        <w:t>项目单位：</w:t>
      </w:r>
      <w:r>
        <w:rPr>
          <w:rFonts w:ascii="Calibri" w:hAnsi="Calibri" w:eastAsia="Calibri" w:cs="Calibri"/>
          <w:color w:val="auto"/>
          <w:spacing w:val="0"/>
          <w:position w:val="0"/>
          <w:sz w:val="32"/>
          <w:highlight w:val="none"/>
          <w:u w:val="single"/>
          <w:shd w:val="clear" w:fill="auto"/>
        </w:rPr>
        <w:t xml:space="preserve">             </w:t>
      </w:r>
      <w:r>
        <w:rPr>
          <w:rFonts w:hint="eastAsia" w:ascii="Calibri" w:hAnsi="Calibri" w:eastAsia="宋体" w:cs="Calibri"/>
          <w:color w:val="auto"/>
          <w:spacing w:val="0"/>
          <w:position w:val="0"/>
          <w:sz w:val="32"/>
          <w:highlight w:val="none"/>
          <w:u w:val="single"/>
          <w:shd w:val="clear" w:fill="auto"/>
          <w:lang w:val="en-US" w:eastAsia="zh-CN"/>
        </w:rPr>
        <w:t>岳阳楼区禁违拆违治违督查办公室</w:t>
      </w:r>
      <w:r>
        <w:rPr>
          <w:rFonts w:ascii="Calibri" w:hAnsi="Calibri" w:eastAsia="Calibri" w:cs="Calibri"/>
          <w:color w:val="auto"/>
          <w:spacing w:val="0"/>
          <w:position w:val="0"/>
          <w:sz w:val="32"/>
          <w:highlight w:val="none"/>
          <w:u w:val="single"/>
          <w:shd w:val="clear" w:fill="auto"/>
        </w:rPr>
        <w:t xml:space="preserve">                                       </w:t>
      </w:r>
    </w:p>
    <w:p>
      <w:pPr>
        <w:spacing w:before="156" w:after="0" w:line="760" w:lineRule="auto"/>
        <w:ind w:left="0" w:right="0" w:firstLine="480"/>
        <w:jc w:val="both"/>
        <w:rPr>
          <w:rFonts w:ascii="Calibri" w:hAnsi="Calibri" w:eastAsia="Calibri" w:cs="Calibri"/>
          <w:color w:val="auto"/>
          <w:spacing w:val="0"/>
          <w:position w:val="0"/>
          <w:sz w:val="32"/>
          <w:u w:val="single"/>
          <w:shd w:val="clear" w:fill="auto"/>
        </w:rPr>
      </w:pPr>
      <w:r>
        <w:rPr>
          <w:rFonts w:ascii="宋体" w:hAnsi="宋体" w:eastAsia="宋体" w:cs="宋体"/>
          <w:color w:val="auto"/>
          <w:spacing w:val="0"/>
          <w:position w:val="0"/>
          <w:sz w:val="32"/>
          <w:highlight w:val="none"/>
          <w:shd w:val="clear" w:fill="auto"/>
        </w:rPr>
        <w:t>主管部门：</w:t>
      </w:r>
      <w:r>
        <w:rPr>
          <w:rFonts w:ascii="Calibri" w:hAnsi="Calibri" w:eastAsia="Calibri" w:cs="Calibri"/>
          <w:color w:val="auto"/>
          <w:spacing w:val="0"/>
          <w:position w:val="0"/>
          <w:sz w:val="32"/>
          <w:highlight w:val="none"/>
          <w:u w:val="single"/>
          <w:shd w:val="clear" w:fill="auto"/>
        </w:rPr>
        <w:t xml:space="preserve">            </w:t>
      </w:r>
      <w:r>
        <w:rPr>
          <w:rFonts w:hint="eastAsia" w:ascii="Calibri" w:hAnsi="Calibri" w:eastAsia="宋体" w:cs="Calibri"/>
          <w:color w:val="auto"/>
          <w:spacing w:val="0"/>
          <w:position w:val="0"/>
          <w:sz w:val="32"/>
          <w:highlight w:val="none"/>
          <w:u w:val="single"/>
          <w:shd w:val="clear" w:fill="auto"/>
          <w:lang w:val="en-US" w:eastAsia="zh-CN"/>
        </w:rPr>
        <w:t>岳阳楼区禁违拆违治违督查办公室</w:t>
      </w:r>
      <w:r>
        <w:rPr>
          <w:rFonts w:ascii="Calibri" w:hAnsi="Calibri" w:eastAsia="Calibri" w:cs="Calibri"/>
          <w:color w:val="auto"/>
          <w:spacing w:val="0"/>
          <w:position w:val="0"/>
          <w:sz w:val="32"/>
          <w:highlight w:val="none"/>
          <w:u w:val="single"/>
          <w:shd w:val="clear" w:fill="auto"/>
        </w:rPr>
        <w:t xml:space="preserve">                                  </w:t>
      </w:r>
      <w:r>
        <w:rPr>
          <w:rFonts w:ascii="Calibri" w:hAnsi="Calibri" w:eastAsia="Calibri" w:cs="Calibri"/>
          <w:color w:val="auto"/>
          <w:spacing w:val="0"/>
          <w:position w:val="0"/>
          <w:sz w:val="32"/>
          <w:highlight w:val="yellow"/>
          <w:u w:val="single"/>
          <w:shd w:val="clear" w:fill="auto"/>
        </w:rPr>
        <w:t xml:space="preserve">   </w:t>
      </w:r>
      <w:r>
        <w:rPr>
          <w:rFonts w:ascii="Calibri" w:hAnsi="Calibri" w:eastAsia="Calibri" w:cs="Calibri"/>
          <w:color w:val="auto"/>
          <w:spacing w:val="0"/>
          <w:position w:val="0"/>
          <w:sz w:val="32"/>
          <w:u w:val="single"/>
          <w:shd w:val="clear" w:fill="auto"/>
        </w:rPr>
        <w:t xml:space="preserve">   </w:t>
      </w:r>
    </w:p>
    <w:p>
      <w:pPr>
        <w:spacing w:before="156" w:after="0" w:line="760" w:lineRule="auto"/>
        <w:ind w:left="0" w:right="0" w:firstLine="480"/>
        <w:jc w:val="both"/>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评价方式：</w:t>
      </w:r>
      <w:r>
        <w:rPr>
          <w:rFonts w:ascii="宋体" w:hAnsi="宋体" w:eastAsia="宋体" w:cs="宋体"/>
          <w:color w:val="auto"/>
          <w:spacing w:val="0"/>
          <w:position w:val="0"/>
          <w:sz w:val="28"/>
          <w:shd w:val="clear" w:fill="auto"/>
        </w:rPr>
        <w:t>部门（单位）绩效自评</w:t>
      </w:r>
    </w:p>
    <w:p>
      <w:pPr>
        <w:spacing w:before="156" w:after="0" w:line="760" w:lineRule="auto"/>
        <w:ind w:left="0" w:right="0" w:firstLine="480"/>
        <w:jc w:val="both"/>
        <w:rPr>
          <w:rFonts w:ascii="Calibri" w:hAnsi="Calibri" w:eastAsia="Calibri" w:cs="Calibri"/>
          <w:color w:val="auto"/>
          <w:spacing w:val="0"/>
          <w:position w:val="0"/>
          <w:sz w:val="28"/>
          <w:shd w:val="clear" w:fill="auto"/>
        </w:rPr>
      </w:pPr>
      <w:r>
        <w:rPr>
          <w:rFonts w:ascii="宋体" w:hAnsi="宋体" w:eastAsia="宋体" w:cs="宋体"/>
          <w:color w:val="auto"/>
          <w:spacing w:val="0"/>
          <w:position w:val="0"/>
          <w:sz w:val="32"/>
          <w:shd w:val="clear" w:fill="auto"/>
        </w:rPr>
        <w:t>评价机构：</w:t>
      </w:r>
      <w:r>
        <w:rPr>
          <w:rFonts w:ascii="宋体" w:hAnsi="宋体" w:eastAsia="宋体" w:cs="宋体"/>
          <w:color w:val="auto"/>
          <w:spacing w:val="0"/>
          <w:position w:val="0"/>
          <w:sz w:val="28"/>
          <w:shd w:val="clear" w:fill="auto"/>
        </w:rPr>
        <w:t>部门（单位）评价组</w:t>
      </w:r>
      <w:r>
        <w:rPr>
          <w:rFonts w:ascii="Calibri" w:hAnsi="Calibri" w:eastAsia="Calibri" w:cs="Calibri"/>
          <w:color w:val="auto"/>
          <w:spacing w:val="0"/>
          <w:position w:val="0"/>
          <w:sz w:val="28"/>
          <w:shd w:val="clear" w:fill="auto"/>
        </w:rPr>
        <w:t xml:space="preserve">   </w:t>
      </w:r>
    </w:p>
    <w:p>
      <w:pPr>
        <w:spacing w:before="156" w:after="0" w:line="760" w:lineRule="auto"/>
        <w:ind w:left="0" w:right="0" w:firstLine="420"/>
        <w:jc w:val="both"/>
        <w:rPr>
          <w:rFonts w:ascii="Calibri" w:hAnsi="Calibri" w:eastAsia="Calibri" w:cs="Calibri"/>
          <w:color w:val="auto"/>
          <w:spacing w:val="0"/>
          <w:position w:val="0"/>
          <w:sz w:val="28"/>
          <w:shd w:val="clear" w:fill="auto"/>
        </w:rPr>
      </w:pPr>
    </w:p>
    <w:p>
      <w:pPr>
        <w:spacing w:before="156" w:after="0" w:line="348" w:lineRule="auto"/>
        <w:ind w:left="0" w:right="0" w:firstLine="420"/>
        <w:jc w:val="both"/>
        <w:rPr>
          <w:rFonts w:ascii="Calibri" w:hAnsi="Calibri" w:eastAsia="Calibri" w:cs="Calibri"/>
          <w:color w:val="auto"/>
          <w:spacing w:val="0"/>
          <w:position w:val="0"/>
          <w:sz w:val="28"/>
          <w:shd w:val="clear" w:fill="auto"/>
        </w:rPr>
      </w:pPr>
    </w:p>
    <w:p>
      <w:pPr>
        <w:spacing w:before="156" w:after="0" w:line="348" w:lineRule="auto"/>
        <w:ind w:left="0" w:right="0" w:firstLine="420"/>
        <w:jc w:val="both"/>
        <w:rPr>
          <w:rFonts w:ascii="Calibri" w:hAnsi="Calibri" w:eastAsia="Calibri" w:cs="Calibri"/>
          <w:color w:val="auto"/>
          <w:spacing w:val="0"/>
          <w:position w:val="0"/>
          <w:sz w:val="28"/>
          <w:shd w:val="clear" w:fill="auto"/>
        </w:rPr>
      </w:pPr>
    </w:p>
    <w:p>
      <w:pPr>
        <w:spacing w:before="0" w:after="0" w:line="348" w:lineRule="auto"/>
        <w:ind w:left="0" w:right="0" w:firstLine="0"/>
        <w:jc w:val="center"/>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报告日期：</w:t>
      </w:r>
      <w:r>
        <w:rPr>
          <w:rFonts w:ascii="Calibri" w:hAnsi="Calibri" w:eastAsia="Calibri" w:cs="Calibri"/>
          <w:color w:val="auto"/>
          <w:spacing w:val="0"/>
          <w:position w:val="0"/>
          <w:sz w:val="32"/>
          <w:shd w:val="clear" w:fill="auto"/>
        </w:rPr>
        <w:t>2022</w:t>
      </w:r>
      <w:r>
        <w:rPr>
          <w:rFonts w:ascii="宋体" w:hAnsi="宋体" w:eastAsia="宋体" w:cs="宋体"/>
          <w:color w:val="auto"/>
          <w:spacing w:val="0"/>
          <w:position w:val="0"/>
          <w:sz w:val="32"/>
          <w:shd w:val="clear" w:fill="auto"/>
        </w:rPr>
        <w:t>年</w:t>
      </w:r>
      <w:r>
        <w:rPr>
          <w:rFonts w:ascii="Calibri" w:hAnsi="Calibri" w:eastAsia="Calibri" w:cs="Calibri"/>
          <w:color w:val="auto"/>
          <w:spacing w:val="0"/>
          <w:position w:val="0"/>
          <w:sz w:val="32"/>
          <w:shd w:val="clear" w:fill="auto"/>
        </w:rPr>
        <w:t>5</w:t>
      </w:r>
      <w:r>
        <w:rPr>
          <w:rFonts w:ascii="宋体" w:hAnsi="宋体" w:eastAsia="宋体" w:cs="宋体"/>
          <w:color w:val="auto"/>
          <w:spacing w:val="0"/>
          <w:position w:val="0"/>
          <w:sz w:val="32"/>
          <w:shd w:val="clear" w:fill="auto"/>
        </w:rPr>
        <w:t>月</w:t>
      </w:r>
      <w:r>
        <w:rPr>
          <w:rFonts w:ascii="Calibri" w:hAnsi="Calibri" w:eastAsia="Calibri" w:cs="Calibri"/>
          <w:color w:val="auto"/>
          <w:spacing w:val="0"/>
          <w:position w:val="0"/>
          <w:sz w:val="32"/>
          <w:shd w:val="clear" w:fill="auto"/>
        </w:rPr>
        <w:t>20</w:t>
      </w:r>
      <w:r>
        <w:rPr>
          <w:rFonts w:ascii="宋体" w:hAnsi="宋体" w:eastAsia="宋体" w:cs="宋体"/>
          <w:color w:val="auto"/>
          <w:spacing w:val="0"/>
          <w:position w:val="0"/>
          <w:sz w:val="32"/>
          <w:shd w:val="clear" w:fill="auto"/>
        </w:rPr>
        <w:t>日</w:t>
      </w:r>
    </w:p>
    <w:p>
      <w:pPr>
        <w:spacing w:before="0" w:after="0" w:line="348" w:lineRule="auto"/>
        <w:ind w:left="0" w:right="0" w:firstLine="0"/>
        <w:jc w:val="center"/>
        <w:rPr>
          <w:rFonts w:ascii="Calibri" w:hAnsi="Calibri" w:eastAsia="Calibri" w:cs="Calibri"/>
          <w:color w:val="auto"/>
          <w:spacing w:val="0"/>
          <w:position w:val="0"/>
          <w:sz w:val="32"/>
          <w:shd w:val="clear" w:fill="auto"/>
        </w:rPr>
      </w:pPr>
      <w:r>
        <w:rPr>
          <w:rFonts w:ascii="宋体" w:hAnsi="宋体" w:eastAsia="宋体" w:cs="宋体"/>
          <w:color w:val="auto"/>
          <w:spacing w:val="0"/>
          <w:position w:val="0"/>
          <w:sz w:val="32"/>
          <w:shd w:val="clear" w:fill="auto"/>
        </w:rPr>
        <w:t>岳阳楼区财政局（制）</w:t>
      </w:r>
    </w:p>
    <w:p>
      <w:pPr>
        <w:spacing w:before="0" w:after="0" w:line="240" w:lineRule="auto"/>
        <w:ind w:left="0" w:right="0" w:firstLine="0"/>
        <w:jc w:val="center"/>
        <w:rPr>
          <w:rFonts w:ascii="Calibri" w:hAnsi="Calibri" w:eastAsia="Calibri" w:cs="Calibri"/>
          <w:color w:val="auto"/>
          <w:spacing w:val="0"/>
          <w:position w:val="0"/>
          <w:sz w:val="32"/>
          <w:shd w:val="clear" w:fill="auto"/>
        </w:rPr>
      </w:pPr>
    </w:p>
    <w:p>
      <w:pPr>
        <w:spacing w:before="0" w:after="0" w:line="240" w:lineRule="auto"/>
        <w:ind w:left="0" w:right="0" w:firstLine="0"/>
        <w:jc w:val="center"/>
        <w:rPr>
          <w:rFonts w:ascii="Calibri" w:hAnsi="Calibri" w:eastAsia="Calibri" w:cs="Calibri"/>
          <w:color w:val="auto"/>
          <w:spacing w:val="0"/>
          <w:position w:val="0"/>
          <w:sz w:val="32"/>
          <w:shd w:val="clear" w:fill="auto"/>
        </w:rPr>
      </w:pPr>
    </w:p>
    <w:tbl>
      <w:tblPr>
        <w:tblStyle w:val="2"/>
        <w:tblW w:w="0" w:type="auto"/>
        <w:jc w:val="center"/>
        <w:tblLayout w:type="autofit"/>
        <w:tblCellMar>
          <w:top w:w="0" w:type="dxa"/>
          <w:left w:w="10" w:type="dxa"/>
          <w:bottom w:w="0" w:type="dxa"/>
          <w:right w:w="10" w:type="dxa"/>
        </w:tblCellMar>
      </w:tblPr>
      <w:tblGrid>
        <w:gridCol w:w="1152"/>
        <w:gridCol w:w="226"/>
        <w:gridCol w:w="394"/>
        <w:gridCol w:w="411"/>
        <w:gridCol w:w="407"/>
        <w:gridCol w:w="306"/>
        <w:gridCol w:w="631"/>
        <w:gridCol w:w="333"/>
        <w:gridCol w:w="179"/>
        <w:gridCol w:w="348"/>
        <w:gridCol w:w="166"/>
        <w:gridCol w:w="802"/>
        <w:gridCol w:w="329"/>
        <w:gridCol w:w="158"/>
        <w:gridCol w:w="170"/>
        <w:gridCol w:w="435"/>
        <w:gridCol w:w="207"/>
        <w:gridCol w:w="1255"/>
        <w:gridCol w:w="613"/>
      </w:tblGrid>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24"/>
                <w:shd w:val="clear" w:fill="auto"/>
              </w:rPr>
              <w:t>一、项</w:t>
            </w:r>
            <w:r>
              <w:rPr>
                <w:rFonts w:ascii="Calibri" w:hAnsi="Calibri" w:eastAsia="Calibri" w:cs="Calibri"/>
                <w:b/>
                <w:color w:val="auto"/>
                <w:spacing w:val="0"/>
                <w:position w:val="0"/>
                <w:sz w:val="24"/>
                <w:shd w:val="clear" w:fill="auto"/>
              </w:rPr>
              <w:t xml:space="preserve"> </w:t>
            </w:r>
            <w:r>
              <w:rPr>
                <w:rFonts w:ascii="宋体" w:hAnsi="宋体" w:eastAsia="宋体" w:cs="宋体"/>
                <w:b/>
                <w:color w:val="auto"/>
                <w:spacing w:val="0"/>
                <w:position w:val="0"/>
                <w:sz w:val="24"/>
                <w:shd w:val="clear" w:fill="auto"/>
              </w:rPr>
              <w:t>目</w:t>
            </w:r>
            <w:r>
              <w:rPr>
                <w:rFonts w:ascii="Calibri" w:hAnsi="Calibri" w:eastAsia="Calibri" w:cs="Calibri"/>
                <w:b/>
                <w:color w:val="auto"/>
                <w:spacing w:val="0"/>
                <w:position w:val="0"/>
                <w:sz w:val="24"/>
                <w:shd w:val="clear" w:fill="auto"/>
              </w:rPr>
              <w:t xml:space="preserve"> </w:t>
            </w:r>
            <w:r>
              <w:rPr>
                <w:rFonts w:ascii="宋体" w:hAnsi="宋体" w:eastAsia="宋体" w:cs="宋体"/>
                <w:b/>
                <w:color w:val="auto"/>
                <w:spacing w:val="0"/>
                <w:position w:val="0"/>
                <w:sz w:val="24"/>
                <w:shd w:val="clear" w:fill="auto"/>
              </w:rPr>
              <w:t>基</w:t>
            </w:r>
            <w:r>
              <w:rPr>
                <w:rFonts w:ascii="Calibri" w:hAnsi="Calibri" w:eastAsia="Calibri" w:cs="Calibri"/>
                <w:b/>
                <w:color w:val="auto"/>
                <w:spacing w:val="0"/>
                <w:position w:val="0"/>
                <w:sz w:val="24"/>
                <w:shd w:val="clear" w:fill="auto"/>
              </w:rPr>
              <w:t xml:space="preserve"> </w:t>
            </w:r>
            <w:r>
              <w:rPr>
                <w:rFonts w:ascii="宋体" w:hAnsi="宋体" w:eastAsia="宋体" w:cs="宋体"/>
                <w:b/>
                <w:color w:val="auto"/>
                <w:spacing w:val="0"/>
                <w:position w:val="0"/>
                <w:sz w:val="24"/>
                <w:shd w:val="clear" w:fill="auto"/>
              </w:rPr>
              <w:t>本</w:t>
            </w:r>
            <w:r>
              <w:rPr>
                <w:rFonts w:ascii="Calibri" w:hAnsi="Calibri" w:eastAsia="Calibri" w:cs="Calibri"/>
                <w:b/>
                <w:color w:val="auto"/>
                <w:spacing w:val="0"/>
                <w:position w:val="0"/>
                <w:sz w:val="24"/>
                <w:shd w:val="clear" w:fill="auto"/>
              </w:rPr>
              <w:t xml:space="preserve"> </w:t>
            </w:r>
            <w:r>
              <w:rPr>
                <w:rFonts w:ascii="宋体" w:hAnsi="宋体" w:eastAsia="宋体" w:cs="宋体"/>
                <w:b/>
                <w:color w:val="auto"/>
                <w:spacing w:val="0"/>
                <w:position w:val="0"/>
                <w:sz w:val="24"/>
                <w:shd w:val="clear" w:fill="auto"/>
              </w:rPr>
              <w:t>概</w:t>
            </w:r>
            <w:r>
              <w:rPr>
                <w:rFonts w:ascii="Calibri" w:hAnsi="Calibri" w:eastAsia="Calibri" w:cs="Calibri"/>
                <w:b/>
                <w:color w:val="auto"/>
                <w:spacing w:val="0"/>
                <w:position w:val="0"/>
                <w:sz w:val="24"/>
                <w:shd w:val="clear" w:fill="auto"/>
              </w:rPr>
              <w:t xml:space="preserve"> </w:t>
            </w:r>
            <w:r>
              <w:rPr>
                <w:rFonts w:ascii="宋体" w:hAnsi="宋体" w:eastAsia="宋体" w:cs="宋体"/>
                <w:b/>
                <w:color w:val="auto"/>
                <w:spacing w:val="0"/>
                <w:position w:val="0"/>
                <w:sz w:val="24"/>
                <w:shd w:val="clear" w:fill="auto"/>
              </w:rPr>
              <w:t>况</w:t>
            </w: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项目负责人</w:t>
            </w:r>
          </w:p>
        </w:tc>
        <w:tc>
          <w:tcPr>
            <w:tcW w:w="3175" w:type="dxa"/>
            <w:gridSpan w:val="9"/>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孙加望</w:t>
            </w:r>
          </w:p>
        </w:tc>
        <w:tc>
          <w:tcPr>
            <w:tcW w:w="113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联系电话</w:t>
            </w:r>
          </w:p>
        </w:tc>
        <w:tc>
          <w:tcPr>
            <w:tcW w:w="2838"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color w:val="auto"/>
                <w:spacing w:val="0"/>
                <w:position w:val="0"/>
                <w:shd w:val="clear" w:fill="auto"/>
              </w:rPr>
            </w:pPr>
            <w:r>
              <w:rPr>
                <w:rFonts w:ascii="Calibri" w:hAnsi="Calibri" w:eastAsia="Calibri" w:cs="Calibri"/>
                <w:color w:val="auto"/>
                <w:spacing w:val="0"/>
                <w:position w:val="0"/>
                <w:sz w:val="24"/>
                <w:shd w:val="clear" w:fill="auto"/>
              </w:rPr>
              <w:t>13907309990</w:t>
            </w: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项目地址</w:t>
            </w:r>
          </w:p>
        </w:tc>
        <w:tc>
          <w:tcPr>
            <w:tcW w:w="3175" w:type="dxa"/>
            <w:gridSpan w:val="9"/>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岳阳市冷水铺路梅溪乡政府</w:t>
            </w:r>
          </w:p>
        </w:tc>
        <w:tc>
          <w:tcPr>
            <w:tcW w:w="113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24"/>
                <w:shd w:val="clear" w:fill="auto"/>
              </w:rPr>
              <w:t>邮</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编</w:t>
            </w:r>
          </w:p>
        </w:tc>
        <w:tc>
          <w:tcPr>
            <w:tcW w:w="2838"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color w:val="auto"/>
                <w:spacing w:val="0"/>
                <w:position w:val="0"/>
                <w:shd w:val="clear" w:fill="auto"/>
              </w:rPr>
            </w:pPr>
            <w:r>
              <w:rPr>
                <w:rFonts w:ascii="Calibri" w:hAnsi="Calibri" w:eastAsia="Calibri" w:cs="Calibri"/>
                <w:color w:val="auto"/>
                <w:spacing w:val="0"/>
                <w:position w:val="0"/>
                <w:sz w:val="24"/>
                <w:shd w:val="clear" w:fill="auto"/>
              </w:rPr>
              <w:t>414000</w:t>
            </w: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项目起止时间</w:t>
            </w:r>
          </w:p>
        </w:tc>
        <w:tc>
          <w:tcPr>
            <w:tcW w:w="7144" w:type="dxa"/>
            <w:gridSpan w:val="17"/>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1190"/>
              <w:jc w:val="both"/>
              <w:rPr>
                <w:color w:val="auto"/>
                <w:spacing w:val="0"/>
                <w:position w:val="0"/>
                <w:shd w:val="clear" w:fill="auto"/>
              </w:rPr>
            </w:pPr>
            <w:r>
              <w:rPr>
                <w:rFonts w:ascii="Calibri" w:hAnsi="Calibri" w:eastAsia="Calibri" w:cs="Calibri"/>
                <w:color w:val="auto"/>
                <w:spacing w:val="0"/>
                <w:position w:val="0"/>
                <w:sz w:val="24"/>
                <w:shd w:val="clear" w:fill="auto"/>
              </w:rPr>
              <w:t>2021</w:t>
            </w:r>
            <w:r>
              <w:rPr>
                <w:rFonts w:ascii="宋体" w:hAnsi="宋体" w:eastAsia="宋体" w:cs="宋体"/>
                <w:color w:val="auto"/>
                <w:spacing w:val="0"/>
                <w:position w:val="0"/>
                <w:sz w:val="24"/>
                <w:shd w:val="clear" w:fill="auto"/>
              </w:rPr>
              <w:t>年</w:t>
            </w:r>
            <w:r>
              <w:rPr>
                <w:rFonts w:ascii="Calibri" w:hAnsi="Calibri" w:eastAsia="Calibri" w:cs="Calibri"/>
                <w:color w:val="auto"/>
                <w:spacing w:val="0"/>
                <w:position w:val="0"/>
                <w:sz w:val="24"/>
                <w:shd w:val="clear" w:fill="auto"/>
              </w:rPr>
              <w:t xml:space="preserve">1 </w:t>
            </w:r>
            <w:r>
              <w:rPr>
                <w:rFonts w:ascii="宋体" w:hAnsi="宋体" w:eastAsia="宋体" w:cs="宋体"/>
                <w:color w:val="auto"/>
                <w:spacing w:val="0"/>
                <w:position w:val="0"/>
                <w:sz w:val="24"/>
                <w:shd w:val="clear" w:fill="auto"/>
              </w:rPr>
              <w:t>月起至</w:t>
            </w:r>
            <w:r>
              <w:rPr>
                <w:rFonts w:ascii="Calibri" w:hAnsi="Calibri" w:eastAsia="Calibri" w:cs="Calibri"/>
                <w:color w:val="auto"/>
                <w:spacing w:val="0"/>
                <w:position w:val="0"/>
                <w:sz w:val="24"/>
                <w:shd w:val="clear" w:fill="auto"/>
              </w:rPr>
              <w:t>2021</w:t>
            </w:r>
            <w:r>
              <w:rPr>
                <w:rFonts w:ascii="宋体" w:hAnsi="宋体" w:eastAsia="宋体" w:cs="宋体"/>
                <w:color w:val="auto"/>
                <w:spacing w:val="0"/>
                <w:position w:val="0"/>
                <w:sz w:val="24"/>
                <w:shd w:val="clear" w:fill="auto"/>
              </w:rPr>
              <w:t>年</w:t>
            </w:r>
            <w:r>
              <w:rPr>
                <w:rFonts w:ascii="Calibri" w:hAnsi="Calibri" w:eastAsia="Calibri" w:cs="Calibri"/>
                <w:color w:val="auto"/>
                <w:spacing w:val="0"/>
                <w:position w:val="0"/>
                <w:sz w:val="24"/>
                <w:shd w:val="clear" w:fill="auto"/>
              </w:rPr>
              <w:t xml:space="preserve">12 </w:t>
            </w:r>
            <w:r>
              <w:rPr>
                <w:rFonts w:ascii="宋体" w:hAnsi="宋体" w:eastAsia="宋体" w:cs="宋体"/>
                <w:color w:val="auto"/>
                <w:spacing w:val="0"/>
                <w:position w:val="0"/>
                <w:sz w:val="24"/>
                <w:shd w:val="clear" w:fill="auto"/>
              </w:rPr>
              <w:t>月止</w:t>
            </w: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360" w:lineRule="auto"/>
              <w:ind w:left="0" w:right="0" w:firstLine="0"/>
              <w:jc w:val="center"/>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计划安排资金</w:t>
            </w:r>
          </w:p>
          <w:p>
            <w:pPr>
              <w:spacing w:before="0" w:after="0" w:line="360" w:lineRule="auto"/>
              <w:ind w:left="0" w:right="0" w:firstLine="0"/>
              <w:jc w:val="center"/>
              <w:rPr>
                <w:color w:val="auto"/>
                <w:spacing w:val="0"/>
                <w:position w:val="0"/>
                <w:shd w:val="clear" w:fill="auto"/>
              </w:rPr>
            </w:pPr>
            <w:r>
              <w:rPr>
                <w:rFonts w:ascii="宋体" w:hAnsi="宋体" w:eastAsia="宋体" w:cs="宋体"/>
                <w:color w:val="auto"/>
                <w:spacing w:val="0"/>
                <w:position w:val="0"/>
                <w:sz w:val="24"/>
                <w:shd w:val="clear" w:fill="auto"/>
              </w:rPr>
              <w:t>（万元）</w:t>
            </w:r>
          </w:p>
        </w:tc>
        <w:tc>
          <w:tcPr>
            <w:tcW w:w="80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800</w:t>
            </w:r>
          </w:p>
        </w:tc>
        <w:tc>
          <w:tcPr>
            <w:tcW w:w="134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360" w:lineRule="auto"/>
              <w:ind w:left="0" w:right="0" w:firstLine="0"/>
              <w:jc w:val="center"/>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实际到位资金</w:t>
            </w:r>
          </w:p>
          <w:p>
            <w:pPr>
              <w:spacing w:before="0" w:after="0" w:line="360" w:lineRule="auto"/>
              <w:ind w:left="0" w:right="0" w:firstLine="0"/>
              <w:jc w:val="center"/>
              <w:rPr>
                <w:color w:val="auto"/>
                <w:spacing w:val="0"/>
                <w:position w:val="0"/>
                <w:shd w:val="clear" w:fill="auto"/>
              </w:rPr>
            </w:pPr>
            <w:r>
              <w:rPr>
                <w:rFonts w:ascii="宋体" w:hAnsi="宋体" w:eastAsia="宋体" w:cs="宋体"/>
                <w:color w:val="auto"/>
                <w:spacing w:val="0"/>
                <w:position w:val="0"/>
                <w:sz w:val="24"/>
                <w:shd w:val="clear" w:fill="auto"/>
              </w:rPr>
              <w:t>（万元）</w:t>
            </w:r>
          </w:p>
        </w:tc>
        <w:tc>
          <w:tcPr>
            <w:tcW w:w="1026"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800</w:t>
            </w:r>
          </w:p>
        </w:tc>
        <w:tc>
          <w:tcPr>
            <w:tcW w:w="1289"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360" w:lineRule="auto"/>
              <w:ind w:left="0" w:right="0" w:firstLine="0"/>
              <w:jc w:val="center"/>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实际支出</w:t>
            </w:r>
          </w:p>
          <w:p>
            <w:pPr>
              <w:spacing w:before="0" w:after="0" w:line="360" w:lineRule="auto"/>
              <w:ind w:left="0" w:right="0" w:firstLine="0"/>
              <w:jc w:val="center"/>
              <w:rPr>
                <w:color w:val="auto"/>
                <w:spacing w:val="0"/>
                <w:position w:val="0"/>
                <w:shd w:val="clear" w:fill="auto"/>
              </w:rPr>
            </w:pPr>
            <w:r>
              <w:rPr>
                <w:rFonts w:ascii="宋体" w:hAnsi="宋体" w:eastAsia="宋体" w:cs="宋体"/>
                <w:color w:val="auto"/>
                <w:spacing w:val="0"/>
                <w:position w:val="0"/>
                <w:sz w:val="24"/>
                <w:shd w:val="clear" w:fill="auto"/>
              </w:rPr>
              <w:t>（万元）</w:t>
            </w:r>
          </w:p>
        </w:tc>
        <w:tc>
          <w:tcPr>
            <w:tcW w:w="812"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800</w:t>
            </w: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结余</w:t>
            </w:r>
          </w:p>
          <w:p>
            <w:pPr>
              <w:spacing w:before="0" w:after="0" w:line="400" w:lineRule="auto"/>
              <w:ind w:left="0" w:right="0" w:firstLine="0"/>
              <w:jc w:val="center"/>
              <w:rPr>
                <w:color w:val="auto"/>
                <w:spacing w:val="0"/>
                <w:position w:val="0"/>
                <w:shd w:val="clear" w:fill="auto"/>
              </w:rPr>
            </w:pPr>
            <w:r>
              <w:rPr>
                <w:rFonts w:ascii="宋体" w:hAnsi="宋体" w:eastAsia="宋体" w:cs="宋体"/>
                <w:color w:val="auto"/>
                <w:spacing w:val="0"/>
                <w:position w:val="0"/>
                <w:sz w:val="24"/>
                <w:shd w:val="clear" w:fill="auto"/>
              </w:rPr>
              <w:t>（万元）</w:t>
            </w:r>
          </w:p>
        </w:tc>
        <w:tc>
          <w:tcPr>
            <w:tcW w:w="61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position w:val="0"/>
                <w:shd w:val="clear" w:fill="auto"/>
              </w:rPr>
            </w:pPr>
            <w:r>
              <w:rPr>
                <w:rFonts w:ascii="宋体" w:hAnsi="宋体" w:eastAsia="宋体" w:cs="宋体"/>
                <w:color w:val="auto"/>
                <w:spacing w:val="-10"/>
                <w:position w:val="0"/>
                <w:sz w:val="24"/>
                <w:shd w:val="clear" w:fill="auto"/>
              </w:rPr>
              <w:t>其中：中央财政</w:t>
            </w:r>
          </w:p>
        </w:tc>
        <w:tc>
          <w:tcPr>
            <w:tcW w:w="80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4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position w:val="0"/>
                <w:shd w:val="clear" w:fill="auto"/>
              </w:rPr>
            </w:pPr>
            <w:r>
              <w:rPr>
                <w:rFonts w:ascii="宋体" w:hAnsi="宋体" w:eastAsia="宋体" w:cs="宋体"/>
                <w:color w:val="auto"/>
                <w:spacing w:val="-6"/>
                <w:position w:val="0"/>
                <w:sz w:val="24"/>
                <w:shd w:val="clear" w:fill="auto"/>
              </w:rPr>
              <w:t>其中：中央财政</w:t>
            </w:r>
          </w:p>
        </w:tc>
        <w:tc>
          <w:tcPr>
            <w:tcW w:w="1026"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89"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position w:val="0"/>
                <w:shd w:val="clear" w:fill="auto"/>
              </w:rPr>
            </w:pPr>
            <w:r>
              <w:rPr>
                <w:rFonts w:ascii="宋体" w:hAnsi="宋体" w:eastAsia="宋体" w:cs="宋体"/>
                <w:color w:val="auto"/>
                <w:spacing w:val="-16"/>
                <w:position w:val="0"/>
                <w:sz w:val="24"/>
                <w:shd w:val="clear" w:fill="auto"/>
              </w:rPr>
              <w:t>其中：中央财政</w:t>
            </w:r>
          </w:p>
        </w:tc>
        <w:tc>
          <w:tcPr>
            <w:tcW w:w="812"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position w:val="0"/>
                <w:shd w:val="clear" w:fill="auto"/>
              </w:rPr>
            </w:pPr>
            <w:r>
              <w:rPr>
                <w:rFonts w:ascii="宋体" w:hAnsi="宋体" w:eastAsia="宋体" w:cs="宋体"/>
                <w:color w:val="auto"/>
                <w:spacing w:val="-16"/>
                <w:position w:val="0"/>
                <w:sz w:val="24"/>
                <w:shd w:val="clear" w:fill="auto"/>
              </w:rPr>
              <w:t>其中：中央财政</w:t>
            </w:r>
          </w:p>
        </w:tc>
        <w:tc>
          <w:tcPr>
            <w:tcW w:w="61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省财政</w:t>
            </w:r>
          </w:p>
        </w:tc>
        <w:tc>
          <w:tcPr>
            <w:tcW w:w="80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4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省财政</w:t>
            </w:r>
          </w:p>
        </w:tc>
        <w:tc>
          <w:tcPr>
            <w:tcW w:w="1026"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89"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省财政</w:t>
            </w:r>
          </w:p>
        </w:tc>
        <w:tc>
          <w:tcPr>
            <w:tcW w:w="812"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省财政</w:t>
            </w:r>
          </w:p>
        </w:tc>
        <w:tc>
          <w:tcPr>
            <w:tcW w:w="61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市财政</w:t>
            </w:r>
          </w:p>
        </w:tc>
        <w:tc>
          <w:tcPr>
            <w:tcW w:w="80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4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市财政</w:t>
            </w:r>
          </w:p>
        </w:tc>
        <w:tc>
          <w:tcPr>
            <w:tcW w:w="1026"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89"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市财政</w:t>
            </w:r>
          </w:p>
        </w:tc>
        <w:tc>
          <w:tcPr>
            <w:tcW w:w="812"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市财政</w:t>
            </w:r>
          </w:p>
        </w:tc>
        <w:tc>
          <w:tcPr>
            <w:tcW w:w="61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区财政</w:t>
            </w:r>
          </w:p>
        </w:tc>
        <w:tc>
          <w:tcPr>
            <w:tcW w:w="80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4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区财政</w:t>
            </w:r>
          </w:p>
        </w:tc>
        <w:tc>
          <w:tcPr>
            <w:tcW w:w="1026"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89"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区财政</w:t>
            </w:r>
          </w:p>
        </w:tc>
        <w:tc>
          <w:tcPr>
            <w:tcW w:w="812"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区财政</w:t>
            </w:r>
          </w:p>
        </w:tc>
        <w:tc>
          <w:tcPr>
            <w:tcW w:w="61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378"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其它</w:t>
            </w:r>
          </w:p>
        </w:tc>
        <w:tc>
          <w:tcPr>
            <w:tcW w:w="80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4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其它</w:t>
            </w:r>
          </w:p>
        </w:tc>
        <w:tc>
          <w:tcPr>
            <w:tcW w:w="1026"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89"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其它</w:t>
            </w:r>
          </w:p>
        </w:tc>
        <w:tc>
          <w:tcPr>
            <w:tcW w:w="812"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其它</w:t>
            </w:r>
          </w:p>
        </w:tc>
        <w:tc>
          <w:tcPr>
            <w:tcW w:w="61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二、项目支出明细情况</w:t>
            </w:r>
          </w:p>
        </w:tc>
      </w:tr>
      <w:tr>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支出内容</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实际支出数</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会计凭证号</w:t>
            </w: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备注</w:t>
            </w: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下单位</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30</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执法装备购置</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125</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禁违拆违治违综合整治</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540</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有奖举报及奖励</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40</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宣传</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30</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办公租赁及维修</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Calibri" w:hAnsi="Calibri" w:eastAsia="Calibri" w:cs="Calibri"/>
                <w:color w:val="auto"/>
                <w:spacing w:val="0"/>
                <w:position w:val="0"/>
                <w:sz w:val="24"/>
                <w:shd w:val="clear" w:fill="auto"/>
              </w:rPr>
              <w:t>35</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183"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支出合计</w:t>
            </w:r>
          </w:p>
        </w:tc>
        <w:tc>
          <w:tcPr>
            <w:tcW w:w="1677"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color w:val="auto"/>
                <w:spacing w:val="0"/>
                <w:position w:val="0"/>
                <w:shd w:val="clear" w:fill="auto"/>
              </w:rPr>
            </w:pPr>
            <w:r>
              <w:rPr>
                <w:rFonts w:ascii="Calibri" w:hAnsi="Calibri" w:eastAsia="Calibri" w:cs="Calibri"/>
                <w:b/>
                <w:color w:val="auto"/>
                <w:spacing w:val="0"/>
                <w:position w:val="0"/>
                <w:sz w:val="24"/>
                <w:shd w:val="clear" w:fill="auto"/>
              </w:rPr>
              <w:t>800</w:t>
            </w:r>
          </w:p>
        </w:tc>
        <w:tc>
          <w:tcPr>
            <w:tcW w:w="1982" w:type="dxa"/>
            <w:gridSpan w:val="6"/>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80"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黑体" w:hAnsi="黑体" w:eastAsia="黑体" w:cs="黑体"/>
                <w:color w:val="000000"/>
                <w:spacing w:val="0"/>
                <w:position w:val="0"/>
                <w:sz w:val="28"/>
                <w:shd w:val="clear" w:fill="auto"/>
              </w:rPr>
              <w:t>三、项目绩效自评情况</w:t>
            </w:r>
          </w:p>
        </w:tc>
      </w:tr>
      <w:tr>
        <w:tblPrEx>
          <w:tblCellMar>
            <w:top w:w="0" w:type="dxa"/>
            <w:left w:w="10" w:type="dxa"/>
            <w:bottom w:w="0" w:type="dxa"/>
            <w:right w:w="10" w:type="dxa"/>
          </w:tblCellMar>
        </w:tblPrEx>
        <w:trPr>
          <w:trHeight w:val="0" w:hRule="atLeast"/>
          <w:jc w:val="center"/>
        </w:trPr>
        <w:tc>
          <w:tcPr>
            <w:tcW w:w="1152"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项目绩效定性目标及实施计划完成情况</w:t>
            </w:r>
          </w:p>
        </w:tc>
        <w:tc>
          <w:tcPr>
            <w:tcW w:w="3235" w:type="dxa"/>
            <w:gridSpan w:val="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预期目标</w:t>
            </w:r>
          </w:p>
        </w:tc>
        <w:tc>
          <w:tcPr>
            <w:tcW w:w="4135" w:type="dxa"/>
            <w:gridSpan w:val="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实际完成</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3235" w:type="dxa"/>
            <w:gridSpan w:val="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目标</w:t>
            </w: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：区禁违办，各乡办通过加大巡查和拆违力度，实现新增违法建设零增长，存量违法建设负增长工作目标。</w:t>
            </w:r>
          </w:p>
          <w:p>
            <w:pPr>
              <w:spacing w:before="0" w:after="0" w:line="40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目标</w:t>
            </w: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：重点村、社区加强禁违宣传、巡查、协助开展拆违行动，降低违法建设发生率、提升违法建设发现率。</w:t>
            </w:r>
          </w:p>
          <w:p>
            <w:pPr>
              <w:spacing w:before="0" w:after="0" w:line="320" w:lineRule="auto"/>
              <w:ind w:left="0" w:right="0" w:firstLine="0"/>
              <w:jc w:val="left"/>
              <w:rPr>
                <w:position w:val="0"/>
                <w:shd w:val="clear" w:fill="auto"/>
              </w:rPr>
            </w:pPr>
            <w:r>
              <w:rPr>
                <w:rFonts w:ascii="宋体" w:hAnsi="宋体" w:eastAsia="宋体" w:cs="宋体"/>
                <w:color w:val="000000"/>
                <w:spacing w:val="-20"/>
                <w:position w:val="0"/>
                <w:sz w:val="24"/>
                <w:shd w:val="clear" w:fill="auto"/>
              </w:rPr>
              <w:t>目标</w:t>
            </w:r>
            <w:r>
              <w:rPr>
                <w:rFonts w:ascii="仿宋_GB2312" w:hAnsi="仿宋_GB2312" w:eastAsia="仿宋_GB2312" w:cs="仿宋_GB2312"/>
                <w:color w:val="000000"/>
                <w:spacing w:val="-20"/>
                <w:position w:val="0"/>
                <w:sz w:val="24"/>
                <w:shd w:val="clear" w:fill="auto"/>
              </w:rPr>
              <w:t>3</w:t>
            </w:r>
            <w:r>
              <w:rPr>
                <w:rFonts w:ascii="宋体" w:hAnsi="宋体" w:eastAsia="宋体" w:cs="宋体"/>
                <w:color w:val="000000"/>
                <w:spacing w:val="-20"/>
                <w:position w:val="0"/>
                <w:sz w:val="24"/>
                <w:shd w:val="clear" w:fill="auto"/>
              </w:rPr>
              <w:t>：通过加大民生建房管理和服务力度，有效疏导村居民合法合理建房需求</w:t>
            </w:r>
          </w:p>
        </w:tc>
        <w:tc>
          <w:tcPr>
            <w:tcW w:w="4135" w:type="dxa"/>
            <w:gridSpan w:val="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both"/>
              <w:rPr>
                <w:rFonts w:ascii="仿宋_GB2312" w:hAnsi="仿宋_GB2312" w:eastAsia="仿宋_GB2312" w:cs="仿宋_GB2312"/>
                <w:color w:val="auto"/>
                <w:spacing w:val="-20"/>
                <w:position w:val="0"/>
                <w:sz w:val="32"/>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开展拆除行动</w:t>
            </w:r>
            <w:r>
              <w:rPr>
                <w:rFonts w:ascii="仿宋_GB2312" w:hAnsi="仿宋_GB2312" w:eastAsia="仿宋_GB2312" w:cs="仿宋_GB2312"/>
                <w:color w:val="000000"/>
                <w:spacing w:val="-20"/>
                <w:position w:val="0"/>
                <w:sz w:val="24"/>
                <w:shd w:val="clear" w:fill="auto"/>
              </w:rPr>
              <w:t>349</w:t>
            </w:r>
            <w:r>
              <w:rPr>
                <w:rFonts w:ascii="宋体" w:hAnsi="宋体" w:eastAsia="宋体" w:cs="宋体"/>
                <w:color w:val="000000"/>
                <w:spacing w:val="-20"/>
                <w:position w:val="0"/>
                <w:sz w:val="24"/>
                <w:shd w:val="clear" w:fill="auto"/>
              </w:rPr>
              <w:t>次，拆除违法建设</w:t>
            </w:r>
            <w:r>
              <w:rPr>
                <w:rFonts w:ascii="仿宋_GB2312" w:hAnsi="仿宋_GB2312" w:eastAsia="仿宋_GB2312" w:cs="仿宋_GB2312"/>
                <w:color w:val="000000"/>
                <w:spacing w:val="-20"/>
                <w:position w:val="0"/>
                <w:sz w:val="24"/>
                <w:shd w:val="clear" w:fill="auto"/>
              </w:rPr>
              <w:t>3607</w:t>
            </w:r>
            <w:r>
              <w:rPr>
                <w:rFonts w:ascii="宋体" w:hAnsi="宋体" w:eastAsia="宋体" w:cs="宋体"/>
                <w:color w:val="000000"/>
                <w:spacing w:val="-20"/>
                <w:position w:val="0"/>
                <w:sz w:val="24"/>
                <w:shd w:val="clear" w:fill="auto"/>
              </w:rPr>
              <w:t>处，总面积</w:t>
            </w:r>
            <w:r>
              <w:rPr>
                <w:rFonts w:ascii="仿宋_GB2312" w:hAnsi="仿宋_GB2312" w:eastAsia="仿宋_GB2312" w:cs="仿宋_GB2312"/>
                <w:color w:val="000000"/>
                <w:spacing w:val="-20"/>
                <w:position w:val="0"/>
                <w:sz w:val="24"/>
                <w:shd w:val="clear" w:fill="auto"/>
              </w:rPr>
              <w:t>24.6</w:t>
            </w:r>
            <w:r>
              <w:rPr>
                <w:rFonts w:ascii="宋体" w:hAnsi="宋体" w:eastAsia="宋体" w:cs="宋体"/>
                <w:color w:val="000000"/>
                <w:spacing w:val="-20"/>
                <w:position w:val="0"/>
                <w:sz w:val="24"/>
                <w:shd w:val="clear" w:fill="auto"/>
              </w:rPr>
              <w:t>万平方米。</w:t>
            </w:r>
          </w:p>
          <w:p>
            <w:pPr>
              <w:spacing w:before="0" w:after="0" w:line="320" w:lineRule="auto"/>
              <w:ind w:left="0" w:right="0" w:firstLine="0"/>
              <w:jc w:val="both"/>
              <w:rPr>
                <w:rFonts w:ascii="仿宋_GB2312" w:hAnsi="仿宋_GB2312" w:eastAsia="仿宋_GB2312" w:cs="仿宋_GB2312"/>
                <w:color w:val="000000"/>
                <w:spacing w:val="-20"/>
                <w:position w:val="0"/>
                <w:sz w:val="24"/>
                <w:shd w:val="clear" w:fill="auto"/>
              </w:rPr>
            </w:pP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今年在市委宣传部、市违建整治办多次推介我区先进经验，湖南日报、岳阳新闻等省市区级媒体专题报道</w:t>
            </w:r>
            <w:r>
              <w:rPr>
                <w:rFonts w:ascii="仿宋_GB2312" w:hAnsi="仿宋_GB2312" w:eastAsia="仿宋_GB2312" w:cs="仿宋_GB2312"/>
                <w:color w:val="000000"/>
                <w:spacing w:val="-20"/>
                <w:position w:val="0"/>
                <w:sz w:val="24"/>
                <w:shd w:val="clear" w:fill="auto"/>
              </w:rPr>
              <w:t>249</w:t>
            </w:r>
            <w:r>
              <w:rPr>
                <w:rFonts w:ascii="宋体" w:hAnsi="宋体" w:eastAsia="宋体" w:cs="宋体"/>
                <w:color w:val="000000"/>
                <w:spacing w:val="-20"/>
                <w:position w:val="0"/>
                <w:sz w:val="24"/>
                <w:shd w:val="clear" w:fill="auto"/>
              </w:rPr>
              <w:t>次，营造了浓厚的禁违氛围，确保违法建设发生率下降</w:t>
            </w:r>
            <w:r>
              <w:rPr>
                <w:rFonts w:ascii="仿宋_GB2312" w:hAnsi="仿宋_GB2312" w:eastAsia="仿宋_GB2312" w:cs="仿宋_GB2312"/>
                <w:color w:val="000000"/>
                <w:spacing w:val="-20"/>
                <w:position w:val="0"/>
                <w:sz w:val="24"/>
                <w:shd w:val="clear" w:fill="auto"/>
              </w:rPr>
              <w:t>30%</w:t>
            </w:r>
            <w:r>
              <w:rPr>
                <w:rFonts w:ascii="宋体" w:hAnsi="宋体" w:eastAsia="宋体" w:cs="宋体"/>
                <w:color w:val="000000"/>
                <w:spacing w:val="-20"/>
                <w:position w:val="0"/>
                <w:sz w:val="24"/>
                <w:shd w:val="clear" w:fill="auto"/>
              </w:rPr>
              <w:t>。</w:t>
            </w:r>
          </w:p>
          <w:p>
            <w:pPr>
              <w:spacing w:before="0" w:after="0" w:line="320" w:lineRule="auto"/>
              <w:ind w:left="0" w:right="0" w:firstLine="0"/>
              <w:jc w:val="center"/>
              <w:rPr>
                <w:position w:val="0"/>
                <w:shd w:val="clear" w:fill="auto"/>
              </w:rPr>
            </w:pPr>
            <w:r>
              <w:rPr>
                <w:rFonts w:ascii="仿宋_GB2312" w:hAnsi="仿宋_GB2312" w:eastAsia="仿宋_GB2312" w:cs="仿宋_GB2312"/>
                <w:color w:val="auto"/>
                <w:spacing w:val="-20"/>
                <w:position w:val="0"/>
                <w:sz w:val="32"/>
                <w:shd w:val="clear" w:fill="auto"/>
              </w:rPr>
              <w:t>3</w:t>
            </w:r>
            <w:r>
              <w:rPr>
                <w:rFonts w:ascii="仿宋_GB2312" w:hAnsi="仿宋_GB2312" w:eastAsia="仿宋_GB2312" w:cs="仿宋_GB2312"/>
                <w:color w:val="000000"/>
                <w:spacing w:val="-20"/>
                <w:position w:val="0"/>
                <w:sz w:val="24"/>
                <w:shd w:val="clear" w:fill="auto"/>
              </w:rPr>
              <w:t>.2021</w:t>
            </w:r>
            <w:r>
              <w:rPr>
                <w:rFonts w:ascii="宋体" w:hAnsi="宋体" w:eastAsia="宋体" w:cs="宋体"/>
                <w:color w:val="000000"/>
                <w:spacing w:val="-20"/>
                <w:position w:val="0"/>
                <w:sz w:val="24"/>
                <w:shd w:val="clear" w:fill="auto"/>
              </w:rPr>
              <w:t>年深入排查压占管线、挤占消防通道、高空坠物等违建安全隐患，拆除占用消防通道、公共空间的违建</w:t>
            </w:r>
            <w:r>
              <w:rPr>
                <w:rFonts w:ascii="仿宋_GB2312" w:hAnsi="仿宋_GB2312" w:eastAsia="仿宋_GB2312" w:cs="仿宋_GB2312"/>
                <w:color w:val="000000"/>
                <w:spacing w:val="-20"/>
                <w:position w:val="0"/>
                <w:sz w:val="24"/>
                <w:shd w:val="clear" w:fill="auto"/>
              </w:rPr>
              <w:t>1750</w:t>
            </w:r>
            <w:r>
              <w:rPr>
                <w:rFonts w:ascii="宋体" w:hAnsi="宋体" w:eastAsia="宋体" w:cs="宋体"/>
                <w:color w:val="000000"/>
                <w:spacing w:val="-20"/>
                <w:position w:val="0"/>
                <w:sz w:val="24"/>
                <w:shd w:val="clear" w:fill="auto"/>
              </w:rPr>
              <w:t>处，拆除具有安全隐患的违建</w:t>
            </w:r>
            <w:r>
              <w:rPr>
                <w:rFonts w:ascii="仿宋_GB2312" w:hAnsi="仿宋_GB2312" w:eastAsia="仿宋_GB2312" w:cs="仿宋_GB2312"/>
                <w:color w:val="000000"/>
                <w:spacing w:val="-20"/>
                <w:position w:val="0"/>
                <w:sz w:val="24"/>
                <w:shd w:val="clear" w:fill="auto"/>
              </w:rPr>
              <w:t>789</w:t>
            </w:r>
            <w:r>
              <w:rPr>
                <w:rFonts w:ascii="宋体" w:hAnsi="宋体" w:eastAsia="宋体" w:cs="宋体"/>
                <w:color w:val="000000"/>
                <w:spacing w:val="-20"/>
                <w:position w:val="0"/>
                <w:sz w:val="24"/>
                <w:shd w:val="clear" w:fill="auto"/>
              </w:rPr>
              <w:t>处；通过“发动党员干部率先拆，鼓励群众居民自觉拆，慰问困难群体温情拆”，以点带面抓突破，全区</w:t>
            </w:r>
            <w:r>
              <w:rPr>
                <w:rFonts w:ascii="仿宋_GB2312" w:hAnsi="仿宋_GB2312" w:eastAsia="仿宋_GB2312" w:cs="仿宋_GB2312"/>
                <w:color w:val="000000"/>
                <w:spacing w:val="-20"/>
                <w:position w:val="0"/>
                <w:sz w:val="24"/>
                <w:shd w:val="clear" w:fill="auto"/>
              </w:rPr>
              <w:t>765</w:t>
            </w:r>
            <w:r>
              <w:rPr>
                <w:rFonts w:ascii="宋体" w:hAnsi="宋体" w:eastAsia="宋体" w:cs="宋体"/>
                <w:color w:val="000000"/>
                <w:spacing w:val="-20"/>
                <w:position w:val="0"/>
                <w:sz w:val="24"/>
                <w:shd w:val="clear" w:fill="auto"/>
              </w:rPr>
              <w:t>名党员群众自拆违建</w:t>
            </w:r>
            <w:r>
              <w:rPr>
                <w:rFonts w:ascii="仿宋_GB2312" w:hAnsi="仿宋_GB2312" w:eastAsia="仿宋_GB2312" w:cs="仿宋_GB2312"/>
                <w:color w:val="000000"/>
                <w:spacing w:val="-20"/>
                <w:position w:val="0"/>
                <w:sz w:val="24"/>
                <w:shd w:val="clear" w:fill="auto"/>
              </w:rPr>
              <w:t>8.1</w:t>
            </w:r>
            <w:r>
              <w:rPr>
                <w:rFonts w:ascii="宋体" w:hAnsi="宋体" w:eastAsia="宋体" w:cs="宋体"/>
                <w:color w:val="000000"/>
                <w:spacing w:val="-20"/>
                <w:position w:val="0"/>
                <w:sz w:val="24"/>
                <w:shd w:val="clear" w:fill="auto"/>
              </w:rPr>
              <w:t>万平方米，慰问困难违建自拆户</w:t>
            </w:r>
            <w:r>
              <w:rPr>
                <w:rFonts w:ascii="仿宋_GB2312" w:hAnsi="仿宋_GB2312" w:eastAsia="仿宋_GB2312" w:cs="仿宋_GB2312"/>
                <w:color w:val="000000"/>
                <w:spacing w:val="-20"/>
                <w:position w:val="0"/>
                <w:sz w:val="24"/>
                <w:shd w:val="clear" w:fill="auto"/>
              </w:rPr>
              <w:t>192</w:t>
            </w:r>
            <w:r>
              <w:rPr>
                <w:rFonts w:ascii="宋体" w:hAnsi="宋体" w:eastAsia="宋体" w:cs="宋体"/>
                <w:color w:val="000000"/>
                <w:spacing w:val="-20"/>
                <w:position w:val="0"/>
                <w:sz w:val="24"/>
                <w:shd w:val="clear" w:fill="auto"/>
              </w:rPr>
              <w:t>人，快速、安全、高效拆除老旧小区违法建设</w:t>
            </w:r>
            <w:r>
              <w:rPr>
                <w:rFonts w:ascii="仿宋_GB2312" w:hAnsi="仿宋_GB2312" w:eastAsia="仿宋_GB2312" w:cs="仿宋_GB2312"/>
                <w:color w:val="000000"/>
                <w:spacing w:val="-20"/>
                <w:position w:val="0"/>
                <w:sz w:val="24"/>
                <w:shd w:val="clear" w:fill="auto"/>
              </w:rPr>
              <w:t>2670</w:t>
            </w:r>
            <w:r>
              <w:rPr>
                <w:rFonts w:ascii="宋体" w:hAnsi="宋体" w:eastAsia="宋体" w:cs="宋体"/>
                <w:color w:val="000000"/>
                <w:spacing w:val="-20"/>
                <w:position w:val="0"/>
                <w:sz w:val="24"/>
                <w:shd w:val="clear" w:fill="auto"/>
              </w:rPr>
              <w:t>处、</w:t>
            </w:r>
            <w:r>
              <w:rPr>
                <w:rFonts w:ascii="仿宋_GB2312" w:hAnsi="仿宋_GB2312" w:eastAsia="仿宋_GB2312" w:cs="仿宋_GB2312"/>
                <w:color w:val="000000"/>
                <w:spacing w:val="-20"/>
                <w:position w:val="0"/>
                <w:sz w:val="24"/>
                <w:shd w:val="clear" w:fill="auto"/>
              </w:rPr>
              <w:t>19.86</w:t>
            </w:r>
            <w:r>
              <w:rPr>
                <w:rFonts w:ascii="宋体" w:hAnsi="宋体" w:eastAsia="宋体" w:cs="宋体"/>
                <w:color w:val="000000"/>
                <w:spacing w:val="-20"/>
                <w:position w:val="0"/>
                <w:sz w:val="24"/>
                <w:shd w:val="clear" w:fill="auto"/>
              </w:rPr>
              <w:t>万平方米，新建停车位</w:t>
            </w:r>
            <w:r>
              <w:rPr>
                <w:rFonts w:ascii="仿宋_GB2312" w:hAnsi="仿宋_GB2312" w:eastAsia="仿宋_GB2312" w:cs="仿宋_GB2312"/>
                <w:color w:val="000000"/>
                <w:spacing w:val="-20"/>
                <w:position w:val="0"/>
                <w:sz w:val="24"/>
                <w:shd w:val="clear" w:fill="auto"/>
              </w:rPr>
              <w:t>6500</w:t>
            </w:r>
            <w:r>
              <w:rPr>
                <w:rFonts w:ascii="宋体" w:hAnsi="宋体" w:eastAsia="宋体" w:cs="宋体"/>
                <w:color w:val="000000"/>
                <w:spacing w:val="-20"/>
                <w:position w:val="0"/>
                <w:sz w:val="24"/>
                <w:shd w:val="clear" w:fill="auto"/>
              </w:rPr>
              <w:t>个、文化休闲场地</w:t>
            </w:r>
            <w:r>
              <w:rPr>
                <w:rFonts w:ascii="仿宋_GB2312" w:hAnsi="仿宋_GB2312" w:eastAsia="仿宋_GB2312" w:cs="仿宋_GB2312"/>
                <w:color w:val="000000"/>
                <w:spacing w:val="-20"/>
                <w:position w:val="0"/>
                <w:sz w:val="24"/>
                <w:shd w:val="clear" w:fill="auto"/>
              </w:rPr>
              <w:t>36</w:t>
            </w:r>
            <w:r>
              <w:rPr>
                <w:rFonts w:ascii="宋体" w:hAnsi="宋体" w:eastAsia="宋体" w:cs="宋体"/>
                <w:color w:val="000000"/>
                <w:spacing w:val="-20"/>
                <w:position w:val="0"/>
                <w:sz w:val="24"/>
                <w:shd w:val="clear" w:fill="auto"/>
              </w:rPr>
              <w:t>个、体育健身场地</w:t>
            </w:r>
            <w:r>
              <w:rPr>
                <w:rFonts w:ascii="仿宋_GB2312" w:hAnsi="仿宋_GB2312" w:eastAsia="仿宋_GB2312" w:cs="仿宋_GB2312"/>
                <w:color w:val="000000"/>
                <w:spacing w:val="-20"/>
                <w:position w:val="0"/>
                <w:sz w:val="24"/>
                <w:shd w:val="clear" w:fill="auto"/>
              </w:rPr>
              <w:t>8</w:t>
            </w:r>
            <w:r>
              <w:rPr>
                <w:rFonts w:ascii="宋体" w:hAnsi="宋体" w:eastAsia="宋体" w:cs="宋体"/>
                <w:color w:val="000000"/>
                <w:spacing w:val="-20"/>
                <w:position w:val="0"/>
                <w:sz w:val="24"/>
                <w:shd w:val="clear" w:fill="auto"/>
              </w:rPr>
              <w:t>个、绿化美化</w:t>
            </w:r>
            <w:r>
              <w:rPr>
                <w:rFonts w:ascii="仿宋_GB2312" w:hAnsi="仿宋_GB2312" w:eastAsia="仿宋_GB2312" w:cs="仿宋_GB2312"/>
                <w:color w:val="000000"/>
                <w:spacing w:val="-20"/>
                <w:position w:val="0"/>
                <w:sz w:val="24"/>
                <w:shd w:val="clear" w:fill="auto"/>
              </w:rPr>
              <w:t>1.5</w:t>
            </w:r>
            <w:r>
              <w:rPr>
                <w:rFonts w:ascii="宋体" w:hAnsi="宋体" w:eastAsia="宋体" w:cs="宋体"/>
                <w:color w:val="000000"/>
                <w:spacing w:val="-20"/>
                <w:position w:val="0"/>
                <w:sz w:val="24"/>
                <w:shd w:val="clear" w:fill="auto"/>
              </w:rPr>
              <w:t>万平方米。</w:t>
            </w:r>
          </w:p>
        </w:tc>
      </w:tr>
      <w:tr>
        <w:tblPrEx>
          <w:tblCellMar>
            <w:top w:w="0" w:type="dxa"/>
            <w:left w:w="10" w:type="dxa"/>
            <w:bottom w:w="0" w:type="dxa"/>
            <w:right w:w="10" w:type="dxa"/>
          </w:tblCellMar>
        </w:tblPrEx>
        <w:trPr>
          <w:trHeight w:val="0" w:hRule="atLeast"/>
          <w:jc w:val="center"/>
        </w:trPr>
        <w:tc>
          <w:tcPr>
            <w:tcW w:w="1152"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项目绩效定量目标及实施计划完成情况</w:t>
            </w:r>
          </w:p>
        </w:tc>
        <w:tc>
          <w:tcPr>
            <w:tcW w:w="1744"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一级指标</w:t>
            </w:r>
          </w:p>
        </w:tc>
        <w:tc>
          <w:tcPr>
            <w:tcW w:w="1143"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二级指标</w:t>
            </w:r>
          </w:p>
        </w:tc>
        <w:tc>
          <w:tcPr>
            <w:tcW w:w="1316"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指标内容</w:t>
            </w:r>
          </w:p>
        </w:tc>
        <w:tc>
          <w:tcPr>
            <w:tcW w:w="1092"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指标值</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实际完成值</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0"/>
                <w:position w:val="0"/>
                <w:sz w:val="24"/>
                <w:shd w:val="clear" w:fill="auto"/>
              </w:rPr>
            </w:pPr>
            <w:r>
              <w:rPr>
                <w:rFonts w:ascii="宋体" w:hAnsi="宋体" w:eastAsia="宋体" w:cs="宋体"/>
                <w:color w:val="000000"/>
                <w:spacing w:val="0"/>
                <w:position w:val="0"/>
                <w:sz w:val="24"/>
                <w:shd w:val="clear" w:fill="auto"/>
              </w:rPr>
              <w:t>项目产出目标</w:t>
            </w:r>
          </w:p>
          <w:p>
            <w:pPr>
              <w:spacing w:before="0" w:after="0" w:line="320" w:lineRule="auto"/>
              <w:ind w:left="0" w:right="0" w:firstLine="0"/>
              <w:jc w:val="center"/>
              <w:rPr>
                <w:spacing w:val="0"/>
                <w:position w:val="0"/>
                <w:shd w:val="clear" w:fill="auto"/>
              </w:rPr>
            </w:pPr>
          </w:p>
        </w:tc>
        <w:tc>
          <w:tcPr>
            <w:tcW w:w="1449"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质量指标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新增违建彻底拆除</w:t>
            </w:r>
          </w:p>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存量违建逐步消减</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拆除违法建设</w:t>
            </w:r>
            <w:r>
              <w:rPr>
                <w:rFonts w:ascii="仿宋_GB2312" w:hAnsi="仿宋_GB2312" w:eastAsia="仿宋_GB2312" w:cs="仿宋_GB2312"/>
                <w:color w:val="000000"/>
                <w:spacing w:val="-20"/>
                <w:position w:val="0"/>
                <w:sz w:val="24"/>
                <w:shd w:val="clear" w:fill="auto"/>
              </w:rPr>
              <w:t>3607</w:t>
            </w:r>
            <w:r>
              <w:rPr>
                <w:rFonts w:ascii="宋体" w:hAnsi="宋体" w:eastAsia="宋体" w:cs="宋体"/>
                <w:color w:val="000000"/>
                <w:spacing w:val="-20"/>
                <w:position w:val="0"/>
                <w:sz w:val="24"/>
                <w:shd w:val="clear" w:fill="auto"/>
              </w:rPr>
              <w:t>处，总面积</w:t>
            </w:r>
            <w:r>
              <w:rPr>
                <w:rFonts w:ascii="仿宋_GB2312" w:hAnsi="仿宋_GB2312" w:eastAsia="仿宋_GB2312" w:cs="仿宋_GB2312"/>
                <w:color w:val="000000"/>
                <w:spacing w:val="-20"/>
                <w:position w:val="0"/>
                <w:sz w:val="24"/>
                <w:shd w:val="clear" w:fill="auto"/>
              </w:rPr>
              <w:t>24.6</w:t>
            </w:r>
            <w:r>
              <w:rPr>
                <w:rFonts w:ascii="宋体" w:hAnsi="宋体" w:eastAsia="宋体" w:cs="宋体"/>
                <w:color w:val="000000"/>
                <w:spacing w:val="-20"/>
                <w:position w:val="0"/>
                <w:sz w:val="24"/>
                <w:shd w:val="clear" w:fill="auto"/>
              </w:rPr>
              <w:t>万平方米</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数量指标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加大拆违行动力度频次</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开展拆除行动</w:t>
            </w:r>
            <w:r>
              <w:rPr>
                <w:rFonts w:ascii="仿宋_GB2312" w:hAnsi="仿宋_GB2312" w:eastAsia="仿宋_GB2312" w:cs="仿宋_GB2312"/>
                <w:color w:val="000000"/>
                <w:spacing w:val="-20"/>
                <w:position w:val="0"/>
                <w:sz w:val="24"/>
                <w:shd w:val="clear" w:fill="auto"/>
              </w:rPr>
              <w:t>349</w:t>
            </w:r>
            <w:r>
              <w:rPr>
                <w:rFonts w:ascii="宋体" w:hAnsi="宋体" w:eastAsia="宋体" w:cs="宋体"/>
                <w:color w:val="000000"/>
                <w:spacing w:val="-20"/>
                <w:position w:val="0"/>
                <w:sz w:val="24"/>
                <w:shd w:val="clear" w:fill="auto"/>
              </w:rPr>
              <w:t>次</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加强禁违宣传，业务培训，建立禁违手机信息平台</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湖南日报、岳阳新闻等省市区级媒体专题报道</w:t>
            </w:r>
            <w:r>
              <w:rPr>
                <w:rFonts w:ascii="仿宋_GB2312" w:hAnsi="仿宋_GB2312" w:eastAsia="仿宋_GB2312" w:cs="仿宋_GB2312"/>
                <w:color w:val="000000"/>
                <w:spacing w:val="-20"/>
                <w:position w:val="0"/>
                <w:sz w:val="24"/>
                <w:shd w:val="clear" w:fill="auto"/>
              </w:rPr>
              <w:t>249</w:t>
            </w:r>
            <w:r>
              <w:rPr>
                <w:rFonts w:ascii="宋体" w:hAnsi="宋体" w:eastAsia="宋体" w:cs="宋体"/>
                <w:color w:val="000000"/>
                <w:spacing w:val="-20"/>
                <w:position w:val="0"/>
                <w:sz w:val="24"/>
                <w:shd w:val="clear" w:fill="auto"/>
              </w:rPr>
              <w:t>次</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时效指标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按时完成市区拆违任务</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position w:val="0"/>
                <w:shd w:val="clear" w:fill="auto"/>
              </w:rPr>
            </w:pPr>
            <w:r>
              <w:rPr>
                <w:rFonts w:ascii="宋体" w:hAnsi="宋体" w:eastAsia="宋体" w:cs="宋体"/>
                <w:color w:val="000000"/>
                <w:spacing w:val="-20"/>
                <w:position w:val="0"/>
                <w:sz w:val="24"/>
                <w:shd w:val="clear" w:fill="auto"/>
              </w:rPr>
              <w:t>完成卫片图斑拆除、片区清零</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仿宋_GB2312" w:hAnsi="仿宋_GB2312" w:eastAsia="仿宋_GB2312" w:cs="仿宋_GB2312"/>
                <w:color w:val="000000"/>
                <w:spacing w:val="-20"/>
                <w:position w:val="0"/>
                <w:sz w:val="24"/>
                <w:shd w:val="clear" w:fill="auto"/>
              </w:rPr>
            </w:pPr>
            <w:r>
              <w:rPr>
                <w:rFonts w:ascii="宋体" w:hAnsi="宋体" w:eastAsia="宋体" w:cs="宋体"/>
                <w:color w:val="000000"/>
                <w:spacing w:val="-20"/>
                <w:position w:val="0"/>
                <w:sz w:val="24"/>
                <w:shd w:val="clear" w:fill="auto"/>
              </w:rPr>
              <w:t>按时完成业务培训任务</w:t>
            </w:r>
          </w:p>
          <w:p>
            <w:pPr>
              <w:spacing w:before="0" w:after="0" w:line="320" w:lineRule="auto"/>
              <w:ind w:left="0" w:right="0" w:firstLine="0"/>
              <w:jc w:val="left"/>
              <w:rPr>
                <w:position w:val="0"/>
                <w:shd w:val="clear" w:fill="auto"/>
              </w:rPr>
            </w:pP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position w:val="0"/>
                <w:shd w:val="clear" w:fill="auto"/>
              </w:rPr>
            </w:pPr>
            <w:r>
              <w:rPr>
                <w:rFonts w:ascii="宋体" w:hAnsi="宋体" w:eastAsia="宋体" w:cs="宋体"/>
                <w:color w:val="000000"/>
                <w:spacing w:val="-20"/>
                <w:position w:val="0"/>
                <w:sz w:val="24"/>
                <w:shd w:val="clear" w:fill="auto"/>
              </w:rPr>
              <w:t>按时完成执法、民生建房业务培训</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成本指标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宣传、巡查、装备成本</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position w:val="0"/>
                <w:shd w:val="clear" w:fill="auto"/>
              </w:rPr>
            </w:pPr>
            <w:r>
              <w:rPr>
                <w:rFonts w:ascii="宋体" w:hAnsi="宋体" w:eastAsia="宋体" w:cs="宋体"/>
                <w:color w:val="000000"/>
                <w:spacing w:val="-20"/>
                <w:position w:val="0"/>
                <w:sz w:val="24"/>
                <w:shd w:val="clear" w:fill="auto"/>
              </w:rPr>
              <w:t>组建流动宣传车、横幅标语、举报有奖公告和禁违政策宣传手册</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rFonts w:ascii="宋体" w:hAnsi="宋体" w:eastAsia="宋体" w:cs="宋体"/>
                <w:position w:val="0"/>
                <w:shd w:val="clear" w:fill="auto"/>
              </w:rPr>
            </w:pPr>
            <w:r>
              <w:rPr>
                <w:rFonts w:ascii="宋体" w:hAnsi="宋体" w:eastAsia="宋体" w:cs="宋体"/>
                <w:color w:val="000000"/>
                <w:spacing w:val="-20"/>
                <w:position w:val="0"/>
                <w:sz w:val="24"/>
                <w:shd w:val="clear" w:fill="auto"/>
              </w:rPr>
              <w:t>执法行动成本控制</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开展拆除行动</w:t>
            </w:r>
            <w:r>
              <w:rPr>
                <w:rFonts w:ascii="仿宋_GB2312" w:hAnsi="仿宋_GB2312" w:eastAsia="仿宋_GB2312" w:cs="仿宋_GB2312"/>
                <w:color w:val="000000"/>
                <w:spacing w:val="-20"/>
                <w:position w:val="0"/>
                <w:sz w:val="24"/>
                <w:shd w:val="clear" w:fill="auto"/>
              </w:rPr>
              <w:t>349</w:t>
            </w:r>
            <w:r>
              <w:rPr>
                <w:rFonts w:ascii="宋体" w:hAnsi="宋体" w:eastAsia="宋体" w:cs="宋体"/>
                <w:color w:val="000000"/>
                <w:spacing w:val="-20"/>
                <w:position w:val="0"/>
                <w:sz w:val="24"/>
                <w:shd w:val="clear" w:fill="auto"/>
              </w:rPr>
              <w:t>次</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restart"/>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项目效益目标</w:t>
            </w:r>
          </w:p>
        </w:tc>
        <w:tc>
          <w:tcPr>
            <w:tcW w:w="1449"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社会效益指标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形成有违必查、违建必究高压氛围</w:t>
            </w: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形成依法报建、有序建设的良好社会效益</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形成了铁腕禁违拆违的高压态势</w:t>
            </w:r>
            <w:r>
              <w:rPr>
                <w:rFonts w:ascii="仿宋_GB2312" w:hAnsi="仿宋_GB2312" w:eastAsia="仿宋_GB2312" w:cs="仿宋_GB2312"/>
                <w:color w:val="000000"/>
                <w:spacing w:val="-20"/>
                <w:position w:val="0"/>
                <w:sz w:val="24"/>
                <w:shd w:val="clear" w:fill="auto"/>
              </w:rPr>
              <w:t xml:space="preserve">, </w:t>
            </w:r>
            <w:r>
              <w:rPr>
                <w:rFonts w:ascii="宋体" w:hAnsi="宋体" w:eastAsia="宋体" w:cs="宋体"/>
                <w:color w:val="000000"/>
                <w:spacing w:val="-20"/>
                <w:position w:val="0"/>
                <w:sz w:val="24"/>
                <w:shd w:val="clear" w:fill="auto"/>
              </w:rPr>
              <w:t>形成了不敢违建、不乱建的氛围</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经济效益指标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控制违建数量，强化土地供应</w:t>
            </w:r>
            <w:r>
              <w:rPr>
                <w:rFonts w:ascii="仿宋_GB2312" w:hAnsi="仿宋_GB2312" w:eastAsia="仿宋_GB2312" w:cs="仿宋_GB2312"/>
                <w:color w:val="000000"/>
                <w:spacing w:val="-20"/>
                <w:position w:val="0"/>
                <w:sz w:val="24"/>
                <w:shd w:val="clear" w:fill="auto"/>
              </w:rPr>
              <w:t xml:space="preserve">2. </w:t>
            </w:r>
            <w:r>
              <w:rPr>
                <w:rFonts w:ascii="宋体" w:hAnsi="宋体" w:eastAsia="宋体" w:cs="宋体"/>
                <w:color w:val="000000"/>
                <w:spacing w:val="-20"/>
                <w:position w:val="0"/>
                <w:sz w:val="24"/>
                <w:shd w:val="clear" w:fill="auto"/>
              </w:rPr>
              <w:t>拆除存量违建，为城市建设节约成本</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滕地</w:t>
            </w:r>
            <w:r>
              <w:rPr>
                <w:rFonts w:ascii="仿宋_GB2312" w:hAnsi="仿宋_GB2312" w:eastAsia="仿宋_GB2312" w:cs="仿宋_GB2312"/>
                <w:color w:val="000000"/>
                <w:spacing w:val="-20"/>
                <w:position w:val="0"/>
                <w:sz w:val="24"/>
                <w:shd w:val="clear" w:fill="auto"/>
              </w:rPr>
              <w:t>180</w:t>
            </w:r>
            <w:r>
              <w:rPr>
                <w:rFonts w:ascii="宋体" w:hAnsi="宋体" w:eastAsia="宋体" w:cs="宋体"/>
                <w:color w:val="000000"/>
                <w:spacing w:val="-20"/>
                <w:position w:val="0"/>
                <w:sz w:val="24"/>
                <w:shd w:val="clear" w:fill="auto"/>
              </w:rPr>
              <w:t>亩，助推杭瑞、蒙华项目建设</w:t>
            </w:r>
            <w:r>
              <w:rPr>
                <w:rFonts w:ascii="仿宋_GB2312" w:hAnsi="仿宋_GB2312" w:eastAsia="仿宋_GB2312" w:cs="仿宋_GB2312"/>
                <w:color w:val="000000"/>
                <w:spacing w:val="-20"/>
                <w:position w:val="0"/>
                <w:sz w:val="24"/>
                <w:shd w:val="clear" w:fill="auto"/>
              </w:rPr>
              <w:t xml:space="preserve">, </w:t>
            </w:r>
            <w:r>
              <w:rPr>
                <w:rFonts w:ascii="宋体" w:hAnsi="宋体" w:eastAsia="宋体" w:cs="宋体"/>
                <w:color w:val="000000"/>
                <w:spacing w:val="-20"/>
                <w:position w:val="0"/>
                <w:sz w:val="24"/>
                <w:shd w:val="clear" w:fill="auto"/>
              </w:rPr>
              <w:t>节约城市建设征拆成本约</w:t>
            </w:r>
            <w:r>
              <w:rPr>
                <w:rFonts w:ascii="仿宋_GB2312" w:hAnsi="仿宋_GB2312" w:eastAsia="仿宋_GB2312" w:cs="仿宋_GB2312"/>
                <w:color w:val="000000"/>
                <w:spacing w:val="-20"/>
                <w:position w:val="0"/>
                <w:sz w:val="24"/>
                <w:shd w:val="clear" w:fill="auto"/>
              </w:rPr>
              <w:t>1.5</w:t>
            </w:r>
            <w:r>
              <w:rPr>
                <w:rFonts w:ascii="宋体" w:hAnsi="宋体" w:eastAsia="宋体" w:cs="宋体"/>
                <w:color w:val="000000"/>
                <w:spacing w:val="-20"/>
                <w:position w:val="0"/>
                <w:sz w:val="24"/>
                <w:shd w:val="clear" w:fill="auto"/>
              </w:rPr>
              <w:t>亿元</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生态效益指标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仿宋_GB2312" w:hAnsi="仿宋_GB2312" w:eastAsia="仿宋_GB2312" w:cs="仿宋_GB2312"/>
                <w:color w:val="000000"/>
                <w:spacing w:val="-20"/>
                <w:position w:val="0"/>
                <w:sz w:val="24"/>
                <w:shd w:val="clear" w:fill="auto"/>
              </w:rPr>
              <w:t>1.</w:t>
            </w:r>
            <w:r>
              <w:rPr>
                <w:rFonts w:ascii="宋体" w:hAnsi="宋体" w:eastAsia="宋体" w:cs="宋体"/>
                <w:color w:val="000000"/>
                <w:spacing w:val="-20"/>
                <w:position w:val="0"/>
                <w:sz w:val="24"/>
                <w:shd w:val="clear" w:fill="auto"/>
              </w:rPr>
              <w:t>保护农田、山林、水面不被新的违建侵占</w:t>
            </w:r>
            <w:r>
              <w:rPr>
                <w:rFonts w:ascii="仿宋_GB2312" w:hAnsi="仿宋_GB2312" w:eastAsia="仿宋_GB2312" w:cs="仿宋_GB2312"/>
                <w:color w:val="000000"/>
                <w:spacing w:val="-20"/>
                <w:position w:val="0"/>
                <w:sz w:val="24"/>
                <w:shd w:val="clear" w:fill="auto"/>
              </w:rPr>
              <w:t xml:space="preserve">2. </w:t>
            </w:r>
            <w:r>
              <w:rPr>
                <w:rFonts w:ascii="宋体" w:hAnsi="宋体" w:eastAsia="宋体" w:cs="宋体"/>
                <w:color w:val="000000"/>
                <w:spacing w:val="-20"/>
                <w:position w:val="0"/>
                <w:sz w:val="24"/>
                <w:shd w:val="clear" w:fill="auto"/>
              </w:rPr>
              <w:t>拆除存量违建，拆除一处，美化一处，优化环境</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拆除山林水面违建</w:t>
            </w:r>
            <w:r>
              <w:rPr>
                <w:rFonts w:ascii="仿宋_GB2312" w:hAnsi="仿宋_GB2312" w:eastAsia="仿宋_GB2312" w:cs="仿宋_GB2312"/>
                <w:color w:val="000000"/>
                <w:spacing w:val="-20"/>
                <w:position w:val="0"/>
                <w:sz w:val="24"/>
                <w:shd w:val="clear" w:fill="auto"/>
              </w:rPr>
              <w:t>2</w:t>
            </w:r>
            <w:r>
              <w:rPr>
                <w:rFonts w:ascii="宋体" w:hAnsi="宋体" w:eastAsia="宋体" w:cs="宋体"/>
                <w:color w:val="000000"/>
                <w:spacing w:val="-20"/>
                <w:position w:val="0"/>
                <w:sz w:val="24"/>
                <w:shd w:val="clear" w:fill="auto"/>
              </w:rPr>
              <w:t>千平米</w:t>
            </w:r>
            <w:r>
              <w:rPr>
                <w:rFonts w:ascii="仿宋_GB2312" w:hAnsi="仿宋_GB2312" w:eastAsia="仿宋_GB2312" w:cs="仿宋_GB2312"/>
                <w:color w:val="000000"/>
                <w:spacing w:val="-20"/>
                <w:position w:val="0"/>
                <w:sz w:val="24"/>
                <w:shd w:val="clear" w:fill="auto"/>
              </w:rPr>
              <w:t xml:space="preserve">, </w:t>
            </w:r>
            <w:r>
              <w:rPr>
                <w:rFonts w:ascii="宋体" w:hAnsi="宋体" w:eastAsia="宋体" w:cs="宋体"/>
                <w:color w:val="000000"/>
                <w:spacing w:val="-20"/>
                <w:position w:val="0"/>
                <w:sz w:val="24"/>
                <w:shd w:val="clear" w:fill="auto"/>
              </w:rPr>
              <w:t>美化</w:t>
            </w:r>
            <w:r>
              <w:rPr>
                <w:rFonts w:ascii="仿宋_GB2312" w:hAnsi="仿宋_GB2312" w:eastAsia="仿宋_GB2312" w:cs="仿宋_GB2312"/>
                <w:color w:val="000000"/>
                <w:spacing w:val="-20"/>
                <w:position w:val="0"/>
                <w:sz w:val="24"/>
                <w:shd w:val="clear" w:fill="auto"/>
              </w:rPr>
              <w:t>8000</w:t>
            </w:r>
            <w:r>
              <w:rPr>
                <w:rFonts w:ascii="宋体" w:hAnsi="宋体" w:eastAsia="宋体" w:cs="宋体"/>
                <w:color w:val="000000"/>
                <w:spacing w:val="-20"/>
                <w:position w:val="0"/>
                <w:sz w:val="24"/>
                <w:shd w:val="clear" w:fill="auto"/>
              </w:rPr>
              <w:t>平米</w:t>
            </w:r>
          </w:p>
        </w:tc>
      </w:tr>
      <w:tr>
        <w:tblPrEx>
          <w:tblCellMar>
            <w:top w:w="0" w:type="dxa"/>
            <w:left w:w="10" w:type="dxa"/>
            <w:bottom w:w="0" w:type="dxa"/>
            <w:right w:w="10" w:type="dxa"/>
          </w:tblCellMar>
        </w:tblPrEx>
        <w:trPr>
          <w:trHeight w:val="0" w:hRule="atLeast"/>
          <w:jc w:val="center"/>
        </w:trPr>
        <w:tc>
          <w:tcPr>
            <w:tcW w:w="1152" w:type="dxa"/>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38" w:type="dxa"/>
            <w:gridSpan w:val="4"/>
            <w:vMerge w:val="continue"/>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1449"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服务对象满意度指标</w:t>
            </w:r>
          </w:p>
        </w:tc>
        <w:tc>
          <w:tcPr>
            <w:tcW w:w="2408"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left"/>
              <w:rPr>
                <w:position w:val="0"/>
                <w:shd w:val="clear" w:fill="auto"/>
              </w:rPr>
            </w:pPr>
            <w:r>
              <w:rPr>
                <w:rFonts w:ascii="宋体" w:hAnsi="宋体" w:eastAsia="宋体" w:cs="宋体"/>
                <w:color w:val="000000"/>
                <w:spacing w:val="-20"/>
                <w:position w:val="0"/>
                <w:sz w:val="24"/>
                <w:shd w:val="clear" w:fill="auto"/>
              </w:rPr>
              <w:t>违建侵害自身权益的居民满意度</w:t>
            </w:r>
            <w:r>
              <w:rPr>
                <w:rFonts w:ascii="仿宋_GB2312" w:hAnsi="仿宋_GB2312" w:eastAsia="仿宋_GB2312" w:cs="仿宋_GB2312"/>
                <w:color w:val="000000"/>
                <w:spacing w:val="-20"/>
                <w:position w:val="0"/>
                <w:sz w:val="24"/>
                <w:shd w:val="clear" w:fill="auto"/>
              </w:rPr>
              <w:t>100%</w:t>
            </w:r>
          </w:p>
        </w:tc>
        <w:tc>
          <w:tcPr>
            <w:tcW w:w="2075"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position w:val="0"/>
                <w:shd w:val="clear" w:fill="auto"/>
              </w:rPr>
            </w:pPr>
            <w:r>
              <w:rPr>
                <w:rFonts w:ascii="宋体" w:hAnsi="宋体" w:eastAsia="宋体" w:cs="宋体"/>
                <w:color w:val="000000"/>
                <w:spacing w:val="-20"/>
                <w:position w:val="0"/>
                <w:sz w:val="24"/>
                <w:shd w:val="clear" w:fill="auto"/>
              </w:rPr>
              <w:t>举报投诉居民</w:t>
            </w:r>
            <w:r>
              <w:rPr>
                <w:rFonts w:ascii="仿宋_GB2312" w:hAnsi="仿宋_GB2312" w:eastAsia="仿宋_GB2312" w:cs="仿宋_GB2312"/>
                <w:color w:val="000000"/>
                <w:spacing w:val="-20"/>
                <w:position w:val="0"/>
                <w:sz w:val="24"/>
                <w:shd w:val="clear" w:fill="auto"/>
              </w:rPr>
              <w:t>90%</w:t>
            </w:r>
            <w:r>
              <w:rPr>
                <w:rFonts w:ascii="宋体" w:hAnsi="宋体" w:eastAsia="宋体" w:cs="宋体"/>
                <w:color w:val="000000"/>
                <w:spacing w:val="-20"/>
                <w:position w:val="0"/>
                <w:sz w:val="24"/>
                <w:shd w:val="clear" w:fill="auto"/>
              </w:rPr>
              <w:t>满意</w:t>
            </w:r>
          </w:p>
        </w:tc>
      </w:tr>
      <w:tr>
        <w:tblPrEx>
          <w:tblCellMar>
            <w:top w:w="0" w:type="dxa"/>
            <w:left w:w="10" w:type="dxa"/>
            <w:bottom w:w="0" w:type="dxa"/>
            <w:right w:w="10" w:type="dxa"/>
          </w:tblCellMar>
        </w:tblPrEx>
        <w:trPr>
          <w:trHeight w:val="0" w:hRule="atLeast"/>
          <w:jc w:val="center"/>
        </w:trPr>
        <w:tc>
          <w:tcPr>
            <w:tcW w:w="2590"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绩效自评综合得分</w:t>
            </w:r>
          </w:p>
        </w:tc>
        <w:tc>
          <w:tcPr>
            <w:tcW w:w="5932" w:type="dxa"/>
            <w:gridSpan w:val="1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仿宋_GB2312" w:hAnsi="仿宋_GB2312" w:eastAsia="仿宋_GB2312" w:cs="仿宋_GB2312"/>
                <w:color w:val="000000"/>
                <w:spacing w:val="0"/>
                <w:position w:val="0"/>
                <w:sz w:val="24"/>
                <w:shd w:val="clear" w:fill="auto"/>
              </w:rPr>
              <w:t>96</w:t>
            </w:r>
          </w:p>
        </w:tc>
      </w:tr>
      <w:tr>
        <w:tblPrEx>
          <w:tblCellMar>
            <w:top w:w="0" w:type="dxa"/>
            <w:left w:w="10" w:type="dxa"/>
            <w:bottom w:w="0" w:type="dxa"/>
            <w:right w:w="10" w:type="dxa"/>
          </w:tblCellMar>
        </w:tblPrEx>
        <w:trPr>
          <w:trHeight w:val="0" w:hRule="atLeast"/>
          <w:jc w:val="center"/>
        </w:trPr>
        <w:tc>
          <w:tcPr>
            <w:tcW w:w="2590"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评价等次</w:t>
            </w:r>
          </w:p>
        </w:tc>
        <w:tc>
          <w:tcPr>
            <w:tcW w:w="5932" w:type="dxa"/>
            <w:gridSpan w:val="1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hint="eastAsia" w:ascii="宋体" w:hAnsi="宋体" w:eastAsia="宋体" w:cs="宋体"/>
                <w:color w:val="000000"/>
                <w:spacing w:val="0"/>
                <w:position w:val="0"/>
                <w:sz w:val="24"/>
                <w:highlight w:val="none"/>
                <w:shd w:val="clear" w:fill="auto"/>
                <w:lang w:val="en-US" w:eastAsia="zh-CN"/>
              </w:rPr>
              <w:t>优秀</w:t>
            </w:r>
          </w:p>
        </w:tc>
      </w:tr>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黑体" w:hAnsi="黑体" w:eastAsia="黑体" w:cs="黑体"/>
                <w:color w:val="000000"/>
                <w:spacing w:val="0"/>
                <w:position w:val="0"/>
                <w:sz w:val="28"/>
                <w:shd w:val="clear" w:fill="auto"/>
              </w:rPr>
              <w:t>四、评价人员</w:t>
            </w:r>
          </w:p>
        </w:tc>
      </w:tr>
      <w:tr>
        <w:tblPrEx>
          <w:tblCellMar>
            <w:top w:w="0" w:type="dxa"/>
            <w:left w:w="10" w:type="dxa"/>
            <w:bottom w:w="0" w:type="dxa"/>
            <w:right w:w="10" w:type="dxa"/>
          </w:tblCellMar>
        </w:tblPrEx>
        <w:trPr>
          <w:trHeight w:val="0" w:hRule="atLeast"/>
          <w:jc w:val="center"/>
        </w:trPr>
        <w:tc>
          <w:tcPr>
            <w:tcW w:w="177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姓</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名</w:t>
            </w:r>
          </w:p>
        </w:tc>
        <w:tc>
          <w:tcPr>
            <w:tcW w:w="2615"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职务</w:t>
            </w:r>
            <w:r>
              <w:rPr>
                <w:rFonts w:ascii="仿宋_GB2312" w:hAnsi="仿宋_GB2312" w:eastAsia="仿宋_GB2312" w:cs="仿宋_GB2312"/>
                <w:color w:val="000000"/>
                <w:spacing w:val="0"/>
                <w:position w:val="0"/>
                <w:sz w:val="24"/>
                <w:shd w:val="clear" w:fill="auto"/>
              </w:rPr>
              <w:t>/</w:t>
            </w:r>
            <w:r>
              <w:rPr>
                <w:rFonts w:ascii="宋体" w:hAnsi="宋体" w:eastAsia="宋体" w:cs="宋体"/>
                <w:color w:val="000000"/>
                <w:spacing w:val="0"/>
                <w:position w:val="0"/>
                <w:sz w:val="24"/>
                <w:shd w:val="clear" w:fill="auto"/>
              </w:rPr>
              <w:t>职称</w:t>
            </w:r>
          </w:p>
        </w:tc>
        <w:tc>
          <w:tcPr>
            <w:tcW w:w="1625"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单</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位</w:t>
            </w:r>
          </w:p>
        </w:tc>
        <w:tc>
          <w:tcPr>
            <w:tcW w:w="2510"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spacing w:val="0"/>
                <w:position w:val="0"/>
                <w:shd w:val="clear" w:fill="auto"/>
              </w:rPr>
            </w:pPr>
            <w:r>
              <w:rPr>
                <w:rFonts w:ascii="宋体" w:hAnsi="宋体" w:eastAsia="宋体" w:cs="宋体"/>
                <w:color w:val="000000"/>
                <w:spacing w:val="0"/>
                <w:position w:val="0"/>
                <w:sz w:val="24"/>
                <w:shd w:val="clear" w:fill="auto"/>
              </w:rPr>
              <w:t>签</w:t>
            </w:r>
            <w:r>
              <w:rPr>
                <w:rFonts w:ascii="仿宋_GB2312" w:hAnsi="仿宋_GB2312" w:eastAsia="仿宋_GB2312" w:cs="仿宋_GB2312"/>
                <w:color w:val="000000"/>
                <w:spacing w:val="0"/>
                <w:position w:val="0"/>
                <w:sz w:val="24"/>
                <w:shd w:val="clear" w:fill="auto"/>
              </w:rPr>
              <w:t xml:space="preserve">  </w:t>
            </w:r>
            <w:r>
              <w:rPr>
                <w:rFonts w:ascii="宋体" w:hAnsi="宋体" w:eastAsia="宋体" w:cs="宋体"/>
                <w:color w:val="000000"/>
                <w:spacing w:val="0"/>
                <w:position w:val="0"/>
                <w:sz w:val="24"/>
                <w:shd w:val="clear" w:fill="auto"/>
              </w:rPr>
              <w:t>字</w:t>
            </w:r>
          </w:p>
        </w:tc>
      </w:tr>
      <w:tr>
        <w:tblPrEx>
          <w:tblCellMar>
            <w:top w:w="0" w:type="dxa"/>
            <w:left w:w="10" w:type="dxa"/>
            <w:bottom w:w="0" w:type="dxa"/>
            <w:right w:w="10" w:type="dxa"/>
          </w:tblCellMar>
        </w:tblPrEx>
        <w:trPr>
          <w:trHeight w:val="0" w:hRule="atLeast"/>
          <w:jc w:val="center"/>
        </w:trPr>
        <w:tc>
          <w:tcPr>
            <w:tcW w:w="177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洪亮</w:t>
            </w:r>
          </w:p>
        </w:tc>
        <w:tc>
          <w:tcPr>
            <w:tcW w:w="2615"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党组副书记、副主任</w:t>
            </w:r>
          </w:p>
        </w:tc>
        <w:tc>
          <w:tcPr>
            <w:tcW w:w="1625"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岳阳楼区禁违办</w:t>
            </w:r>
          </w:p>
        </w:tc>
        <w:tc>
          <w:tcPr>
            <w:tcW w:w="2510"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77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孙加望</w:t>
            </w:r>
          </w:p>
        </w:tc>
        <w:tc>
          <w:tcPr>
            <w:tcW w:w="2615"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党组成员、副主任</w:t>
            </w:r>
          </w:p>
        </w:tc>
        <w:tc>
          <w:tcPr>
            <w:tcW w:w="1625"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岳阳楼区禁违办</w:t>
            </w:r>
          </w:p>
        </w:tc>
        <w:tc>
          <w:tcPr>
            <w:tcW w:w="2510"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32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772" w:type="dxa"/>
            <w:gridSpan w:val="3"/>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胡浩</w:t>
            </w:r>
          </w:p>
        </w:tc>
        <w:tc>
          <w:tcPr>
            <w:tcW w:w="2615" w:type="dxa"/>
            <w:gridSpan w:val="7"/>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政工室主任</w:t>
            </w:r>
          </w:p>
        </w:tc>
        <w:tc>
          <w:tcPr>
            <w:tcW w:w="1625" w:type="dxa"/>
            <w:gridSpan w:val="5"/>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岳阳楼区禁违办</w:t>
            </w:r>
          </w:p>
        </w:tc>
        <w:tc>
          <w:tcPr>
            <w:tcW w:w="2510" w:type="dxa"/>
            <w:gridSpan w:val="4"/>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0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center"/>
          </w:tcPr>
          <w:p>
            <w:pPr>
              <w:spacing w:before="0" w:after="0" w:line="440" w:lineRule="auto"/>
              <w:ind w:left="0" w:right="0" w:firstLine="0"/>
              <w:jc w:val="both"/>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评价组组长（签字）：</w:t>
            </w:r>
            <w:r>
              <w:rPr>
                <w:rFonts w:ascii="Calibri" w:hAnsi="Calibri" w:eastAsia="Calibri" w:cs="Calibri"/>
                <w:color w:val="auto"/>
                <w:spacing w:val="0"/>
                <w:position w:val="0"/>
                <w:sz w:val="24"/>
                <w:shd w:val="clear" w:fill="auto"/>
              </w:rPr>
              <w:t xml:space="preserve">         </w:t>
            </w:r>
          </w:p>
          <w:p>
            <w:pPr>
              <w:spacing w:before="0" w:after="0" w:line="440" w:lineRule="auto"/>
              <w:ind w:left="0" w:right="0" w:firstLine="0"/>
              <w:jc w:val="both"/>
              <w:rPr>
                <w:rFonts w:ascii="Calibri" w:hAnsi="Calibri" w:eastAsia="Calibri" w:cs="Calibri"/>
                <w:color w:val="auto"/>
                <w:spacing w:val="0"/>
                <w:position w:val="0"/>
                <w:sz w:val="24"/>
                <w:shd w:val="clear" w:fill="auto"/>
              </w:rPr>
            </w:pPr>
          </w:p>
          <w:p>
            <w:pPr>
              <w:spacing w:before="0" w:after="0" w:line="440" w:lineRule="auto"/>
              <w:ind w:left="0" w:right="0" w:firstLine="0"/>
              <w:jc w:val="both"/>
              <w:rPr>
                <w:color w:val="auto"/>
                <w:spacing w:val="0"/>
                <w:position w:val="0"/>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年</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月</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日</w:t>
            </w:r>
          </w:p>
        </w:tc>
      </w:tr>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top"/>
          </w:tcPr>
          <w:p>
            <w:pPr>
              <w:spacing w:before="0" w:after="0" w:line="440" w:lineRule="auto"/>
              <w:ind w:left="0" w:right="0" w:firstLine="0"/>
              <w:jc w:val="both"/>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项目单位意见：</w:t>
            </w:r>
          </w:p>
          <w:p>
            <w:pPr>
              <w:spacing w:before="0" w:after="0" w:line="440" w:lineRule="auto"/>
              <w:ind w:left="0" w:right="0" w:firstLine="0"/>
              <w:jc w:val="both"/>
              <w:rPr>
                <w:rFonts w:ascii="Calibri" w:hAnsi="Calibri" w:eastAsia="Calibri" w:cs="Calibri"/>
                <w:color w:val="auto"/>
                <w:spacing w:val="0"/>
                <w:position w:val="0"/>
                <w:sz w:val="24"/>
                <w:shd w:val="clear" w:fill="auto"/>
              </w:rPr>
            </w:pPr>
          </w:p>
          <w:p>
            <w:pPr>
              <w:spacing w:before="0" w:after="0" w:line="440" w:lineRule="auto"/>
              <w:ind w:left="0" w:right="0" w:firstLine="0"/>
              <w:jc w:val="both"/>
              <w:rPr>
                <w:rFonts w:ascii="Calibri" w:hAnsi="Calibri" w:eastAsia="Calibri" w:cs="Calibri"/>
                <w:color w:val="auto"/>
                <w:spacing w:val="0"/>
                <w:position w:val="0"/>
                <w:sz w:val="24"/>
                <w:shd w:val="clear" w:fill="auto"/>
              </w:rPr>
            </w:pPr>
          </w:p>
          <w:p>
            <w:pPr>
              <w:spacing w:before="0" w:after="0" w:line="440" w:lineRule="auto"/>
              <w:ind w:left="0" w:right="0" w:firstLine="0"/>
              <w:jc w:val="both"/>
              <w:rPr>
                <w:rFonts w:ascii="Calibri" w:hAnsi="Calibri" w:eastAsia="Calibri" w:cs="Calibri"/>
                <w:color w:val="auto"/>
                <w:spacing w:val="0"/>
                <w:position w:val="0"/>
                <w:sz w:val="24"/>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项目单位负责人（签章）：</w:t>
            </w:r>
          </w:p>
          <w:p>
            <w:pPr>
              <w:spacing w:before="0" w:after="0" w:line="440" w:lineRule="auto"/>
              <w:ind w:left="0" w:right="0" w:firstLine="0"/>
              <w:jc w:val="both"/>
              <w:rPr>
                <w:color w:val="auto"/>
                <w:spacing w:val="0"/>
                <w:position w:val="0"/>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年</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月</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日</w:t>
            </w:r>
          </w:p>
        </w:tc>
      </w:tr>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top"/>
          </w:tcPr>
          <w:p>
            <w:pPr>
              <w:spacing w:before="0" w:after="0" w:line="440" w:lineRule="auto"/>
              <w:ind w:left="0" w:right="0" w:firstLine="0"/>
              <w:jc w:val="both"/>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主管部门意见：</w:t>
            </w:r>
          </w:p>
          <w:p>
            <w:pPr>
              <w:spacing w:before="0" w:after="0" w:line="440" w:lineRule="auto"/>
              <w:ind w:left="0" w:right="0" w:firstLine="0"/>
              <w:jc w:val="both"/>
              <w:rPr>
                <w:rFonts w:ascii="Calibri" w:hAnsi="Calibri" w:eastAsia="Calibri" w:cs="Calibri"/>
                <w:color w:val="auto"/>
                <w:spacing w:val="0"/>
                <w:position w:val="0"/>
                <w:sz w:val="24"/>
                <w:shd w:val="clear" w:fill="auto"/>
              </w:rPr>
            </w:pPr>
          </w:p>
          <w:p>
            <w:pPr>
              <w:spacing w:before="0" w:after="0" w:line="440" w:lineRule="auto"/>
              <w:ind w:left="0" w:right="0" w:firstLine="0"/>
              <w:jc w:val="both"/>
              <w:rPr>
                <w:rFonts w:ascii="Calibri" w:hAnsi="Calibri" w:eastAsia="Calibri" w:cs="Calibri"/>
                <w:color w:val="auto"/>
                <w:spacing w:val="0"/>
                <w:position w:val="0"/>
                <w:sz w:val="24"/>
                <w:shd w:val="clear" w:fill="auto"/>
              </w:rPr>
            </w:pPr>
          </w:p>
          <w:p>
            <w:pPr>
              <w:spacing w:before="0" w:after="0" w:line="440" w:lineRule="auto"/>
              <w:ind w:left="0" w:right="0" w:firstLine="0"/>
              <w:jc w:val="both"/>
              <w:rPr>
                <w:rFonts w:ascii="Calibri" w:hAnsi="Calibri" w:eastAsia="Calibri" w:cs="Calibri"/>
                <w:color w:val="auto"/>
                <w:spacing w:val="0"/>
                <w:position w:val="0"/>
                <w:sz w:val="24"/>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主管部门负责人（签章）：</w:t>
            </w:r>
          </w:p>
          <w:p>
            <w:pPr>
              <w:spacing w:before="0" w:after="0" w:line="440" w:lineRule="auto"/>
              <w:ind w:left="0" w:right="0" w:firstLine="0"/>
              <w:jc w:val="both"/>
              <w:rPr>
                <w:color w:val="auto"/>
                <w:spacing w:val="0"/>
                <w:position w:val="0"/>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年</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月</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日</w:t>
            </w:r>
          </w:p>
        </w:tc>
      </w:tr>
      <w:tr>
        <w:tblPrEx>
          <w:tblCellMar>
            <w:top w:w="0" w:type="dxa"/>
            <w:left w:w="10" w:type="dxa"/>
            <w:bottom w:w="0" w:type="dxa"/>
            <w:right w:w="10" w:type="dxa"/>
          </w:tblCellMar>
        </w:tblPrEx>
        <w:trPr>
          <w:trHeight w:val="0" w:hRule="atLeast"/>
          <w:jc w:val="center"/>
        </w:trPr>
        <w:tc>
          <w:tcPr>
            <w:tcW w:w="8522" w:type="dxa"/>
            <w:gridSpan w:val="19"/>
            <w:tcBorders>
              <w:top w:val="single" w:color="000000" w:sz="4" w:space="0"/>
              <w:left w:val="single" w:color="000000" w:sz="4" w:space="0"/>
              <w:bottom w:val="single" w:color="000000" w:sz="4" w:space="0"/>
              <w:right w:val="single" w:color="000000" w:sz="4" w:space="0"/>
            </w:tcBorders>
            <w:shd w:val="clear" w:color="000000" w:fill="FFFFFF"/>
            <w:tcMar>
              <w:left w:w="14" w:type="dxa"/>
              <w:right w:w="14" w:type="dxa"/>
            </w:tcMar>
            <w:vAlign w:val="top"/>
          </w:tcPr>
          <w:p>
            <w:pPr>
              <w:spacing w:before="0" w:after="0" w:line="440" w:lineRule="auto"/>
              <w:ind w:left="0" w:right="0" w:firstLine="0"/>
              <w:jc w:val="both"/>
              <w:rPr>
                <w:rFonts w:ascii="Calibri" w:hAnsi="Calibri" w:eastAsia="Calibri" w:cs="Calibri"/>
                <w:color w:val="auto"/>
                <w:spacing w:val="0"/>
                <w:position w:val="0"/>
                <w:sz w:val="24"/>
                <w:shd w:val="clear" w:fill="auto"/>
              </w:rPr>
            </w:pPr>
            <w:r>
              <w:rPr>
                <w:rFonts w:ascii="宋体" w:hAnsi="宋体" w:eastAsia="宋体" w:cs="宋体"/>
                <w:color w:val="auto"/>
                <w:spacing w:val="0"/>
                <w:position w:val="0"/>
                <w:sz w:val="24"/>
                <w:shd w:val="clear" w:fill="auto"/>
              </w:rPr>
              <w:t>财政部门归口业务科室意见：</w:t>
            </w:r>
          </w:p>
          <w:p>
            <w:pPr>
              <w:spacing w:before="0" w:after="0" w:line="440" w:lineRule="auto"/>
              <w:ind w:left="0" w:right="0" w:firstLine="0"/>
              <w:jc w:val="both"/>
              <w:rPr>
                <w:rFonts w:ascii="Calibri" w:hAnsi="Calibri" w:eastAsia="Calibri" w:cs="Calibri"/>
                <w:color w:val="auto"/>
                <w:spacing w:val="0"/>
                <w:position w:val="0"/>
                <w:sz w:val="24"/>
                <w:shd w:val="clear" w:fill="auto"/>
              </w:rPr>
            </w:pPr>
          </w:p>
          <w:p>
            <w:pPr>
              <w:spacing w:before="0" w:after="0" w:line="440" w:lineRule="auto"/>
              <w:ind w:left="0" w:right="0" w:firstLine="0"/>
              <w:jc w:val="both"/>
              <w:rPr>
                <w:rFonts w:ascii="Calibri" w:hAnsi="Calibri" w:eastAsia="Calibri" w:cs="Calibri"/>
                <w:color w:val="auto"/>
                <w:spacing w:val="0"/>
                <w:position w:val="0"/>
                <w:sz w:val="24"/>
                <w:shd w:val="clear" w:fill="auto"/>
              </w:rPr>
            </w:pPr>
          </w:p>
          <w:p>
            <w:pPr>
              <w:spacing w:before="0" w:after="0" w:line="440" w:lineRule="auto"/>
              <w:ind w:left="0" w:right="0" w:firstLine="0"/>
              <w:jc w:val="both"/>
              <w:rPr>
                <w:rFonts w:ascii="Calibri" w:hAnsi="Calibri" w:eastAsia="Calibri" w:cs="Calibri"/>
                <w:color w:val="auto"/>
                <w:spacing w:val="0"/>
                <w:position w:val="0"/>
                <w:sz w:val="24"/>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财政部门归口业务科室负责人（签章）：</w:t>
            </w:r>
          </w:p>
          <w:p>
            <w:pPr>
              <w:spacing w:before="0" w:after="0" w:line="440" w:lineRule="auto"/>
              <w:ind w:left="0" w:right="0" w:firstLine="0"/>
              <w:jc w:val="both"/>
              <w:rPr>
                <w:color w:val="auto"/>
                <w:spacing w:val="0"/>
                <w:position w:val="0"/>
                <w:shd w:val="clear" w:fill="auto"/>
              </w:rPr>
            </w:pP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年</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月</w:t>
            </w:r>
            <w:r>
              <w:rPr>
                <w:rFonts w:ascii="Calibri" w:hAnsi="Calibri" w:eastAsia="Calibri" w:cs="Calibri"/>
                <w:color w:val="auto"/>
                <w:spacing w:val="0"/>
                <w:position w:val="0"/>
                <w:sz w:val="24"/>
                <w:shd w:val="clear" w:fill="auto"/>
              </w:rPr>
              <w:t xml:space="preserve">   </w:t>
            </w:r>
            <w:r>
              <w:rPr>
                <w:rFonts w:ascii="宋体" w:hAnsi="宋体" w:eastAsia="宋体" w:cs="宋体"/>
                <w:color w:val="auto"/>
                <w:spacing w:val="0"/>
                <w:position w:val="0"/>
                <w:sz w:val="24"/>
                <w:shd w:val="clear" w:fill="auto"/>
              </w:rPr>
              <w:t>日</w:t>
            </w:r>
          </w:p>
        </w:tc>
      </w:tr>
    </w:tbl>
    <w:p>
      <w:pPr>
        <w:spacing w:before="0" w:after="0" w:line="240" w:lineRule="auto"/>
        <w:ind w:left="0" w:right="0" w:firstLine="0"/>
        <w:jc w:val="both"/>
        <w:rPr>
          <w:rFonts w:ascii="Calibri" w:hAnsi="Calibri" w:eastAsia="Calibri" w:cs="Calibri"/>
          <w:color w:val="auto"/>
          <w:spacing w:val="0"/>
          <w:position w:val="0"/>
          <w:sz w:val="28"/>
          <w:shd w:val="clear" w:fill="auto"/>
        </w:rPr>
      </w:pPr>
      <w:r>
        <w:rPr>
          <w:rFonts w:ascii="宋体" w:hAnsi="宋体" w:eastAsia="宋体" w:cs="宋体"/>
          <w:color w:val="auto"/>
          <w:spacing w:val="0"/>
          <w:position w:val="0"/>
          <w:sz w:val="28"/>
          <w:shd w:val="clear" w:fill="auto"/>
        </w:rPr>
        <w:t>填报人（签名）：</w:t>
      </w:r>
      <w:r>
        <w:rPr>
          <w:rFonts w:ascii="Calibri" w:hAnsi="Calibri" w:eastAsia="Calibri" w:cs="Calibri"/>
          <w:color w:val="auto"/>
          <w:spacing w:val="0"/>
          <w:position w:val="0"/>
          <w:sz w:val="28"/>
          <w:shd w:val="clear" w:fill="auto"/>
        </w:rPr>
        <w:t xml:space="preserve">                          </w:t>
      </w:r>
      <w:r>
        <w:rPr>
          <w:rFonts w:ascii="宋体" w:hAnsi="宋体" w:eastAsia="宋体" w:cs="宋体"/>
          <w:color w:val="auto"/>
          <w:spacing w:val="0"/>
          <w:position w:val="0"/>
          <w:sz w:val="28"/>
          <w:shd w:val="clear" w:fill="auto"/>
        </w:rPr>
        <w:t>联系电话：</w:t>
      </w:r>
    </w:p>
    <w:tbl>
      <w:tblPr>
        <w:tblStyle w:val="2"/>
        <w:tblW w:w="0" w:type="auto"/>
        <w:jc w:val="center"/>
        <w:tblLayout w:type="autofit"/>
        <w:tblCellMar>
          <w:top w:w="0" w:type="dxa"/>
          <w:left w:w="10" w:type="dxa"/>
          <w:bottom w:w="0" w:type="dxa"/>
          <w:right w:w="10" w:type="dxa"/>
        </w:tblCellMar>
      </w:tblPr>
      <w:tblGrid>
        <w:gridCol w:w="8522"/>
      </w:tblGrid>
      <w:tr>
        <w:tblPrEx>
          <w:tblCellMar>
            <w:top w:w="0" w:type="dxa"/>
            <w:left w:w="10" w:type="dxa"/>
            <w:bottom w:w="0" w:type="dxa"/>
            <w:right w:w="10" w:type="dxa"/>
          </w:tblCellMar>
        </w:tblPrEx>
        <w:trPr>
          <w:trHeight w:val="0" w:hRule="atLeast"/>
          <w:jc w:val="center"/>
        </w:trPr>
        <w:tc>
          <w:tcPr>
            <w:tcW w:w="93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Calibri" w:hAnsi="Calibri" w:eastAsia="Calibri" w:cs="Calibri"/>
                <w:b/>
                <w:color w:val="auto"/>
                <w:spacing w:val="0"/>
                <w:position w:val="0"/>
                <w:sz w:val="28"/>
                <w:shd w:val="clear" w:fill="auto"/>
              </w:rPr>
            </w:pPr>
            <w:r>
              <w:rPr>
                <w:rFonts w:ascii="宋体" w:hAnsi="宋体" w:eastAsia="宋体" w:cs="宋体"/>
                <w:b/>
                <w:color w:val="auto"/>
                <w:spacing w:val="0"/>
                <w:position w:val="0"/>
                <w:sz w:val="28"/>
                <w:shd w:val="clear" w:fill="auto"/>
              </w:rPr>
              <w:t>五、评价报告综述（文字部分）</w:t>
            </w:r>
          </w:p>
          <w:p>
            <w:pPr>
              <w:spacing w:before="0" w:after="0" w:line="440" w:lineRule="auto"/>
              <w:ind w:left="0" w:right="0" w:firstLine="640"/>
              <w:jc w:val="both"/>
              <w:rPr>
                <w:rFonts w:ascii="Calibri" w:hAnsi="Calibri" w:eastAsia="Calibri" w:cs="Calibri"/>
                <w:color w:val="auto"/>
                <w:spacing w:val="0"/>
                <w:position w:val="0"/>
                <w:sz w:val="32"/>
                <w:shd w:val="clear" w:fill="auto"/>
              </w:rPr>
            </w:pPr>
          </w:p>
          <w:p>
            <w:pPr>
              <w:spacing w:before="0" w:after="0" w:line="360" w:lineRule="auto"/>
              <w:ind w:left="0" w:right="0" w:firstLine="583"/>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一、基本概况</w:t>
            </w:r>
          </w:p>
          <w:p>
            <w:pPr>
              <w:spacing w:before="0" w:after="0" w:line="360" w:lineRule="auto"/>
              <w:ind w:left="0" w:right="0" w:firstLine="583"/>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（一）项目单位基本情况</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岳阳楼区禁违办是岳阳楼区人民政府设立的正科级行政支持类事业单位；依据授权，负责全区禁违拆违治违管理工作。</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禁违执法项目支出是根据国家、省、市、区关于严厉查处违法建设、铁腕拆除违法建筑的工作要求设立的，项目成立于</w:t>
            </w:r>
            <w:r>
              <w:rPr>
                <w:rFonts w:ascii="仿宋_GB2312" w:hAnsi="仿宋_GB2312" w:eastAsia="仿宋_GB2312" w:cs="仿宋_GB2312"/>
                <w:color w:val="auto"/>
                <w:spacing w:val="0"/>
                <w:position w:val="0"/>
                <w:sz w:val="28"/>
                <w:shd w:val="clear" w:fill="auto"/>
              </w:rPr>
              <w:t>2010</w:t>
            </w:r>
            <w:r>
              <w:rPr>
                <w:rFonts w:ascii="宋体" w:hAnsi="宋体" w:eastAsia="宋体" w:cs="宋体"/>
                <w:color w:val="auto"/>
                <w:spacing w:val="0"/>
                <w:position w:val="0"/>
                <w:sz w:val="28"/>
                <w:shd w:val="clear" w:fill="auto"/>
              </w:rPr>
              <w:t>年，由岳阳楼区禁违办负责资金使用、管理、拨付。</w:t>
            </w: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年，禁违执法项目预算</w:t>
            </w:r>
            <w:r>
              <w:rPr>
                <w:rFonts w:ascii="仿宋_GB2312" w:hAnsi="仿宋_GB2312" w:eastAsia="仿宋_GB2312" w:cs="仿宋_GB2312"/>
                <w:color w:val="auto"/>
                <w:spacing w:val="0"/>
                <w:position w:val="0"/>
                <w:sz w:val="28"/>
                <w:shd w:val="clear" w:fill="auto"/>
              </w:rPr>
              <w:t>800</w:t>
            </w:r>
            <w:r>
              <w:rPr>
                <w:rFonts w:ascii="宋体" w:hAnsi="宋体" w:eastAsia="宋体" w:cs="宋体"/>
                <w:color w:val="auto"/>
                <w:spacing w:val="0"/>
                <w:position w:val="0"/>
                <w:sz w:val="28"/>
                <w:shd w:val="clear" w:fill="auto"/>
              </w:rPr>
              <w:t>万元，包含下单位</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万元，执法装备购置</w:t>
            </w:r>
            <w:r>
              <w:rPr>
                <w:rFonts w:ascii="仿宋_GB2312" w:hAnsi="仿宋_GB2312" w:eastAsia="仿宋_GB2312" w:cs="仿宋_GB2312"/>
                <w:color w:val="auto"/>
                <w:spacing w:val="0"/>
                <w:position w:val="0"/>
                <w:sz w:val="28"/>
                <w:shd w:val="clear" w:fill="auto"/>
              </w:rPr>
              <w:t>125</w:t>
            </w:r>
            <w:r>
              <w:rPr>
                <w:rFonts w:ascii="宋体" w:hAnsi="宋体" w:eastAsia="宋体" w:cs="宋体"/>
                <w:color w:val="auto"/>
                <w:spacing w:val="0"/>
                <w:position w:val="0"/>
                <w:sz w:val="28"/>
                <w:shd w:val="clear" w:fill="auto"/>
              </w:rPr>
              <w:t>万元，禁违拆违治违综合整治</w:t>
            </w:r>
            <w:r>
              <w:rPr>
                <w:rFonts w:ascii="仿宋_GB2312" w:hAnsi="仿宋_GB2312" w:eastAsia="仿宋_GB2312" w:cs="仿宋_GB2312"/>
                <w:color w:val="auto"/>
                <w:spacing w:val="0"/>
                <w:position w:val="0"/>
                <w:sz w:val="28"/>
                <w:shd w:val="clear" w:fill="auto"/>
              </w:rPr>
              <w:t>540</w:t>
            </w:r>
            <w:r>
              <w:rPr>
                <w:rFonts w:ascii="宋体" w:hAnsi="宋体" w:eastAsia="宋体" w:cs="宋体"/>
                <w:color w:val="auto"/>
                <w:spacing w:val="0"/>
                <w:position w:val="0"/>
                <w:sz w:val="28"/>
                <w:shd w:val="clear" w:fill="auto"/>
              </w:rPr>
              <w:t>万元，有奖举报及奖励</w:t>
            </w:r>
            <w:r>
              <w:rPr>
                <w:rFonts w:ascii="仿宋_GB2312" w:hAnsi="仿宋_GB2312" w:eastAsia="仿宋_GB2312" w:cs="仿宋_GB2312"/>
                <w:color w:val="auto"/>
                <w:spacing w:val="0"/>
                <w:position w:val="0"/>
                <w:sz w:val="28"/>
                <w:shd w:val="clear" w:fill="auto"/>
              </w:rPr>
              <w:t>40</w:t>
            </w:r>
            <w:r>
              <w:rPr>
                <w:rFonts w:ascii="宋体" w:hAnsi="宋体" w:eastAsia="宋体" w:cs="宋体"/>
                <w:color w:val="auto"/>
                <w:spacing w:val="0"/>
                <w:position w:val="0"/>
                <w:sz w:val="28"/>
                <w:shd w:val="clear" w:fill="auto"/>
              </w:rPr>
              <w:t>万元，宣传</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万元，办公租赁及维修</w:t>
            </w:r>
            <w:r>
              <w:rPr>
                <w:rFonts w:ascii="仿宋_GB2312" w:hAnsi="仿宋_GB2312" w:eastAsia="仿宋_GB2312" w:cs="仿宋_GB2312"/>
                <w:color w:val="auto"/>
                <w:spacing w:val="0"/>
                <w:position w:val="0"/>
                <w:sz w:val="28"/>
                <w:shd w:val="clear" w:fill="auto"/>
              </w:rPr>
              <w:t>35</w:t>
            </w:r>
            <w:r>
              <w:rPr>
                <w:rFonts w:ascii="宋体" w:hAnsi="宋体" w:eastAsia="宋体" w:cs="宋体"/>
                <w:color w:val="auto"/>
                <w:spacing w:val="0"/>
                <w:position w:val="0"/>
                <w:sz w:val="28"/>
                <w:shd w:val="clear" w:fill="auto"/>
              </w:rPr>
              <w:t>万元。</w:t>
            </w:r>
          </w:p>
          <w:p>
            <w:pPr>
              <w:numPr>
                <w:ilvl w:val="0"/>
                <w:numId w:val="1"/>
              </w:numPr>
              <w:spacing w:before="0" w:after="0" w:line="360" w:lineRule="auto"/>
              <w:ind w:left="0" w:right="0" w:firstLine="583"/>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项目实施依据</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1.</w:t>
            </w:r>
            <w:r>
              <w:rPr>
                <w:rFonts w:ascii="宋体" w:hAnsi="宋体" w:eastAsia="宋体" w:cs="宋体"/>
                <w:color w:val="auto"/>
                <w:spacing w:val="0"/>
                <w:position w:val="0"/>
                <w:sz w:val="28"/>
                <w:shd w:val="clear" w:fill="auto"/>
              </w:rPr>
              <w:t>《中共中央国务院关于进一步加强城市规划建设管理工作的若干意见》；</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w:t>
            </w:r>
            <w:r>
              <w:rPr>
                <w:rFonts w:ascii="宋体" w:hAnsi="宋体" w:eastAsia="宋体" w:cs="宋体"/>
                <w:color w:val="auto"/>
                <w:spacing w:val="0"/>
                <w:position w:val="0"/>
                <w:sz w:val="28"/>
                <w:shd w:val="clear" w:fill="auto"/>
              </w:rPr>
              <w:t>《中共岳阳市委岳阳市人民政府关于进一步加强禁违拆违治违工作的意见》（岳发﹝</w:t>
            </w:r>
            <w:r>
              <w:rPr>
                <w:rFonts w:ascii="仿宋_GB2312" w:hAnsi="仿宋_GB2312" w:eastAsia="仿宋_GB2312" w:cs="仿宋_GB2312"/>
                <w:color w:val="auto"/>
                <w:spacing w:val="0"/>
                <w:position w:val="0"/>
                <w:sz w:val="28"/>
                <w:shd w:val="clear" w:fill="auto"/>
              </w:rPr>
              <w:t>2012</w:t>
            </w:r>
            <w:r>
              <w:rPr>
                <w:rFonts w:ascii="宋体" w:hAnsi="宋体" w:eastAsia="宋体" w:cs="宋体"/>
                <w:color w:val="auto"/>
                <w:spacing w:val="0"/>
                <w:position w:val="0"/>
                <w:sz w:val="28"/>
                <w:shd w:val="clear" w:fill="auto"/>
              </w:rPr>
              <w:t>﹞</w:t>
            </w:r>
            <w:r>
              <w:rPr>
                <w:rFonts w:ascii="仿宋_GB2312" w:hAnsi="仿宋_GB2312" w:eastAsia="仿宋_GB2312" w:cs="仿宋_GB2312"/>
                <w:color w:val="auto"/>
                <w:spacing w:val="0"/>
                <w:position w:val="0"/>
                <w:sz w:val="28"/>
                <w:shd w:val="clear" w:fill="auto"/>
              </w:rPr>
              <w:t>2</w:t>
            </w:r>
            <w:r>
              <w:rPr>
                <w:rFonts w:ascii="宋体" w:hAnsi="宋体" w:eastAsia="宋体" w:cs="宋体"/>
                <w:color w:val="auto"/>
                <w:spacing w:val="0"/>
                <w:position w:val="0"/>
                <w:sz w:val="28"/>
                <w:shd w:val="clear" w:fill="auto"/>
              </w:rPr>
              <w:t>号）；</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3.</w:t>
            </w:r>
            <w:r>
              <w:rPr>
                <w:rFonts w:ascii="宋体" w:hAnsi="宋体" w:eastAsia="宋体" w:cs="宋体"/>
                <w:color w:val="auto"/>
                <w:spacing w:val="0"/>
                <w:position w:val="0"/>
                <w:sz w:val="28"/>
                <w:shd w:val="clear" w:fill="auto"/>
              </w:rPr>
              <w:t>《岳阳市人民政府关于加强市城区违法建设综合整治的通告》（岳政告﹝</w:t>
            </w:r>
            <w:r>
              <w:rPr>
                <w:rFonts w:ascii="仿宋_GB2312" w:hAnsi="仿宋_GB2312" w:eastAsia="仿宋_GB2312" w:cs="仿宋_GB2312"/>
                <w:color w:val="auto"/>
                <w:spacing w:val="0"/>
                <w:position w:val="0"/>
                <w:sz w:val="28"/>
                <w:shd w:val="clear" w:fill="auto"/>
              </w:rPr>
              <w:t>2015</w:t>
            </w:r>
            <w:r>
              <w:rPr>
                <w:rFonts w:ascii="宋体" w:hAnsi="宋体" w:eastAsia="宋体" w:cs="宋体"/>
                <w:color w:val="auto"/>
                <w:spacing w:val="0"/>
                <w:position w:val="0"/>
                <w:sz w:val="28"/>
                <w:shd w:val="clear" w:fill="auto"/>
              </w:rPr>
              <w:t>﹞</w:t>
            </w:r>
            <w:r>
              <w:rPr>
                <w:rFonts w:ascii="仿宋_GB2312" w:hAnsi="仿宋_GB2312" w:eastAsia="仿宋_GB2312" w:cs="仿宋_GB2312"/>
                <w:color w:val="auto"/>
                <w:spacing w:val="0"/>
                <w:position w:val="0"/>
                <w:sz w:val="28"/>
                <w:shd w:val="clear" w:fill="auto"/>
              </w:rPr>
              <w:t>9</w:t>
            </w:r>
            <w:r>
              <w:rPr>
                <w:rFonts w:ascii="宋体" w:hAnsi="宋体" w:eastAsia="宋体" w:cs="宋体"/>
                <w:color w:val="auto"/>
                <w:spacing w:val="0"/>
                <w:position w:val="0"/>
                <w:sz w:val="28"/>
                <w:shd w:val="clear" w:fill="auto"/>
              </w:rPr>
              <w:t>号）；</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4.</w:t>
            </w:r>
            <w:r>
              <w:rPr>
                <w:rFonts w:ascii="宋体" w:hAnsi="宋体" w:eastAsia="宋体" w:cs="宋体"/>
                <w:color w:val="auto"/>
                <w:spacing w:val="0"/>
                <w:position w:val="0"/>
                <w:sz w:val="28"/>
                <w:shd w:val="clear" w:fill="auto"/>
              </w:rPr>
              <w:t>《岳阳楼区落实市委市政府〈关于进一步加强禁违拆违治违工作的意见〉的实施方案》（岳楼办发〔</w:t>
            </w:r>
            <w:r>
              <w:rPr>
                <w:rFonts w:ascii="仿宋_GB2312" w:hAnsi="仿宋_GB2312" w:eastAsia="仿宋_GB2312" w:cs="仿宋_GB2312"/>
                <w:color w:val="auto"/>
                <w:spacing w:val="0"/>
                <w:position w:val="0"/>
                <w:sz w:val="28"/>
                <w:shd w:val="clear" w:fill="auto"/>
              </w:rPr>
              <w:t>2012</w:t>
            </w:r>
            <w:r>
              <w:rPr>
                <w:rFonts w:ascii="宋体" w:hAnsi="宋体" w:eastAsia="宋体" w:cs="宋体"/>
                <w:color w:val="auto"/>
                <w:spacing w:val="0"/>
                <w:position w:val="0"/>
                <w:sz w:val="28"/>
                <w:shd w:val="clear" w:fill="auto"/>
              </w:rPr>
              <w:t>〕</w:t>
            </w:r>
            <w:r>
              <w:rPr>
                <w:rFonts w:ascii="仿宋_GB2312" w:hAnsi="仿宋_GB2312" w:eastAsia="仿宋_GB2312" w:cs="仿宋_GB2312"/>
                <w:color w:val="auto"/>
                <w:spacing w:val="0"/>
                <w:position w:val="0"/>
                <w:sz w:val="28"/>
                <w:shd w:val="clear" w:fill="auto"/>
              </w:rPr>
              <w:t>24</w:t>
            </w:r>
            <w:r>
              <w:rPr>
                <w:rFonts w:ascii="宋体" w:hAnsi="宋体" w:eastAsia="宋体" w:cs="宋体"/>
                <w:color w:val="auto"/>
                <w:spacing w:val="0"/>
                <w:position w:val="0"/>
                <w:sz w:val="28"/>
                <w:shd w:val="clear" w:fill="auto"/>
              </w:rPr>
              <w:t>号）。</w:t>
            </w:r>
          </w:p>
          <w:p>
            <w:pPr>
              <w:spacing w:before="0" w:after="0" w:line="360" w:lineRule="auto"/>
              <w:ind w:left="0" w:right="0" w:firstLine="583"/>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（三）项目绩效目标</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总目标：贯彻落实国家、省、市、区关于严厉查处违法建设、铁腕拆除违法建筑的有关工作要求。通过加大查处和拆违力度，确保实现新增违法建设为零，存量违法建设两年清零的工作目标。</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阶段性目标：按季度完成市、区禁违拆违各项工作任务，按季度拨付乡办，重点村社区禁违工作经费。</w:t>
            </w:r>
          </w:p>
          <w:p>
            <w:pPr>
              <w:numPr>
                <w:ilvl w:val="0"/>
                <w:numId w:val="2"/>
              </w:numPr>
              <w:spacing w:before="0" w:after="0" w:line="360" w:lineRule="auto"/>
              <w:ind w:left="0" w:right="0" w:firstLine="583"/>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项目资金使用及管理情况</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 xml:space="preserve">    </w:t>
            </w:r>
            <w:r>
              <w:rPr>
                <w:rFonts w:ascii="黑体" w:hAnsi="黑体" w:eastAsia="黑体" w:cs="黑体"/>
                <w:b/>
                <w:color w:val="auto"/>
                <w:spacing w:val="0"/>
                <w:position w:val="0"/>
                <w:sz w:val="28"/>
                <w:shd w:val="clear" w:fill="auto"/>
              </w:rPr>
              <w:t>（一）项目资金安排落实和总投入情况</w:t>
            </w:r>
            <w:r>
              <w:rPr>
                <w:rFonts w:ascii="黑体" w:hAnsi="黑体" w:eastAsia="黑体" w:cs="黑体"/>
                <w:color w:val="auto"/>
                <w:spacing w:val="0"/>
                <w:position w:val="0"/>
                <w:sz w:val="28"/>
                <w:shd w:val="clear" w:fill="auto"/>
              </w:rPr>
              <w:t>。专项经费共计</w:t>
            </w:r>
            <w:r>
              <w:rPr>
                <w:rFonts w:ascii="仿宋_GB2312" w:hAnsi="仿宋_GB2312" w:eastAsia="仿宋_GB2312" w:cs="仿宋_GB2312"/>
                <w:color w:val="auto"/>
                <w:spacing w:val="0"/>
                <w:position w:val="0"/>
                <w:sz w:val="28"/>
                <w:shd w:val="clear" w:fill="auto"/>
              </w:rPr>
              <w:t>800</w:t>
            </w:r>
            <w:r>
              <w:rPr>
                <w:rFonts w:ascii="黑体" w:hAnsi="黑体" w:eastAsia="黑体" w:cs="黑体"/>
                <w:color w:val="auto"/>
                <w:spacing w:val="0"/>
                <w:position w:val="0"/>
                <w:sz w:val="28"/>
                <w:shd w:val="clear" w:fill="auto"/>
              </w:rPr>
              <w:t>万元由财政资金组成，总投入</w:t>
            </w:r>
            <w:r>
              <w:rPr>
                <w:rFonts w:ascii="仿宋_GB2312" w:hAnsi="仿宋_GB2312" w:eastAsia="仿宋_GB2312" w:cs="仿宋_GB2312"/>
                <w:color w:val="auto"/>
                <w:spacing w:val="0"/>
                <w:position w:val="0"/>
                <w:sz w:val="28"/>
                <w:shd w:val="clear" w:fill="auto"/>
              </w:rPr>
              <w:t>800</w:t>
            </w:r>
            <w:r>
              <w:rPr>
                <w:rFonts w:ascii="黑体" w:hAnsi="黑体" w:eastAsia="黑体" w:cs="黑体"/>
                <w:color w:val="auto"/>
                <w:spacing w:val="0"/>
                <w:position w:val="0"/>
                <w:sz w:val="28"/>
                <w:shd w:val="clear" w:fill="auto"/>
              </w:rPr>
              <w:t>万，总支出</w:t>
            </w:r>
            <w:r>
              <w:rPr>
                <w:rFonts w:ascii="仿宋_GB2312" w:hAnsi="仿宋_GB2312" w:eastAsia="仿宋_GB2312" w:cs="仿宋_GB2312"/>
                <w:color w:val="auto"/>
                <w:spacing w:val="0"/>
                <w:position w:val="0"/>
                <w:sz w:val="28"/>
                <w:shd w:val="clear" w:fill="auto"/>
              </w:rPr>
              <w:t>800</w:t>
            </w:r>
            <w:r>
              <w:rPr>
                <w:rFonts w:ascii="黑体" w:hAnsi="黑体" w:eastAsia="黑体" w:cs="黑体"/>
                <w:color w:val="auto"/>
                <w:spacing w:val="0"/>
                <w:position w:val="0"/>
                <w:sz w:val="28"/>
                <w:shd w:val="clear" w:fill="auto"/>
              </w:rPr>
              <w:t>万元。具体使用情况如下：下单位</w:t>
            </w:r>
            <w:r>
              <w:rPr>
                <w:rFonts w:ascii="仿宋_GB2312" w:hAnsi="仿宋_GB2312" w:eastAsia="仿宋_GB2312" w:cs="仿宋_GB2312"/>
                <w:color w:val="auto"/>
                <w:spacing w:val="0"/>
                <w:position w:val="0"/>
                <w:sz w:val="28"/>
                <w:shd w:val="clear" w:fill="auto"/>
              </w:rPr>
              <w:t>30</w:t>
            </w:r>
            <w:r>
              <w:rPr>
                <w:rFonts w:ascii="黑体" w:hAnsi="黑体" w:eastAsia="黑体" w:cs="黑体"/>
                <w:color w:val="auto"/>
                <w:spacing w:val="0"/>
                <w:position w:val="0"/>
                <w:sz w:val="28"/>
                <w:shd w:val="clear" w:fill="auto"/>
              </w:rPr>
              <w:t>万元，执法装备购置</w:t>
            </w:r>
            <w:r>
              <w:rPr>
                <w:rFonts w:ascii="仿宋_GB2312" w:hAnsi="仿宋_GB2312" w:eastAsia="仿宋_GB2312" w:cs="仿宋_GB2312"/>
                <w:color w:val="auto"/>
                <w:spacing w:val="0"/>
                <w:position w:val="0"/>
                <w:sz w:val="28"/>
                <w:shd w:val="clear" w:fill="auto"/>
              </w:rPr>
              <w:t>125</w:t>
            </w:r>
            <w:r>
              <w:rPr>
                <w:rFonts w:ascii="黑体" w:hAnsi="黑体" w:eastAsia="黑体" w:cs="黑体"/>
                <w:color w:val="auto"/>
                <w:spacing w:val="0"/>
                <w:position w:val="0"/>
                <w:sz w:val="28"/>
                <w:shd w:val="clear" w:fill="auto"/>
              </w:rPr>
              <w:t>万元，禁违拆违治违综合整治</w:t>
            </w:r>
            <w:r>
              <w:rPr>
                <w:rFonts w:ascii="仿宋_GB2312" w:hAnsi="仿宋_GB2312" w:eastAsia="仿宋_GB2312" w:cs="仿宋_GB2312"/>
                <w:color w:val="auto"/>
                <w:spacing w:val="0"/>
                <w:position w:val="0"/>
                <w:sz w:val="28"/>
                <w:shd w:val="clear" w:fill="auto"/>
              </w:rPr>
              <w:t>540</w:t>
            </w:r>
            <w:r>
              <w:rPr>
                <w:rFonts w:ascii="黑体" w:hAnsi="黑体" w:eastAsia="黑体" w:cs="黑体"/>
                <w:color w:val="auto"/>
                <w:spacing w:val="0"/>
                <w:position w:val="0"/>
                <w:sz w:val="28"/>
                <w:shd w:val="clear" w:fill="auto"/>
              </w:rPr>
              <w:t>万元，有奖举报及奖励</w:t>
            </w:r>
            <w:r>
              <w:rPr>
                <w:rFonts w:ascii="仿宋_GB2312" w:hAnsi="仿宋_GB2312" w:eastAsia="仿宋_GB2312" w:cs="仿宋_GB2312"/>
                <w:color w:val="auto"/>
                <w:spacing w:val="0"/>
                <w:position w:val="0"/>
                <w:sz w:val="28"/>
                <w:shd w:val="clear" w:fill="auto"/>
              </w:rPr>
              <w:t>40</w:t>
            </w:r>
            <w:r>
              <w:rPr>
                <w:rFonts w:ascii="黑体" w:hAnsi="黑体" w:eastAsia="黑体" w:cs="黑体"/>
                <w:color w:val="auto"/>
                <w:spacing w:val="0"/>
                <w:position w:val="0"/>
                <w:sz w:val="28"/>
                <w:shd w:val="clear" w:fill="auto"/>
              </w:rPr>
              <w:t>万元，宣传</w:t>
            </w:r>
            <w:r>
              <w:rPr>
                <w:rFonts w:ascii="仿宋_GB2312" w:hAnsi="仿宋_GB2312" w:eastAsia="仿宋_GB2312" w:cs="仿宋_GB2312"/>
                <w:color w:val="auto"/>
                <w:spacing w:val="0"/>
                <w:position w:val="0"/>
                <w:sz w:val="28"/>
                <w:shd w:val="clear" w:fill="auto"/>
              </w:rPr>
              <w:t>30</w:t>
            </w:r>
            <w:r>
              <w:rPr>
                <w:rFonts w:ascii="黑体" w:hAnsi="黑体" w:eastAsia="黑体" w:cs="黑体"/>
                <w:color w:val="auto"/>
                <w:spacing w:val="0"/>
                <w:position w:val="0"/>
                <w:sz w:val="28"/>
                <w:shd w:val="clear" w:fill="auto"/>
              </w:rPr>
              <w:t>万元，办公租赁及维修</w:t>
            </w:r>
            <w:r>
              <w:rPr>
                <w:rFonts w:ascii="仿宋_GB2312" w:hAnsi="仿宋_GB2312" w:eastAsia="仿宋_GB2312" w:cs="仿宋_GB2312"/>
                <w:color w:val="auto"/>
                <w:spacing w:val="0"/>
                <w:position w:val="0"/>
                <w:sz w:val="28"/>
                <w:shd w:val="clear" w:fill="auto"/>
              </w:rPr>
              <w:t>35</w:t>
            </w:r>
            <w:r>
              <w:rPr>
                <w:rFonts w:ascii="黑体" w:hAnsi="黑体" w:eastAsia="黑体" w:cs="黑体"/>
                <w:color w:val="auto"/>
                <w:spacing w:val="0"/>
                <w:position w:val="0"/>
                <w:sz w:val="28"/>
                <w:shd w:val="clear" w:fill="auto"/>
              </w:rPr>
              <w:t>万元。</w:t>
            </w:r>
          </w:p>
          <w:p>
            <w:pPr>
              <w:spacing w:before="0" w:after="0" w:line="360" w:lineRule="auto"/>
              <w:ind w:left="0" w:right="0" w:firstLine="0"/>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 xml:space="preserve">    </w:t>
            </w:r>
            <w:r>
              <w:rPr>
                <w:rFonts w:ascii="黑体" w:hAnsi="黑体" w:eastAsia="黑体" w:cs="黑体"/>
                <w:b/>
                <w:color w:val="auto"/>
                <w:spacing w:val="0"/>
                <w:position w:val="0"/>
                <w:sz w:val="28"/>
                <w:shd w:val="clear" w:fill="auto"/>
              </w:rPr>
              <w:t>（二）项目资金管理情况。</w:t>
            </w:r>
            <w:r>
              <w:rPr>
                <w:rFonts w:ascii="黑体" w:hAnsi="黑体" w:eastAsia="黑体" w:cs="黑体"/>
                <w:color w:val="auto"/>
                <w:spacing w:val="0"/>
                <w:position w:val="0"/>
                <w:sz w:val="28"/>
                <w:shd w:val="clear" w:fill="auto"/>
              </w:rPr>
              <w:t>我办建立了专项经费管理和支付制度，实行专款专用。一方面，我办认真做好预算执行，加快预算支出进度，促进资金及时足额拨付。专项资金财政拨款到位后及时进行了项目开展和资金投入。另一方面，我办注重提高资金项目的安全性，严格执行“收支两条线”的规定，防止截留、坐支、挪用和私设“小金库”，防止数据不实、虚假立项、骗取套取、挤占挪用财政资金等行为。</w:t>
            </w:r>
          </w:p>
          <w:p>
            <w:pPr>
              <w:numPr>
                <w:ilvl w:val="0"/>
                <w:numId w:val="3"/>
              </w:numPr>
              <w:spacing w:before="0" w:after="0" w:line="360" w:lineRule="auto"/>
              <w:ind w:left="0" w:right="0" w:firstLine="583"/>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项目组织实施情况</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禁违执法项目预算中</w:t>
            </w:r>
            <w:r>
              <w:rPr>
                <w:rFonts w:ascii="仿宋_GB2312" w:hAnsi="仿宋_GB2312" w:eastAsia="仿宋_GB2312" w:cs="仿宋_GB2312"/>
                <w:color w:val="auto"/>
                <w:spacing w:val="0"/>
                <w:position w:val="0"/>
                <w:sz w:val="28"/>
                <w:shd w:val="clear" w:fill="auto"/>
              </w:rPr>
              <w:t>10</w:t>
            </w:r>
            <w:r>
              <w:rPr>
                <w:rFonts w:ascii="宋体" w:hAnsi="宋体" w:eastAsia="宋体" w:cs="宋体"/>
                <w:color w:val="auto"/>
                <w:spacing w:val="0"/>
                <w:position w:val="0"/>
                <w:sz w:val="28"/>
                <w:shd w:val="clear" w:fill="auto"/>
              </w:rPr>
              <w:t>万元以上的专项经费共计</w:t>
            </w:r>
            <w:r>
              <w:rPr>
                <w:rFonts w:ascii="仿宋_GB2312" w:hAnsi="仿宋_GB2312" w:eastAsia="仿宋_GB2312" w:cs="仿宋_GB2312"/>
                <w:color w:val="auto"/>
                <w:spacing w:val="0"/>
                <w:position w:val="0"/>
                <w:sz w:val="28"/>
                <w:shd w:val="clear" w:fill="auto"/>
              </w:rPr>
              <w:t>800</w:t>
            </w:r>
            <w:r>
              <w:rPr>
                <w:rFonts w:ascii="宋体" w:hAnsi="宋体" w:eastAsia="宋体" w:cs="宋体"/>
                <w:color w:val="auto"/>
                <w:spacing w:val="0"/>
                <w:position w:val="0"/>
                <w:sz w:val="28"/>
                <w:shd w:val="clear" w:fill="auto"/>
              </w:rPr>
              <w:t>万元万元分六类，包含下单位</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万元，执法装备购置</w:t>
            </w:r>
            <w:r>
              <w:rPr>
                <w:rFonts w:ascii="仿宋_GB2312" w:hAnsi="仿宋_GB2312" w:eastAsia="仿宋_GB2312" w:cs="仿宋_GB2312"/>
                <w:color w:val="auto"/>
                <w:spacing w:val="0"/>
                <w:position w:val="0"/>
                <w:sz w:val="28"/>
                <w:shd w:val="clear" w:fill="auto"/>
              </w:rPr>
              <w:t>125</w:t>
            </w:r>
            <w:r>
              <w:rPr>
                <w:rFonts w:ascii="宋体" w:hAnsi="宋体" w:eastAsia="宋体" w:cs="宋体"/>
                <w:color w:val="auto"/>
                <w:spacing w:val="0"/>
                <w:position w:val="0"/>
                <w:sz w:val="28"/>
                <w:shd w:val="clear" w:fill="auto"/>
              </w:rPr>
              <w:t>万元，禁违拆违治违综合整治</w:t>
            </w:r>
            <w:r>
              <w:rPr>
                <w:rFonts w:ascii="仿宋_GB2312" w:hAnsi="仿宋_GB2312" w:eastAsia="仿宋_GB2312" w:cs="仿宋_GB2312"/>
                <w:color w:val="auto"/>
                <w:spacing w:val="0"/>
                <w:position w:val="0"/>
                <w:sz w:val="28"/>
                <w:shd w:val="clear" w:fill="auto"/>
              </w:rPr>
              <w:t>540</w:t>
            </w:r>
            <w:r>
              <w:rPr>
                <w:rFonts w:ascii="宋体" w:hAnsi="宋体" w:eastAsia="宋体" w:cs="宋体"/>
                <w:color w:val="auto"/>
                <w:spacing w:val="0"/>
                <w:position w:val="0"/>
                <w:sz w:val="28"/>
                <w:shd w:val="clear" w:fill="auto"/>
              </w:rPr>
              <w:t>万元，有奖举报及奖励</w:t>
            </w:r>
            <w:r>
              <w:rPr>
                <w:rFonts w:ascii="仿宋_GB2312" w:hAnsi="仿宋_GB2312" w:eastAsia="仿宋_GB2312" w:cs="仿宋_GB2312"/>
                <w:color w:val="auto"/>
                <w:spacing w:val="0"/>
                <w:position w:val="0"/>
                <w:sz w:val="28"/>
                <w:shd w:val="clear" w:fill="auto"/>
              </w:rPr>
              <w:t>40</w:t>
            </w:r>
            <w:r>
              <w:rPr>
                <w:rFonts w:ascii="宋体" w:hAnsi="宋体" w:eastAsia="宋体" w:cs="宋体"/>
                <w:color w:val="auto"/>
                <w:spacing w:val="0"/>
                <w:position w:val="0"/>
                <w:sz w:val="28"/>
                <w:shd w:val="clear" w:fill="auto"/>
              </w:rPr>
              <w:t>万元，宣传</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万元，办公租赁及维修</w:t>
            </w:r>
            <w:r>
              <w:rPr>
                <w:rFonts w:ascii="仿宋_GB2312" w:hAnsi="仿宋_GB2312" w:eastAsia="仿宋_GB2312" w:cs="仿宋_GB2312"/>
                <w:color w:val="auto"/>
                <w:spacing w:val="0"/>
                <w:position w:val="0"/>
                <w:sz w:val="28"/>
                <w:shd w:val="clear" w:fill="auto"/>
              </w:rPr>
              <w:t>35</w:t>
            </w:r>
            <w:r>
              <w:rPr>
                <w:rFonts w:ascii="宋体" w:hAnsi="宋体" w:eastAsia="宋体" w:cs="宋体"/>
                <w:color w:val="auto"/>
                <w:spacing w:val="0"/>
                <w:position w:val="0"/>
                <w:sz w:val="28"/>
                <w:shd w:val="clear" w:fill="auto"/>
              </w:rPr>
              <w:t>万元，我办在投入之前均做了全年经费预算安排，每季度根据考评评分结果，按照《岳阳楼区落实市委市政府〈关于进一步加强禁违拆违治违工作的意见〉的实施方案》（岳楼办发〔</w:t>
            </w:r>
            <w:r>
              <w:rPr>
                <w:rFonts w:ascii="仿宋_GB2312" w:hAnsi="仿宋_GB2312" w:eastAsia="仿宋_GB2312" w:cs="仿宋_GB2312"/>
                <w:color w:val="auto"/>
                <w:spacing w:val="0"/>
                <w:position w:val="0"/>
                <w:sz w:val="28"/>
                <w:shd w:val="clear" w:fill="auto"/>
              </w:rPr>
              <w:t>2012</w:t>
            </w:r>
            <w:r>
              <w:rPr>
                <w:rFonts w:ascii="宋体" w:hAnsi="宋体" w:eastAsia="宋体" w:cs="宋体"/>
                <w:color w:val="auto"/>
                <w:spacing w:val="0"/>
                <w:position w:val="0"/>
                <w:sz w:val="28"/>
                <w:shd w:val="clear" w:fill="auto"/>
              </w:rPr>
              <w:t>〕</w:t>
            </w:r>
            <w:r>
              <w:rPr>
                <w:rFonts w:ascii="仿宋_GB2312" w:hAnsi="仿宋_GB2312" w:eastAsia="仿宋_GB2312" w:cs="仿宋_GB2312"/>
                <w:color w:val="auto"/>
                <w:spacing w:val="0"/>
                <w:position w:val="0"/>
                <w:sz w:val="28"/>
                <w:shd w:val="clear" w:fill="auto"/>
              </w:rPr>
              <w:t>24</w:t>
            </w:r>
            <w:r>
              <w:rPr>
                <w:rFonts w:ascii="宋体" w:hAnsi="宋体" w:eastAsia="宋体" w:cs="宋体"/>
                <w:color w:val="auto"/>
                <w:spacing w:val="0"/>
                <w:position w:val="0"/>
                <w:sz w:val="28"/>
                <w:shd w:val="clear" w:fill="auto"/>
              </w:rPr>
              <w:t>号）文件的规定制定了执法经费拨付方案，报区政府、财政局同意后进行了足额按时拨付。</w:t>
            </w:r>
          </w:p>
          <w:p>
            <w:pPr>
              <w:spacing w:before="0" w:after="0" w:line="360" w:lineRule="auto"/>
              <w:ind w:left="0" w:right="0" w:firstLine="583"/>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四、综合评价情况及评价结论</w:t>
            </w:r>
          </w:p>
          <w:p>
            <w:pPr>
              <w:spacing w:before="0" w:after="0" w:line="360" w:lineRule="auto"/>
              <w:ind w:left="0" w:right="0" w:firstLine="583"/>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评价组认为，从整体上看，禁违执法项目财政资金管理比较规范，项目实施到位，政策执行良好，所有费用都按时拨付。资金投入使用后，劳动保障、工作效率得到了很大提高，促进了禁违拆违治违各项工作高效开展。</w:t>
            </w:r>
          </w:p>
          <w:p>
            <w:pPr>
              <w:numPr>
                <w:ilvl w:val="0"/>
                <w:numId w:val="4"/>
              </w:numPr>
              <w:spacing w:before="0" w:after="0" w:line="360" w:lineRule="auto"/>
              <w:ind w:left="0" w:right="0" w:firstLine="583"/>
              <w:jc w:val="both"/>
              <w:rPr>
                <w:rFonts w:ascii="黑体" w:hAnsi="黑体" w:eastAsia="黑体" w:cs="黑体"/>
                <w:color w:val="auto"/>
                <w:spacing w:val="0"/>
                <w:position w:val="0"/>
                <w:sz w:val="28"/>
                <w:shd w:val="clear" w:fill="auto"/>
              </w:rPr>
            </w:pPr>
            <w:r>
              <w:rPr>
                <w:rFonts w:ascii="黑体" w:hAnsi="黑体" w:eastAsia="黑体" w:cs="黑体"/>
                <w:color w:val="auto"/>
                <w:spacing w:val="0"/>
                <w:position w:val="0"/>
                <w:sz w:val="28"/>
                <w:shd w:val="clear" w:fill="auto"/>
              </w:rPr>
              <w:t>项目主要绩效情况分析</w:t>
            </w:r>
          </w:p>
          <w:p>
            <w:pPr>
              <w:numPr>
                <w:ilvl w:val="0"/>
                <w:numId w:val="4"/>
              </w:numPr>
              <w:spacing w:before="0" w:after="0" w:line="360" w:lineRule="auto"/>
              <w:ind w:left="0" w:right="0" w:firstLine="583"/>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项目的经济性分析</w:t>
            </w:r>
          </w:p>
          <w:p>
            <w:pPr>
              <w:numPr>
                <w:ilvl w:val="0"/>
                <w:numId w:val="5"/>
              </w:numPr>
              <w:spacing w:before="0" w:after="0" w:line="36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本年预算配置控制较好，专项经费预算安排</w:t>
            </w:r>
            <w:r>
              <w:rPr>
                <w:rFonts w:ascii="仿宋_GB2312" w:hAnsi="仿宋_GB2312" w:eastAsia="仿宋_GB2312" w:cs="仿宋_GB2312"/>
                <w:color w:val="auto"/>
                <w:spacing w:val="0"/>
                <w:position w:val="0"/>
                <w:sz w:val="28"/>
                <w:shd w:val="clear" w:fill="auto"/>
              </w:rPr>
              <w:t>800</w:t>
            </w:r>
            <w:r>
              <w:rPr>
                <w:rFonts w:ascii="宋体" w:hAnsi="宋体" w:eastAsia="宋体" w:cs="宋体"/>
                <w:color w:val="auto"/>
                <w:spacing w:val="0"/>
                <w:position w:val="0"/>
                <w:sz w:val="28"/>
                <w:shd w:val="clear" w:fill="auto"/>
              </w:rPr>
              <w:t>万元，包含下单位</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万元，执法装备购置</w:t>
            </w:r>
            <w:r>
              <w:rPr>
                <w:rFonts w:ascii="仿宋_GB2312" w:hAnsi="仿宋_GB2312" w:eastAsia="仿宋_GB2312" w:cs="仿宋_GB2312"/>
                <w:color w:val="auto"/>
                <w:spacing w:val="0"/>
                <w:position w:val="0"/>
                <w:sz w:val="28"/>
                <w:shd w:val="clear" w:fill="auto"/>
              </w:rPr>
              <w:t>125</w:t>
            </w:r>
            <w:r>
              <w:rPr>
                <w:rFonts w:ascii="宋体" w:hAnsi="宋体" w:eastAsia="宋体" w:cs="宋体"/>
                <w:color w:val="auto"/>
                <w:spacing w:val="0"/>
                <w:position w:val="0"/>
                <w:sz w:val="28"/>
                <w:shd w:val="clear" w:fill="auto"/>
              </w:rPr>
              <w:t>万元，禁违拆违治违综合整治</w:t>
            </w:r>
            <w:r>
              <w:rPr>
                <w:rFonts w:ascii="仿宋_GB2312" w:hAnsi="仿宋_GB2312" w:eastAsia="仿宋_GB2312" w:cs="仿宋_GB2312"/>
                <w:color w:val="auto"/>
                <w:spacing w:val="0"/>
                <w:position w:val="0"/>
                <w:sz w:val="28"/>
                <w:shd w:val="clear" w:fill="auto"/>
              </w:rPr>
              <w:t>540</w:t>
            </w:r>
            <w:r>
              <w:rPr>
                <w:rFonts w:ascii="宋体" w:hAnsi="宋体" w:eastAsia="宋体" w:cs="宋体"/>
                <w:color w:val="auto"/>
                <w:spacing w:val="0"/>
                <w:position w:val="0"/>
                <w:sz w:val="28"/>
                <w:shd w:val="clear" w:fill="auto"/>
              </w:rPr>
              <w:t>万元，有奖举报及奖励</w:t>
            </w:r>
            <w:r>
              <w:rPr>
                <w:rFonts w:ascii="仿宋_GB2312" w:hAnsi="仿宋_GB2312" w:eastAsia="仿宋_GB2312" w:cs="仿宋_GB2312"/>
                <w:color w:val="auto"/>
                <w:spacing w:val="0"/>
                <w:position w:val="0"/>
                <w:sz w:val="28"/>
                <w:shd w:val="clear" w:fill="auto"/>
              </w:rPr>
              <w:t>40</w:t>
            </w:r>
            <w:r>
              <w:rPr>
                <w:rFonts w:ascii="宋体" w:hAnsi="宋体" w:eastAsia="宋体" w:cs="宋体"/>
                <w:color w:val="auto"/>
                <w:spacing w:val="0"/>
                <w:position w:val="0"/>
                <w:sz w:val="28"/>
                <w:shd w:val="clear" w:fill="auto"/>
              </w:rPr>
              <w:t>万元，宣传</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万元，办公租赁及维修</w:t>
            </w:r>
            <w:r>
              <w:rPr>
                <w:rFonts w:ascii="仿宋_GB2312" w:hAnsi="仿宋_GB2312" w:eastAsia="仿宋_GB2312" w:cs="仿宋_GB2312"/>
                <w:color w:val="auto"/>
                <w:spacing w:val="0"/>
                <w:position w:val="0"/>
                <w:sz w:val="28"/>
                <w:shd w:val="clear" w:fill="auto"/>
              </w:rPr>
              <w:t>35</w:t>
            </w:r>
            <w:r>
              <w:rPr>
                <w:rFonts w:ascii="宋体" w:hAnsi="宋体" w:eastAsia="宋体" w:cs="宋体"/>
                <w:color w:val="auto"/>
                <w:spacing w:val="0"/>
                <w:position w:val="0"/>
                <w:sz w:val="28"/>
                <w:shd w:val="clear" w:fill="auto"/>
              </w:rPr>
              <w:t>万元六项专项经费配置能基本满足不同层次单位的禁违工作需要。</w:t>
            </w:r>
          </w:p>
          <w:p>
            <w:pPr>
              <w:numPr>
                <w:ilvl w:val="0"/>
                <w:numId w:val="5"/>
              </w:numPr>
              <w:spacing w:before="0" w:after="0" w:line="36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预算执行方面，专项经费总支出</w:t>
            </w:r>
            <w:r>
              <w:rPr>
                <w:rFonts w:ascii="仿宋_GB2312" w:hAnsi="仿宋_GB2312" w:eastAsia="仿宋_GB2312" w:cs="仿宋_GB2312"/>
                <w:color w:val="auto"/>
                <w:spacing w:val="0"/>
                <w:position w:val="0"/>
                <w:sz w:val="28"/>
                <w:shd w:val="clear" w:fill="auto"/>
              </w:rPr>
              <w:t>800</w:t>
            </w:r>
            <w:r>
              <w:rPr>
                <w:rFonts w:ascii="宋体" w:hAnsi="宋体" w:eastAsia="宋体" w:cs="宋体"/>
                <w:color w:val="auto"/>
                <w:spacing w:val="0"/>
                <w:position w:val="0"/>
                <w:sz w:val="28"/>
                <w:shd w:val="clear" w:fill="auto"/>
              </w:rPr>
              <w:t>万元。</w:t>
            </w:r>
          </w:p>
          <w:p>
            <w:pPr>
              <w:spacing w:before="0" w:after="0" w:line="360" w:lineRule="auto"/>
              <w:ind w:left="0" w:right="0" w:firstLine="0"/>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由于我区项目多，禁违任务重，开展禁违执法频繁导致支出总额较预算总额略有超支。通过对禁违执法项目进行合理安排，确保了各乡、街道办事处禁违工作的正常运转，提升了重点村、社区开展禁违工作的积极性。</w:t>
            </w:r>
          </w:p>
          <w:p>
            <w:pPr>
              <w:numPr>
                <w:ilvl w:val="0"/>
                <w:numId w:val="6"/>
              </w:numPr>
              <w:spacing w:before="0" w:after="0" w:line="360" w:lineRule="auto"/>
              <w:ind w:left="0" w:right="0" w:firstLine="583"/>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项目的效率性分析</w:t>
            </w:r>
          </w:p>
          <w:p>
            <w:pPr>
              <w:spacing w:before="0" w:after="0" w:line="360" w:lineRule="auto"/>
              <w:ind w:left="0" w:right="0" w:firstLine="0"/>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 xml:space="preserve">    </w:t>
            </w:r>
            <w:r>
              <w:rPr>
                <w:rFonts w:ascii="宋体" w:hAnsi="宋体" w:eastAsia="宋体" w:cs="宋体"/>
                <w:color w:val="auto"/>
                <w:spacing w:val="0"/>
                <w:position w:val="0"/>
                <w:sz w:val="28"/>
                <w:shd w:val="clear" w:fill="auto"/>
              </w:rPr>
              <w:t>通过按时足额支付禁违执法专项经费，确保各单位按时按量完成各阶段禁违工作任务，在全市季度、年度禁违工作考评中取得较好的成绩。</w:t>
            </w:r>
          </w:p>
          <w:p>
            <w:pPr>
              <w:numPr>
                <w:ilvl w:val="0"/>
                <w:numId w:val="7"/>
              </w:numPr>
              <w:spacing w:before="0" w:after="0" w:line="360" w:lineRule="auto"/>
              <w:ind w:left="0" w:right="0" w:firstLine="583"/>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项目的有效性分析</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年我办主要工作有巡查督查、政策宣传、业务培训、拆违行动组织、民生建房等等。</w:t>
            </w: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年专项投入资金</w:t>
            </w:r>
            <w:r>
              <w:rPr>
                <w:rFonts w:ascii="仿宋_GB2312" w:hAnsi="仿宋_GB2312" w:eastAsia="仿宋_GB2312" w:cs="仿宋_GB2312"/>
                <w:color w:val="auto"/>
                <w:spacing w:val="0"/>
                <w:position w:val="0"/>
                <w:sz w:val="28"/>
                <w:shd w:val="clear" w:fill="auto"/>
              </w:rPr>
              <w:t>800</w:t>
            </w:r>
            <w:r>
              <w:rPr>
                <w:rFonts w:ascii="宋体" w:hAnsi="宋体" w:eastAsia="宋体" w:cs="宋体"/>
                <w:color w:val="auto"/>
                <w:spacing w:val="0"/>
                <w:position w:val="0"/>
                <w:sz w:val="28"/>
                <w:shd w:val="clear" w:fill="auto"/>
              </w:rPr>
              <w:t>万元，预算资金投入比例为</w:t>
            </w:r>
            <w:r>
              <w:rPr>
                <w:rFonts w:ascii="仿宋_GB2312" w:hAnsi="仿宋_GB2312" w:eastAsia="仿宋_GB2312" w:cs="仿宋_GB2312"/>
                <w:color w:val="auto"/>
                <w:spacing w:val="0"/>
                <w:position w:val="0"/>
                <w:sz w:val="28"/>
                <w:shd w:val="clear" w:fill="auto"/>
              </w:rPr>
              <w:t>60.86%</w:t>
            </w:r>
            <w:r>
              <w:rPr>
                <w:rFonts w:ascii="宋体" w:hAnsi="宋体" w:eastAsia="宋体" w:cs="宋体"/>
                <w:color w:val="auto"/>
                <w:spacing w:val="0"/>
                <w:position w:val="0"/>
                <w:sz w:val="28"/>
                <w:shd w:val="clear" w:fill="auto"/>
              </w:rPr>
              <w:t>。专项资金使用效果如下：</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2021</w:t>
            </w:r>
            <w:r>
              <w:rPr>
                <w:rFonts w:ascii="宋体" w:hAnsi="宋体" w:eastAsia="宋体" w:cs="宋体"/>
                <w:color w:val="auto"/>
                <w:spacing w:val="0"/>
                <w:position w:val="0"/>
                <w:sz w:val="28"/>
                <w:shd w:val="clear" w:fill="auto"/>
              </w:rPr>
              <w:t>年以来，我办坚决落实全市违建集中整治行动要求，以斩钉截铁的态度、壮士断腕的决心和求真务实的精神，营造了地毯式查违、兵团式拆违的强大声势，形成了啃硬骨头、攻坚拔寨的强劲态势。截至目前，我办共参与大小拆违行动</w:t>
            </w:r>
            <w:r>
              <w:rPr>
                <w:rFonts w:ascii="仿宋_GB2312" w:hAnsi="仿宋_GB2312" w:eastAsia="仿宋_GB2312" w:cs="仿宋_GB2312"/>
                <w:color w:val="auto"/>
                <w:spacing w:val="0"/>
                <w:position w:val="0"/>
                <w:sz w:val="28"/>
                <w:shd w:val="clear" w:fill="auto"/>
              </w:rPr>
              <w:t>349</w:t>
            </w:r>
            <w:r>
              <w:rPr>
                <w:rFonts w:ascii="宋体" w:hAnsi="宋体" w:eastAsia="宋体" w:cs="宋体"/>
                <w:color w:val="auto"/>
                <w:spacing w:val="0"/>
                <w:position w:val="0"/>
                <w:sz w:val="28"/>
                <w:shd w:val="clear" w:fill="auto"/>
              </w:rPr>
              <w:t>次，全区共拆除违建</w:t>
            </w:r>
            <w:r>
              <w:rPr>
                <w:rFonts w:ascii="仿宋_GB2312" w:hAnsi="仿宋_GB2312" w:eastAsia="仿宋_GB2312" w:cs="仿宋_GB2312"/>
                <w:color w:val="auto"/>
                <w:spacing w:val="0"/>
                <w:position w:val="0"/>
                <w:sz w:val="28"/>
                <w:shd w:val="clear" w:fill="auto"/>
              </w:rPr>
              <w:t>3607</w:t>
            </w:r>
            <w:r>
              <w:rPr>
                <w:rFonts w:ascii="宋体" w:hAnsi="宋体" w:eastAsia="宋体" w:cs="宋体"/>
                <w:color w:val="auto"/>
                <w:spacing w:val="0"/>
                <w:position w:val="0"/>
                <w:sz w:val="28"/>
                <w:shd w:val="clear" w:fill="auto"/>
              </w:rPr>
              <w:t>处</w:t>
            </w:r>
            <w:r>
              <w:rPr>
                <w:rFonts w:ascii="仿宋_GB2312" w:hAnsi="仿宋_GB2312" w:eastAsia="仿宋_GB2312" w:cs="仿宋_GB2312"/>
                <w:color w:val="auto"/>
                <w:spacing w:val="0"/>
                <w:position w:val="0"/>
                <w:sz w:val="28"/>
                <w:shd w:val="clear" w:fill="auto"/>
              </w:rPr>
              <w:t>24.6</w:t>
            </w:r>
            <w:r>
              <w:rPr>
                <w:rFonts w:ascii="宋体" w:hAnsi="宋体" w:eastAsia="宋体" w:cs="宋体"/>
                <w:color w:val="auto"/>
                <w:spacing w:val="0"/>
                <w:position w:val="0"/>
                <w:sz w:val="28"/>
                <w:shd w:val="clear" w:fill="auto"/>
              </w:rPr>
              <w:t>万平方米，如期完成集中整治工作任务。</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一是集中整治成效显著。</w:t>
            </w:r>
            <w:r>
              <w:rPr>
                <w:rFonts w:ascii="宋体" w:hAnsi="宋体" w:eastAsia="宋体" w:cs="宋体"/>
                <w:color w:val="auto"/>
                <w:spacing w:val="0"/>
                <w:position w:val="0"/>
                <w:sz w:val="28"/>
                <w:shd w:val="clear" w:fill="auto"/>
              </w:rPr>
              <w:t>去年</w:t>
            </w:r>
            <w:r>
              <w:rPr>
                <w:rFonts w:ascii="仿宋_GB2312" w:hAnsi="仿宋_GB2312" w:eastAsia="仿宋_GB2312" w:cs="仿宋_GB2312"/>
                <w:color w:val="auto"/>
                <w:spacing w:val="0"/>
                <w:position w:val="0"/>
                <w:sz w:val="28"/>
                <w:shd w:val="clear" w:fill="auto"/>
              </w:rPr>
              <w:t>9</w:t>
            </w:r>
            <w:r>
              <w:rPr>
                <w:rFonts w:ascii="宋体" w:hAnsi="宋体" w:eastAsia="宋体" w:cs="宋体"/>
                <w:color w:val="auto"/>
                <w:spacing w:val="0"/>
                <w:position w:val="0"/>
                <w:sz w:val="28"/>
                <w:shd w:val="clear" w:fill="auto"/>
              </w:rPr>
              <w:t>月以来，我办违法建设集中整治以“五大整治”、“九必拆”为突破口，充分用好考核“指挥棒”作用，召开</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多次调度会，组织</w:t>
            </w:r>
            <w:r>
              <w:rPr>
                <w:rFonts w:ascii="仿宋_GB2312" w:hAnsi="仿宋_GB2312" w:eastAsia="仿宋_GB2312" w:cs="仿宋_GB2312"/>
                <w:color w:val="auto"/>
                <w:spacing w:val="0"/>
                <w:position w:val="0"/>
                <w:sz w:val="28"/>
                <w:shd w:val="clear" w:fill="auto"/>
              </w:rPr>
              <w:t>109</w:t>
            </w:r>
            <w:r>
              <w:rPr>
                <w:rFonts w:ascii="宋体" w:hAnsi="宋体" w:eastAsia="宋体" w:cs="宋体"/>
                <w:color w:val="auto"/>
                <w:spacing w:val="0"/>
                <w:position w:val="0"/>
                <w:sz w:val="28"/>
                <w:shd w:val="clear" w:fill="auto"/>
              </w:rPr>
              <w:t>次“大兵团”“拔钉式”拆违行动，开展</w:t>
            </w:r>
            <w:r>
              <w:rPr>
                <w:rFonts w:ascii="仿宋_GB2312" w:hAnsi="仿宋_GB2312" w:eastAsia="仿宋_GB2312" w:cs="仿宋_GB2312"/>
                <w:color w:val="auto"/>
                <w:spacing w:val="0"/>
                <w:position w:val="0"/>
                <w:sz w:val="28"/>
                <w:shd w:val="clear" w:fill="auto"/>
              </w:rPr>
              <w:t>18</w:t>
            </w:r>
            <w:r>
              <w:rPr>
                <w:rFonts w:ascii="宋体" w:hAnsi="宋体" w:eastAsia="宋体" w:cs="宋体"/>
                <w:color w:val="auto"/>
                <w:spacing w:val="0"/>
                <w:position w:val="0"/>
                <w:sz w:val="28"/>
                <w:shd w:val="clear" w:fill="auto"/>
              </w:rPr>
              <w:t>次督查督导，编发</w:t>
            </w:r>
            <w:r>
              <w:rPr>
                <w:rFonts w:ascii="仿宋_GB2312" w:hAnsi="仿宋_GB2312" w:eastAsia="仿宋_GB2312" w:cs="仿宋_GB2312"/>
                <w:color w:val="auto"/>
                <w:spacing w:val="0"/>
                <w:position w:val="0"/>
                <w:sz w:val="28"/>
                <w:shd w:val="clear" w:fill="auto"/>
              </w:rPr>
              <w:t>17</w:t>
            </w:r>
            <w:r>
              <w:rPr>
                <w:rFonts w:ascii="宋体" w:hAnsi="宋体" w:eastAsia="宋体" w:cs="宋体"/>
                <w:color w:val="auto"/>
                <w:spacing w:val="0"/>
                <w:position w:val="0"/>
                <w:sz w:val="28"/>
                <w:shd w:val="clear" w:fill="auto"/>
              </w:rPr>
              <w:t>期简报通报，形成责任倒逼机制，有力推动工作落实落地，共拆除违建</w:t>
            </w:r>
            <w:r>
              <w:rPr>
                <w:rFonts w:ascii="仿宋_GB2312" w:hAnsi="仿宋_GB2312" w:eastAsia="仿宋_GB2312" w:cs="仿宋_GB2312"/>
                <w:color w:val="auto"/>
                <w:spacing w:val="0"/>
                <w:position w:val="0"/>
                <w:sz w:val="28"/>
                <w:shd w:val="clear" w:fill="auto"/>
              </w:rPr>
              <w:t>4905</w:t>
            </w:r>
            <w:r>
              <w:rPr>
                <w:rFonts w:ascii="宋体" w:hAnsi="宋体" w:eastAsia="宋体" w:cs="宋体"/>
                <w:color w:val="auto"/>
                <w:spacing w:val="0"/>
                <w:position w:val="0"/>
                <w:sz w:val="28"/>
                <w:shd w:val="clear" w:fill="auto"/>
              </w:rPr>
              <w:t>处</w:t>
            </w:r>
            <w:r>
              <w:rPr>
                <w:rFonts w:ascii="仿宋_GB2312" w:hAnsi="仿宋_GB2312" w:eastAsia="仿宋_GB2312" w:cs="仿宋_GB2312"/>
                <w:color w:val="auto"/>
                <w:spacing w:val="0"/>
                <w:position w:val="0"/>
                <w:sz w:val="28"/>
                <w:shd w:val="clear" w:fill="auto"/>
              </w:rPr>
              <w:t>48.6</w:t>
            </w:r>
            <w:r>
              <w:rPr>
                <w:rFonts w:ascii="宋体" w:hAnsi="宋体" w:eastAsia="宋体" w:cs="宋体"/>
                <w:color w:val="auto"/>
                <w:spacing w:val="0"/>
                <w:position w:val="0"/>
                <w:sz w:val="28"/>
                <w:shd w:val="clear" w:fill="auto"/>
              </w:rPr>
              <w:t>万平方米，达到了前五年违建拆除的总和，重点拆除了巴陵大桥市场、泰和市场等一批体量大、价值高、多年想拆未拆的存量违法建设；集中拆除了胥家桥物流园、北环线等存在重大安全隐患、阻碍项目建设、市民反映强烈的典型违法建设，真正拆出了声势、拆出了成效。香缇半岛别墅区违建专项调查工作圆满结束，移交属地街道进行分类处置；宝德·东堤湾别墅区违建专项调查组已进驻，各项调查工作有序推进。市委宣传部、市违建整治办多次推介我区先进经验，湖南日报、岳阳新闻等省市区级媒体专题报道</w:t>
            </w:r>
            <w:r>
              <w:rPr>
                <w:rFonts w:ascii="仿宋_GB2312" w:hAnsi="仿宋_GB2312" w:eastAsia="仿宋_GB2312" w:cs="仿宋_GB2312"/>
                <w:color w:val="auto"/>
                <w:spacing w:val="0"/>
                <w:position w:val="0"/>
                <w:sz w:val="28"/>
                <w:shd w:val="clear" w:fill="auto"/>
              </w:rPr>
              <w:t>249</w:t>
            </w:r>
            <w:r>
              <w:rPr>
                <w:rFonts w:ascii="宋体" w:hAnsi="宋体" w:eastAsia="宋体" w:cs="宋体"/>
                <w:color w:val="auto"/>
                <w:spacing w:val="0"/>
                <w:position w:val="0"/>
                <w:sz w:val="28"/>
                <w:shd w:val="clear" w:fill="auto"/>
              </w:rPr>
              <w:t>次。</w:t>
            </w:r>
            <w:r>
              <w:rPr>
                <w:rFonts w:ascii="仿宋_GB2312" w:hAnsi="仿宋_GB2312" w:eastAsia="仿宋_GB2312" w:cs="仿宋_GB2312"/>
                <w:color w:val="auto"/>
                <w:spacing w:val="0"/>
                <w:position w:val="0"/>
                <w:sz w:val="28"/>
                <w:shd w:val="clear" w:fill="auto"/>
              </w:rPr>
              <w:t xml:space="preserve">  </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二是旧改拆违成果丰硕。</w:t>
            </w:r>
            <w:r>
              <w:rPr>
                <w:rFonts w:ascii="宋体" w:hAnsi="宋体" w:eastAsia="宋体" w:cs="宋体"/>
                <w:color w:val="auto"/>
                <w:spacing w:val="0"/>
                <w:position w:val="0"/>
                <w:sz w:val="28"/>
                <w:shd w:val="clear" w:fill="auto"/>
              </w:rPr>
              <w:t>去年旧改启动以来，我办打破常规，创新思路，先行先试，充分发挥群众自治功能，解锁“群英断是非”基层治理新模式，提出“小区要改造、违建必先拆”的口号，在工作力度、精度上掌握主动权。深入排查压占管线、挤占消防通道、高空坠物等违建安全隐患，拆除占用消防通道、公共空间的违建</w:t>
            </w:r>
            <w:r>
              <w:rPr>
                <w:rFonts w:ascii="仿宋_GB2312" w:hAnsi="仿宋_GB2312" w:eastAsia="仿宋_GB2312" w:cs="仿宋_GB2312"/>
                <w:color w:val="auto"/>
                <w:spacing w:val="0"/>
                <w:position w:val="0"/>
                <w:sz w:val="28"/>
                <w:shd w:val="clear" w:fill="auto"/>
              </w:rPr>
              <w:t>1750</w:t>
            </w:r>
            <w:r>
              <w:rPr>
                <w:rFonts w:ascii="宋体" w:hAnsi="宋体" w:eastAsia="宋体" w:cs="宋体"/>
                <w:color w:val="auto"/>
                <w:spacing w:val="0"/>
                <w:position w:val="0"/>
                <w:sz w:val="28"/>
                <w:shd w:val="clear" w:fill="auto"/>
              </w:rPr>
              <w:t>处，拆除具有安全隐患的违建</w:t>
            </w:r>
            <w:r>
              <w:rPr>
                <w:rFonts w:ascii="仿宋_GB2312" w:hAnsi="仿宋_GB2312" w:eastAsia="仿宋_GB2312" w:cs="仿宋_GB2312"/>
                <w:color w:val="auto"/>
                <w:spacing w:val="0"/>
                <w:position w:val="0"/>
                <w:sz w:val="28"/>
                <w:shd w:val="clear" w:fill="auto"/>
              </w:rPr>
              <w:t>789</w:t>
            </w:r>
            <w:r>
              <w:rPr>
                <w:rFonts w:ascii="宋体" w:hAnsi="宋体" w:eastAsia="宋体" w:cs="宋体"/>
                <w:color w:val="auto"/>
                <w:spacing w:val="0"/>
                <w:position w:val="0"/>
                <w:sz w:val="28"/>
                <w:shd w:val="clear" w:fill="auto"/>
              </w:rPr>
              <w:t>处；通过“发动党员干部率先拆，鼓励群众居民自觉拆，慰问困难群体温情拆”，以点带面抓突破，全区</w:t>
            </w:r>
            <w:r>
              <w:rPr>
                <w:rFonts w:ascii="仿宋_GB2312" w:hAnsi="仿宋_GB2312" w:eastAsia="仿宋_GB2312" w:cs="仿宋_GB2312"/>
                <w:color w:val="auto"/>
                <w:spacing w:val="0"/>
                <w:position w:val="0"/>
                <w:sz w:val="28"/>
                <w:shd w:val="clear" w:fill="auto"/>
              </w:rPr>
              <w:t>765</w:t>
            </w:r>
            <w:r>
              <w:rPr>
                <w:rFonts w:ascii="宋体" w:hAnsi="宋体" w:eastAsia="宋体" w:cs="宋体"/>
                <w:color w:val="auto"/>
                <w:spacing w:val="0"/>
                <w:position w:val="0"/>
                <w:sz w:val="28"/>
                <w:shd w:val="clear" w:fill="auto"/>
              </w:rPr>
              <w:t>名党员群众自拆违建</w:t>
            </w:r>
            <w:r>
              <w:rPr>
                <w:rFonts w:ascii="仿宋_GB2312" w:hAnsi="仿宋_GB2312" w:eastAsia="仿宋_GB2312" w:cs="仿宋_GB2312"/>
                <w:color w:val="auto"/>
                <w:spacing w:val="0"/>
                <w:position w:val="0"/>
                <w:sz w:val="28"/>
                <w:shd w:val="clear" w:fill="auto"/>
              </w:rPr>
              <w:t>8.1</w:t>
            </w:r>
            <w:r>
              <w:rPr>
                <w:rFonts w:ascii="宋体" w:hAnsi="宋体" w:eastAsia="宋体" w:cs="宋体"/>
                <w:color w:val="auto"/>
                <w:spacing w:val="0"/>
                <w:position w:val="0"/>
                <w:sz w:val="28"/>
                <w:shd w:val="clear" w:fill="auto"/>
              </w:rPr>
              <w:t>万平方米，慰问困难违建自拆户</w:t>
            </w:r>
            <w:r>
              <w:rPr>
                <w:rFonts w:ascii="仿宋_GB2312" w:hAnsi="仿宋_GB2312" w:eastAsia="仿宋_GB2312" w:cs="仿宋_GB2312"/>
                <w:color w:val="auto"/>
                <w:spacing w:val="0"/>
                <w:position w:val="0"/>
                <w:sz w:val="28"/>
                <w:shd w:val="clear" w:fill="auto"/>
              </w:rPr>
              <w:t>192</w:t>
            </w:r>
            <w:r>
              <w:rPr>
                <w:rFonts w:ascii="宋体" w:hAnsi="宋体" w:eastAsia="宋体" w:cs="宋体"/>
                <w:color w:val="auto"/>
                <w:spacing w:val="0"/>
                <w:position w:val="0"/>
                <w:sz w:val="28"/>
                <w:shd w:val="clear" w:fill="auto"/>
              </w:rPr>
              <w:t>人，快速、安全、高效拆除老旧小区违法建设</w:t>
            </w:r>
            <w:r>
              <w:rPr>
                <w:rFonts w:ascii="仿宋_GB2312" w:hAnsi="仿宋_GB2312" w:eastAsia="仿宋_GB2312" w:cs="仿宋_GB2312"/>
                <w:color w:val="auto"/>
                <w:spacing w:val="0"/>
                <w:position w:val="0"/>
                <w:sz w:val="28"/>
                <w:shd w:val="clear" w:fill="auto"/>
              </w:rPr>
              <w:t>2670</w:t>
            </w:r>
            <w:r>
              <w:rPr>
                <w:rFonts w:ascii="宋体" w:hAnsi="宋体" w:eastAsia="宋体" w:cs="宋体"/>
                <w:color w:val="auto"/>
                <w:spacing w:val="0"/>
                <w:position w:val="0"/>
                <w:sz w:val="28"/>
                <w:shd w:val="clear" w:fill="auto"/>
              </w:rPr>
              <w:t>处、</w:t>
            </w:r>
            <w:r>
              <w:rPr>
                <w:rFonts w:ascii="仿宋_GB2312" w:hAnsi="仿宋_GB2312" w:eastAsia="仿宋_GB2312" w:cs="仿宋_GB2312"/>
                <w:color w:val="auto"/>
                <w:spacing w:val="0"/>
                <w:position w:val="0"/>
                <w:sz w:val="28"/>
                <w:shd w:val="clear" w:fill="auto"/>
              </w:rPr>
              <w:t>19.86</w:t>
            </w:r>
            <w:r>
              <w:rPr>
                <w:rFonts w:ascii="宋体" w:hAnsi="宋体" w:eastAsia="宋体" w:cs="宋体"/>
                <w:color w:val="auto"/>
                <w:spacing w:val="0"/>
                <w:position w:val="0"/>
                <w:sz w:val="28"/>
                <w:shd w:val="clear" w:fill="auto"/>
              </w:rPr>
              <w:t>万平方米，新建停车位</w:t>
            </w:r>
            <w:r>
              <w:rPr>
                <w:rFonts w:ascii="仿宋_GB2312" w:hAnsi="仿宋_GB2312" w:eastAsia="仿宋_GB2312" w:cs="仿宋_GB2312"/>
                <w:color w:val="auto"/>
                <w:spacing w:val="0"/>
                <w:position w:val="0"/>
                <w:sz w:val="28"/>
                <w:shd w:val="clear" w:fill="auto"/>
              </w:rPr>
              <w:t>6500</w:t>
            </w:r>
            <w:r>
              <w:rPr>
                <w:rFonts w:ascii="宋体" w:hAnsi="宋体" w:eastAsia="宋体" w:cs="宋体"/>
                <w:color w:val="auto"/>
                <w:spacing w:val="0"/>
                <w:position w:val="0"/>
                <w:sz w:val="28"/>
                <w:shd w:val="clear" w:fill="auto"/>
              </w:rPr>
              <w:t>个、文化休闲场地</w:t>
            </w:r>
            <w:r>
              <w:rPr>
                <w:rFonts w:ascii="仿宋_GB2312" w:hAnsi="仿宋_GB2312" w:eastAsia="仿宋_GB2312" w:cs="仿宋_GB2312"/>
                <w:color w:val="auto"/>
                <w:spacing w:val="0"/>
                <w:position w:val="0"/>
                <w:sz w:val="28"/>
                <w:shd w:val="clear" w:fill="auto"/>
              </w:rPr>
              <w:t>36</w:t>
            </w:r>
            <w:r>
              <w:rPr>
                <w:rFonts w:ascii="宋体" w:hAnsi="宋体" w:eastAsia="宋体" w:cs="宋体"/>
                <w:color w:val="auto"/>
                <w:spacing w:val="0"/>
                <w:position w:val="0"/>
                <w:sz w:val="28"/>
                <w:shd w:val="clear" w:fill="auto"/>
              </w:rPr>
              <w:t>个、体育健身场地</w:t>
            </w:r>
            <w:r>
              <w:rPr>
                <w:rFonts w:ascii="仿宋_GB2312" w:hAnsi="仿宋_GB2312" w:eastAsia="仿宋_GB2312" w:cs="仿宋_GB2312"/>
                <w:color w:val="auto"/>
                <w:spacing w:val="0"/>
                <w:position w:val="0"/>
                <w:sz w:val="28"/>
                <w:shd w:val="clear" w:fill="auto"/>
              </w:rPr>
              <w:t>8</w:t>
            </w:r>
            <w:r>
              <w:rPr>
                <w:rFonts w:ascii="宋体" w:hAnsi="宋体" w:eastAsia="宋体" w:cs="宋体"/>
                <w:color w:val="auto"/>
                <w:spacing w:val="0"/>
                <w:position w:val="0"/>
                <w:sz w:val="28"/>
                <w:shd w:val="clear" w:fill="auto"/>
              </w:rPr>
              <w:t>个、绿化美化</w:t>
            </w:r>
            <w:r>
              <w:rPr>
                <w:rFonts w:ascii="仿宋_GB2312" w:hAnsi="仿宋_GB2312" w:eastAsia="仿宋_GB2312" w:cs="仿宋_GB2312"/>
                <w:color w:val="auto"/>
                <w:spacing w:val="0"/>
                <w:position w:val="0"/>
                <w:sz w:val="28"/>
                <w:shd w:val="clear" w:fill="auto"/>
              </w:rPr>
              <w:t>1.5</w:t>
            </w:r>
            <w:r>
              <w:rPr>
                <w:rFonts w:ascii="宋体" w:hAnsi="宋体" w:eastAsia="宋体" w:cs="宋体"/>
                <w:color w:val="auto"/>
                <w:spacing w:val="0"/>
                <w:position w:val="0"/>
                <w:sz w:val="28"/>
                <w:shd w:val="clear" w:fill="auto"/>
              </w:rPr>
              <w:t>万平方米，打造了东茅岭、吕仙亭、站前路、岳阳楼等老旧小区拆违样板点，在全市树立了典型，创造了经验，我区旧改拆违工作被省级媒体重点推介。</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三是疫情防控成绩突出。</w:t>
            </w:r>
            <w:r>
              <w:rPr>
                <w:rFonts w:ascii="宋体" w:hAnsi="宋体" w:eastAsia="宋体" w:cs="宋体"/>
                <w:color w:val="auto"/>
                <w:spacing w:val="0"/>
                <w:position w:val="0"/>
                <w:sz w:val="28"/>
                <w:shd w:val="clear" w:fill="auto"/>
              </w:rPr>
              <w:t>去年以来，我办组织</w:t>
            </w:r>
            <w:r>
              <w:rPr>
                <w:rFonts w:ascii="仿宋_GB2312" w:hAnsi="仿宋_GB2312" w:eastAsia="仿宋_GB2312" w:cs="仿宋_GB2312"/>
                <w:color w:val="auto"/>
                <w:spacing w:val="0"/>
                <w:position w:val="0"/>
                <w:sz w:val="28"/>
                <w:shd w:val="clear" w:fill="auto"/>
              </w:rPr>
              <w:t>136</w:t>
            </w:r>
            <w:r>
              <w:rPr>
                <w:rFonts w:ascii="宋体" w:hAnsi="宋体" w:eastAsia="宋体" w:cs="宋体"/>
                <w:color w:val="auto"/>
                <w:spacing w:val="0"/>
                <w:position w:val="0"/>
                <w:sz w:val="28"/>
                <w:shd w:val="clear" w:fill="auto"/>
              </w:rPr>
              <w:t>名禁违干部组建禁违防疫突击队，连续</w:t>
            </w:r>
            <w:r>
              <w:rPr>
                <w:rFonts w:ascii="仿宋_GB2312" w:hAnsi="仿宋_GB2312" w:eastAsia="仿宋_GB2312" w:cs="仿宋_GB2312"/>
                <w:color w:val="auto"/>
                <w:spacing w:val="0"/>
                <w:position w:val="0"/>
                <w:sz w:val="28"/>
                <w:shd w:val="clear" w:fill="auto"/>
              </w:rPr>
              <w:t>38</w:t>
            </w:r>
            <w:r>
              <w:rPr>
                <w:rFonts w:ascii="宋体" w:hAnsi="宋体" w:eastAsia="宋体" w:cs="宋体"/>
                <w:color w:val="auto"/>
                <w:spacing w:val="0"/>
                <w:position w:val="0"/>
                <w:sz w:val="28"/>
                <w:shd w:val="clear" w:fill="auto"/>
              </w:rPr>
              <w:t>天全天无休开展社会面管控行动，配合关停全区经营场所</w:t>
            </w:r>
            <w:r>
              <w:rPr>
                <w:rFonts w:ascii="仿宋_GB2312" w:hAnsi="仿宋_GB2312" w:eastAsia="仿宋_GB2312" w:cs="仿宋_GB2312"/>
                <w:color w:val="auto"/>
                <w:spacing w:val="0"/>
                <w:position w:val="0"/>
                <w:sz w:val="28"/>
                <w:shd w:val="clear" w:fill="auto"/>
              </w:rPr>
              <w:t>1352</w:t>
            </w:r>
            <w:r>
              <w:rPr>
                <w:rFonts w:ascii="宋体" w:hAnsi="宋体" w:eastAsia="宋体" w:cs="宋体"/>
                <w:color w:val="auto"/>
                <w:spacing w:val="0"/>
                <w:position w:val="0"/>
                <w:sz w:val="28"/>
                <w:shd w:val="clear" w:fill="auto"/>
              </w:rPr>
              <w:t>家；选派</w:t>
            </w:r>
            <w:r>
              <w:rPr>
                <w:rFonts w:ascii="仿宋_GB2312" w:hAnsi="仿宋_GB2312" w:eastAsia="仿宋_GB2312" w:cs="仿宋_GB2312"/>
                <w:color w:val="auto"/>
                <w:spacing w:val="0"/>
                <w:position w:val="0"/>
                <w:sz w:val="28"/>
                <w:shd w:val="clear" w:fill="auto"/>
              </w:rPr>
              <w:t>32</w:t>
            </w:r>
            <w:r>
              <w:rPr>
                <w:rFonts w:ascii="宋体" w:hAnsi="宋体" w:eastAsia="宋体" w:cs="宋体"/>
                <w:color w:val="auto"/>
                <w:spacing w:val="0"/>
                <w:position w:val="0"/>
                <w:sz w:val="28"/>
                <w:shd w:val="clear" w:fill="auto"/>
              </w:rPr>
              <w:t>名禁违干部全过程参与新陶园、汇佳山庄等</w:t>
            </w:r>
            <w:r>
              <w:rPr>
                <w:rFonts w:ascii="仿宋_GB2312" w:hAnsi="仿宋_GB2312" w:eastAsia="仿宋_GB2312" w:cs="仿宋_GB2312"/>
                <w:color w:val="auto"/>
                <w:spacing w:val="0"/>
                <w:position w:val="0"/>
                <w:sz w:val="28"/>
                <w:shd w:val="clear" w:fill="auto"/>
              </w:rPr>
              <w:t>5</w:t>
            </w:r>
            <w:r>
              <w:rPr>
                <w:rFonts w:ascii="宋体" w:hAnsi="宋体" w:eastAsia="宋体" w:cs="宋体"/>
                <w:color w:val="auto"/>
                <w:spacing w:val="0"/>
                <w:position w:val="0"/>
                <w:sz w:val="28"/>
                <w:shd w:val="clear" w:fill="auto"/>
              </w:rPr>
              <w:t>个隔离点值班工作，服务隔离人员</w:t>
            </w:r>
            <w:r>
              <w:rPr>
                <w:rFonts w:ascii="仿宋_GB2312" w:hAnsi="仿宋_GB2312" w:eastAsia="仿宋_GB2312" w:cs="仿宋_GB2312"/>
                <w:color w:val="auto"/>
                <w:spacing w:val="0"/>
                <w:position w:val="0"/>
                <w:sz w:val="28"/>
                <w:shd w:val="clear" w:fill="auto"/>
              </w:rPr>
              <w:t>937</w:t>
            </w:r>
            <w:r>
              <w:rPr>
                <w:rFonts w:ascii="宋体" w:hAnsi="宋体" w:eastAsia="宋体" w:cs="宋体"/>
                <w:color w:val="auto"/>
                <w:spacing w:val="0"/>
                <w:position w:val="0"/>
                <w:sz w:val="28"/>
                <w:shd w:val="clear" w:fill="auto"/>
              </w:rPr>
              <w:t>人，至今还有</w:t>
            </w:r>
            <w:r>
              <w:rPr>
                <w:rFonts w:ascii="仿宋_GB2312" w:hAnsi="仿宋_GB2312" w:eastAsia="仿宋_GB2312" w:cs="仿宋_GB2312"/>
                <w:color w:val="auto"/>
                <w:spacing w:val="0"/>
                <w:position w:val="0"/>
                <w:sz w:val="28"/>
                <w:shd w:val="clear" w:fill="auto"/>
              </w:rPr>
              <w:t>4</w:t>
            </w:r>
            <w:r>
              <w:rPr>
                <w:rFonts w:ascii="宋体" w:hAnsi="宋体" w:eastAsia="宋体" w:cs="宋体"/>
                <w:color w:val="auto"/>
                <w:spacing w:val="0"/>
                <w:position w:val="0"/>
                <w:sz w:val="28"/>
                <w:shd w:val="clear" w:fill="auto"/>
              </w:rPr>
              <w:t>名干部驻守在汇佳山庄、金东门隔离点；今年，我办在领受湖南理工学院集中隔离点预进场工作以后，迅速行动、准精谋划，安排专人专班，通过实地踏勘摸底，连夜制定了《工作预案》，并多次对接市委党校隔离点，协调理工学院后勤处，全面完善细化各项前期准备工作。因工作认真细致，得到了市疫情防控督查组的充分肯定和高度赞赏。</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下一步，我办按照全市违法建设治理常态化工作要求，围绕“减存量、禁新增、化积案”的工作目标，持续保持定力，确保方向不变、力度不减，从严治标，持续治本。</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一是优化违建源头治理措施。</w:t>
            </w:r>
            <w:r>
              <w:rPr>
                <w:rFonts w:ascii="宋体" w:hAnsi="宋体" w:eastAsia="宋体" w:cs="宋体"/>
                <w:color w:val="auto"/>
                <w:spacing w:val="0"/>
                <w:position w:val="0"/>
                <w:sz w:val="28"/>
                <w:shd w:val="clear" w:fill="auto"/>
              </w:rPr>
              <w:t>第一，协调市级层面，争取楼区、乡街在驻区中央、省、市行政企事业单位违建治理的考核权和评优权，并加强对违建暂停水电气、办证等公共服务的管控，从源头上遏制违建的发生。第二，创新方法手段，在重点区域开展无人机巡查，建立健全“社区（村）步巡、街道（乡）车巡、区空巡”的立体巡查机制，严控新增违建，做到即查即拆。第三，充分发挥“信访举报”的哨点作用，加大新增违建举报的宣传力度，将社区（村）、乡街、区禁违办三级举报电话，在重点区域、重点路段广泛张贴，做到宣传无死角，举报全覆盖。</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二是抓好违建分类处置工作。</w:t>
            </w:r>
            <w:r>
              <w:rPr>
                <w:rFonts w:ascii="宋体" w:hAnsi="宋体" w:eastAsia="宋体" w:cs="宋体"/>
                <w:color w:val="auto"/>
                <w:spacing w:val="0"/>
                <w:position w:val="0"/>
                <w:sz w:val="28"/>
                <w:shd w:val="clear" w:fill="auto"/>
              </w:rPr>
              <w:t>第一，组织执法业务培训班，强化干部法律意识，规范执法文书，有效提高执法证考试的过关率，为存量违建处置提供法律保障。第二，继续按照“区级主导、乡街轮流、连片拆违、全域推进”的要求，确定时间表，制定任务图，在乡街开展“大兵团”拆违行动，加快违建清零。第三，继续实行“月调度、季讲评”制度，成立专人专班，严格督查督办，加快存量违建、挂销号、航拍图斑等违建处置工作，倒逼各项工作落实。</w:t>
            </w:r>
          </w:p>
          <w:p>
            <w:pPr>
              <w:spacing w:before="0" w:after="0" w:line="400" w:lineRule="auto"/>
              <w:ind w:left="0" w:right="0" w:firstLine="548"/>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三是建立信访积案清零机制。</w:t>
            </w:r>
            <w:r>
              <w:rPr>
                <w:rFonts w:ascii="宋体" w:hAnsi="宋体" w:eastAsia="宋体" w:cs="宋体"/>
                <w:color w:val="auto"/>
                <w:spacing w:val="0"/>
                <w:position w:val="0"/>
                <w:sz w:val="28"/>
                <w:shd w:val="clear" w:fill="auto"/>
              </w:rPr>
              <w:t>第一，梳理信访问题。坚持“综合施策、分类处理”原则，瞄住重点人员、重点领域，强化对苗头性、倾向性的访情信息及群众反映强烈的禁违方面热点难点问题的情况收集、分析研判和排查化解，逐一消除风险于无形之中、解决矛盾在萌芽状态；第二，配强信访力量，加快研究出台信访问题处置方案，找准问题症结，实行班子包案制，按照“分级负责、分类处置、分步推进”的办法，促使形成市、区和乡街联动化解信访积案的工作机制；第三，树立底线思维，建立重复信访积案化解工作台账，组织专门力量，逐案评查分析，从政策落实和完善的层面深入分析问题成因，有针对性地加强政策攻关，研究制定相关政策措施，推进整体化解。</w:t>
            </w:r>
          </w:p>
          <w:p>
            <w:pPr>
              <w:spacing w:before="0" w:after="0" w:line="400" w:lineRule="auto"/>
              <w:ind w:left="0" w:right="0" w:firstLine="548"/>
              <w:jc w:val="both"/>
              <w:rPr>
                <w:rFonts w:ascii="楷体_GB2312" w:hAnsi="楷体_GB2312" w:eastAsia="楷体_GB2312" w:cs="楷体_GB2312"/>
                <w:b/>
                <w:color w:val="auto"/>
                <w:spacing w:val="0"/>
                <w:position w:val="0"/>
                <w:sz w:val="28"/>
                <w:shd w:val="clear" w:fill="auto"/>
              </w:rPr>
            </w:pPr>
            <w:r>
              <w:rPr>
                <w:rFonts w:ascii="宋体" w:hAnsi="宋体" w:eastAsia="宋体" w:cs="宋体"/>
                <w:b/>
                <w:color w:val="auto"/>
                <w:spacing w:val="0"/>
                <w:position w:val="0"/>
                <w:sz w:val="28"/>
                <w:shd w:val="clear" w:fill="auto"/>
              </w:rPr>
              <w:t>（二）社会公众满意度评价</w:t>
            </w:r>
          </w:p>
          <w:p>
            <w:pPr>
              <w:spacing w:before="0" w:after="0" w:line="400" w:lineRule="auto"/>
              <w:ind w:left="0" w:right="0" w:firstLine="560"/>
              <w:jc w:val="both"/>
              <w:rPr>
                <w:rFonts w:ascii="仿宋_GB2312" w:hAnsi="仿宋_GB2312" w:eastAsia="仿宋_GB2312" w:cs="仿宋_GB2312"/>
                <w:color w:val="auto"/>
                <w:spacing w:val="0"/>
                <w:position w:val="0"/>
                <w:sz w:val="28"/>
                <w:shd w:val="clear" w:fill="auto"/>
              </w:rPr>
            </w:pPr>
            <w:r>
              <w:rPr>
                <w:rFonts w:ascii="宋体" w:hAnsi="宋体" w:eastAsia="宋体" w:cs="宋体"/>
                <w:color w:val="auto"/>
                <w:spacing w:val="0"/>
                <w:position w:val="0"/>
                <w:sz w:val="28"/>
                <w:shd w:val="clear" w:fill="auto"/>
              </w:rPr>
              <w:t>通过上述工作的开展，我区禁拆治违工作环境逐步优化，社会公众的规划法律意识得到加强，违法建设发生率明显降低，查处率显著提升，社会公众满意度得到了提高。</w:t>
            </w:r>
          </w:p>
          <w:p>
            <w:pPr>
              <w:spacing w:before="0" w:after="0" w:line="360" w:lineRule="auto"/>
              <w:ind w:left="0" w:right="0" w:firstLine="280"/>
              <w:jc w:val="both"/>
              <w:rPr>
                <w:rFonts w:ascii="黑体" w:hAnsi="黑体" w:eastAsia="黑体" w:cs="黑体"/>
                <w:color w:val="auto"/>
                <w:spacing w:val="0"/>
                <w:position w:val="0"/>
                <w:sz w:val="28"/>
                <w:shd w:val="clear" w:fill="auto"/>
              </w:rPr>
            </w:pPr>
            <w:r>
              <w:rPr>
                <w:rFonts w:ascii="仿宋_GB2312" w:hAnsi="仿宋_GB2312" w:eastAsia="仿宋_GB2312" w:cs="仿宋_GB2312"/>
                <w:color w:val="auto"/>
                <w:spacing w:val="0"/>
                <w:position w:val="0"/>
                <w:sz w:val="28"/>
                <w:shd w:val="clear" w:fill="auto"/>
              </w:rPr>
              <w:t xml:space="preserve">  </w:t>
            </w:r>
            <w:r>
              <w:rPr>
                <w:rFonts w:ascii="黑体" w:hAnsi="黑体" w:eastAsia="黑体" w:cs="黑体"/>
                <w:color w:val="auto"/>
                <w:spacing w:val="0"/>
                <w:position w:val="0"/>
                <w:sz w:val="28"/>
                <w:shd w:val="clear" w:fill="auto"/>
              </w:rPr>
              <w:t>六、主要经验及做法、存在问题和建议</w:t>
            </w:r>
          </w:p>
          <w:p>
            <w:pPr>
              <w:spacing w:before="0" w:after="0" w:line="360" w:lineRule="auto"/>
              <w:ind w:left="0" w:right="0" w:firstLine="562"/>
              <w:jc w:val="both"/>
              <w:rPr>
                <w:rFonts w:ascii="仿宋_GB2312" w:hAnsi="仿宋_GB2312" w:eastAsia="仿宋_GB2312" w:cs="仿宋_GB2312"/>
                <w:color w:val="auto"/>
                <w:spacing w:val="0"/>
                <w:position w:val="0"/>
                <w:sz w:val="28"/>
                <w:shd w:val="clear" w:fill="auto"/>
              </w:rPr>
            </w:pPr>
            <w:r>
              <w:rPr>
                <w:rFonts w:ascii="宋体" w:hAnsi="宋体" w:eastAsia="宋体" w:cs="宋体"/>
                <w:b/>
                <w:color w:val="auto"/>
                <w:spacing w:val="0"/>
                <w:position w:val="0"/>
                <w:sz w:val="28"/>
                <w:shd w:val="clear" w:fill="auto"/>
              </w:rPr>
              <w:t>（一）专项经费预算项目不够合理。</w:t>
            </w:r>
            <w:r>
              <w:rPr>
                <w:rFonts w:ascii="宋体" w:hAnsi="宋体" w:eastAsia="宋体" w:cs="宋体"/>
                <w:color w:val="auto"/>
                <w:spacing w:val="0"/>
                <w:position w:val="0"/>
                <w:sz w:val="28"/>
                <w:shd w:val="clear" w:fill="auto"/>
              </w:rPr>
              <w:t>车辆运行和维护费用预算安排偏低，我办有</w:t>
            </w:r>
            <w:r>
              <w:rPr>
                <w:rFonts w:ascii="仿宋_GB2312" w:hAnsi="仿宋_GB2312" w:eastAsia="仿宋_GB2312" w:cs="仿宋_GB2312"/>
                <w:color w:val="auto"/>
                <w:spacing w:val="0"/>
                <w:position w:val="0"/>
                <w:sz w:val="28"/>
                <w:shd w:val="clear" w:fill="auto"/>
              </w:rPr>
              <w:t>3</w:t>
            </w:r>
            <w:r>
              <w:rPr>
                <w:rFonts w:ascii="宋体" w:hAnsi="宋体" w:eastAsia="宋体" w:cs="宋体"/>
                <w:color w:val="auto"/>
                <w:spacing w:val="0"/>
                <w:position w:val="0"/>
                <w:sz w:val="28"/>
                <w:shd w:val="clear" w:fill="auto"/>
              </w:rPr>
              <w:t>台编制的执法用车，另外</w:t>
            </w:r>
            <w:r>
              <w:rPr>
                <w:rFonts w:ascii="仿宋_GB2312" w:hAnsi="仿宋_GB2312" w:eastAsia="仿宋_GB2312" w:cs="仿宋_GB2312"/>
                <w:color w:val="auto"/>
                <w:spacing w:val="0"/>
                <w:position w:val="0"/>
                <w:sz w:val="28"/>
                <w:shd w:val="clear" w:fill="auto"/>
              </w:rPr>
              <w:t>30</w:t>
            </w:r>
            <w:r>
              <w:rPr>
                <w:rFonts w:ascii="宋体" w:hAnsi="宋体" w:eastAsia="宋体" w:cs="宋体"/>
                <w:color w:val="auto"/>
                <w:spacing w:val="0"/>
                <w:position w:val="0"/>
                <w:sz w:val="28"/>
                <w:shd w:val="clear" w:fill="auto"/>
              </w:rPr>
              <w:t>台执法摩托车，</w:t>
            </w:r>
            <w:r>
              <w:rPr>
                <w:rFonts w:ascii="仿宋_GB2312" w:hAnsi="仿宋_GB2312" w:eastAsia="仿宋_GB2312" w:cs="仿宋_GB2312"/>
                <w:color w:val="auto"/>
                <w:spacing w:val="0"/>
                <w:position w:val="0"/>
                <w:sz w:val="28"/>
                <w:shd w:val="clear" w:fill="auto"/>
              </w:rPr>
              <w:t>8</w:t>
            </w:r>
            <w:r>
              <w:rPr>
                <w:rFonts w:ascii="宋体" w:hAnsi="宋体" w:eastAsia="宋体" w:cs="宋体"/>
                <w:color w:val="auto"/>
                <w:spacing w:val="0"/>
                <w:position w:val="0"/>
                <w:sz w:val="28"/>
                <w:shd w:val="clear" w:fill="auto"/>
              </w:rPr>
              <w:t>台电动执法车，都未纳入预算编制内。</w:t>
            </w:r>
          </w:p>
          <w:p>
            <w:pPr>
              <w:spacing w:before="0" w:after="0" w:line="400" w:lineRule="auto"/>
              <w:ind w:left="0" w:right="0" w:firstLine="0"/>
              <w:jc w:val="both"/>
              <w:rPr>
                <w:color w:val="auto"/>
                <w:spacing w:val="0"/>
                <w:position w:val="0"/>
                <w:shd w:val="clear" w:fill="auto"/>
              </w:rPr>
            </w:pPr>
            <w:r>
              <w:rPr>
                <w:rFonts w:ascii="宋体" w:hAnsi="宋体" w:eastAsia="宋体" w:cs="宋体"/>
                <w:b/>
                <w:color w:val="auto"/>
                <w:spacing w:val="0"/>
                <w:position w:val="0"/>
                <w:sz w:val="28"/>
                <w:shd w:val="clear" w:fill="auto"/>
              </w:rPr>
              <w:t>（二）专项支出预算费用不满足实际工作需要</w:t>
            </w:r>
            <w:r>
              <w:rPr>
                <w:rFonts w:ascii="宋体" w:hAnsi="宋体" w:eastAsia="宋体" w:cs="宋体"/>
                <w:color w:val="auto"/>
                <w:spacing w:val="0"/>
                <w:position w:val="0"/>
                <w:sz w:val="28"/>
                <w:shd w:val="clear" w:fill="auto"/>
              </w:rPr>
              <w:t>。国家、省市对打击违法建设、拆除违法建筑的工作要求越来越高、越来越严，禁违工作任务量、工作难度逐年增加，致使现有专项经费预算安排不能满足实际工作需要，每年造成较大经费缺口。</w:t>
            </w:r>
          </w:p>
        </w:tc>
      </w:tr>
    </w:tbl>
    <w:p>
      <w:pPr>
        <w:spacing w:before="0" w:after="0" w:line="240" w:lineRule="auto"/>
        <w:ind w:left="0" w:right="0" w:firstLine="0"/>
        <w:jc w:val="both"/>
        <w:rPr>
          <w:rFonts w:ascii="Calibri" w:hAnsi="Calibri" w:eastAsia="Calibri" w:cs="Calibri"/>
          <w:color w:val="auto"/>
          <w:spacing w:val="0"/>
          <w:position w:val="0"/>
          <w:sz w:val="21"/>
          <w:shd w:val="clear" w:fill="auto"/>
        </w:rPr>
      </w:pPr>
    </w:p>
    <w:p>
      <w:pPr>
        <w:spacing w:before="156" w:after="0" w:line="240" w:lineRule="auto"/>
        <w:ind w:left="0" w:right="0" w:firstLine="0"/>
        <w:jc w:val="both"/>
        <w:rPr>
          <w:rFonts w:ascii="黑体" w:hAnsi="黑体" w:eastAsia="黑体" w:cs="黑体"/>
          <w:color w:val="auto"/>
          <w:spacing w:val="0"/>
          <w:position w:val="0"/>
          <w:sz w:val="32"/>
          <w:shd w:val="clear" w:fill="auto"/>
        </w:rPr>
      </w:pPr>
      <w:r>
        <w:rPr>
          <w:rFonts w:ascii="黑体" w:hAnsi="黑体" w:eastAsia="黑体" w:cs="黑体"/>
          <w:color w:val="auto"/>
          <w:spacing w:val="0"/>
          <w:position w:val="0"/>
          <w:sz w:val="32"/>
          <w:shd w:val="clear" w:fill="auto"/>
        </w:rPr>
        <w:t>附件3-2</w:t>
      </w:r>
    </w:p>
    <w:p>
      <w:pPr>
        <w:spacing w:before="312" w:after="312" w:line="240" w:lineRule="auto"/>
        <w:ind w:left="0" w:right="0" w:firstLine="0"/>
        <w:jc w:val="center"/>
        <w:rPr>
          <w:rFonts w:ascii="方正小标宋简体" w:hAnsi="方正小标宋简体" w:eastAsia="方正小标宋简体" w:cs="方正小标宋简体"/>
          <w:color w:val="auto"/>
          <w:spacing w:val="0"/>
          <w:position w:val="0"/>
          <w:sz w:val="44"/>
          <w:shd w:val="clear" w:fill="auto"/>
        </w:rPr>
      </w:pPr>
      <w:r>
        <w:rPr>
          <w:rFonts w:ascii="宋体" w:hAnsi="宋体" w:eastAsia="宋体" w:cs="宋体"/>
          <w:color w:val="auto"/>
          <w:spacing w:val="0"/>
          <w:position w:val="0"/>
          <w:sz w:val="44"/>
          <w:shd w:val="clear" w:fill="auto"/>
        </w:rPr>
        <w:t>项目支出绩效评价评分表</w:t>
      </w:r>
    </w:p>
    <w:tbl>
      <w:tblPr>
        <w:tblStyle w:val="2"/>
        <w:tblW w:w="0" w:type="auto"/>
        <w:jc w:val="center"/>
        <w:tblLayout w:type="autofit"/>
        <w:tblCellMar>
          <w:top w:w="0" w:type="dxa"/>
          <w:left w:w="10" w:type="dxa"/>
          <w:bottom w:w="0" w:type="dxa"/>
          <w:right w:w="10" w:type="dxa"/>
        </w:tblCellMar>
      </w:tblPr>
      <w:tblGrid>
        <w:gridCol w:w="626"/>
        <w:gridCol w:w="517"/>
        <w:gridCol w:w="626"/>
        <w:gridCol w:w="490"/>
        <w:gridCol w:w="701"/>
        <w:gridCol w:w="539"/>
        <w:gridCol w:w="2058"/>
        <w:gridCol w:w="2250"/>
        <w:gridCol w:w="715"/>
      </w:tblGrid>
      <w:tr>
        <w:tblPrEx>
          <w:tblCellMar>
            <w:top w:w="0" w:type="dxa"/>
            <w:left w:w="10" w:type="dxa"/>
            <w:bottom w:w="0" w:type="dxa"/>
            <w:right w:w="10" w:type="dxa"/>
          </w:tblCellMar>
        </w:tblPrEx>
        <w:trPr>
          <w:trHeight w:val="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一级</w:t>
            </w:r>
            <w:r>
              <w:rPr>
                <w:rFonts w:ascii="仿宋_GB2312" w:hAnsi="仿宋_GB2312" w:eastAsia="仿宋_GB2312" w:cs="仿宋_GB2312"/>
                <w:b/>
                <w:color w:val="auto"/>
                <w:spacing w:val="0"/>
                <w:position w:val="0"/>
                <w:sz w:val="18"/>
                <w:shd w:val="clear" w:fill="auto"/>
              </w:rPr>
              <w:br w:type="textWrapping"/>
            </w:r>
            <w:r>
              <w:rPr>
                <w:rFonts w:ascii="宋体" w:hAnsi="宋体" w:eastAsia="宋体" w:cs="宋体"/>
                <w:b/>
                <w:color w:val="auto"/>
                <w:spacing w:val="0"/>
                <w:position w:val="0"/>
                <w:sz w:val="18"/>
                <w:shd w:val="clear" w:fill="auto"/>
              </w:rPr>
              <w:t>指标</w:t>
            </w:r>
          </w:p>
        </w:tc>
        <w:tc>
          <w:tcPr>
            <w:tcW w:w="528"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72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二级</w:t>
            </w:r>
            <w:r>
              <w:rPr>
                <w:rFonts w:ascii="仿宋_GB2312" w:hAnsi="仿宋_GB2312" w:eastAsia="仿宋_GB2312" w:cs="仿宋_GB2312"/>
                <w:b/>
                <w:color w:val="auto"/>
                <w:spacing w:val="0"/>
                <w:position w:val="0"/>
                <w:sz w:val="18"/>
                <w:shd w:val="clear" w:fill="auto"/>
              </w:rPr>
              <w:br w:type="textWrapping"/>
            </w:r>
            <w:r>
              <w:rPr>
                <w:rFonts w:ascii="宋体" w:hAnsi="宋体" w:eastAsia="宋体" w:cs="宋体"/>
                <w:b/>
                <w:color w:val="auto"/>
                <w:spacing w:val="0"/>
                <w:position w:val="0"/>
                <w:sz w:val="18"/>
                <w:shd w:val="clear" w:fill="auto"/>
              </w:rPr>
              <w:t>指标</w:t>
            </w:r>
          </w:p>
        </w:tc>
        <w:tc>
          <w:tcPr>
            <w:tcW w:w="491"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825"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三级</w:t>
            </w:r>
            <w:r>
              <w:rPr>
                <w:rFonts w:ascii="仿宋_GB2312" w:hAnsi="仿宋_GB2312" w:eastAsia="仿宋_GB2312" w:cs="仿宋_GB2312"/>
                <w:b/>
                <w:color w:val="auto"/>
                <w:spacing w:val="0"/>
                <w:position w:val="0"/>
                <w:sz w:val="18"/>
                <w:shd w:val="clear" w:fill="auto"/>
              </w:rPr>
              <w:br w:type="textWrapping"/>
            </w:r>
            <w:r>
              <w:rPr>
                <w:rFonts w:ascii="宋体" w:hAnsi="宋体" w:eastAsia="宋体" w:cs="宋体"/>
                <w:b/>
                <w:color w:val="auto"/>
                <w:spacing w:val="0"/>
                <w:position w:val="0"/>
                <w:sz w:val="18"/>
                <w:shd w:val="clear" w:fill="auto"/>
              </w:rPr>
              <w:t>指标</w:t>
            </w:r>
          </w:p>
        </w:tc>
        <w:tc>
          <w:tcPr>
            <w:tcW w:w="56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248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具体指标</w:t>
            </w:r>
          </w:p>
        </w:tc>
        <w:tc>
          <w:tcPr>
            <w:tcW w:w="286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评价标准</w:t>
            </w:r>
          </w:p>
        </w:tc>
        <w:tc>
          <w:tcPr>
            <w:tcW w:w="8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仿宋_GB2312" w:hAnsi="仿宋_GB2312" w:eastAsia="仿宋_GB2312" w:cs="仿宋_GB2312"/>
                <w:b/>
                <w:color w:val="auto"/>
                <w:spacing w:val="0"/>
                <w:position w:val="0"/>
                <w:sz w:val="18"/>
                <w:shd w:val="clear" w:fill="auto"/>
              </w:rPr>
            </w:pPr>
            <w:r>
              <w:rPr>
                <w:rFonts w:ascii="宋体" w:hAnsi="宋体" w:eastAsia="宋体" w:cs="宋体"/>
                <w:b/>
                <w:color w:val="auto"/>
                <w:spacing w:val="0"/>
                <w:position w:val="0"/>
                <w:sz w:val="18"/>
                <w:shd w:val="clear" w:fill="auto"/>
              </w:rPr>
              <w:t>自评</w:t>
            </w:r>
          </w:p>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得分</w:t>
            </w:r>
          </w:p>
        </w:tc>
      </w:tr>
      <w:tr>
        <w:tblPrEx>
          <w:tblCellMar>
            <w:top w:w="0" w:type="dxa"/>
            <w:left w:w="10" w:type="dxa"/>
            <w:bottom w:w="0" w:type="dxa"/>
            <w:right w:w="10" w:type="dxa"/>
          </w:tblCellMar>
        </w:tblPrEx>
        <w:trPr>
          <w:trHeight w:val="0" w:hRule="atLeast"/>
          <w:jc w:val="center"/>
        </w:trPr>
        <w:tc>
          <w:tcPr>
            <w:tcW w:w="720"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项目决策</w:t>
            </w:r>
          </w:p>
        </w:tc>
        <w:tc>
          <w:tcPr>
            <w:tcW w:w="528"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20</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项目目标</w:t>
            </w:r>
          </w:p>
        </w:tc>
        <w:tc>
          <w:tcPr>
            <w:tcW w:w="49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目标</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内容</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设立了项目绩效目标；目标明确；目标细化；目标量化</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①设有目标（</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②目标明确（</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③目标细化（</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④目标量化（</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4</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决策过程</w:t>
            </w:r>
          </w:p>
        </w:tc>
        <w:tc>
          <w:tcPr>
            <w:tcW w:w="491"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8</w:t>
            </w: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决策</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依据</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有关法律法规的明确规定；某一经济社会发展规划；某部门年度工作计划；某一实际问题和需求</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①符合法律法规（</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②符合经济社会发展规划（</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③部门年度工作计划（</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④针对某一实际问题和需求（</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以上③需提供佐证资料。</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4</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决策</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程序</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项目符合申报条件；申报、批复程序符合相关管理办法；项目调整履行了相应手续</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①符合申报条件（</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②项目申报、批复程序符合管理办法（</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③项目调整履行了相应手续（</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4</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资金分配</w:t>
            </w:r>
          </w:p>
        </w:tc>
        <w:tc>
          <w:tcPr>
            <w:tcW w:w="491"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8</w:t>
            </w: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分配</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办法</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根据需要制定的相关资金管理办法；管理办法中有明确资金分配办法；资金分配因素全面、合理</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①有相应的资金管理办法（</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②办法健全、规范（</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③因素全面合理（</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以上①需提供佐证资料。</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3</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分配</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结果</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资金分配符合相关管理办法；分配结果公平合理</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①符合分配办法（</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②分配公平合理（</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此项需提供相应的资金分配方案。</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5</w:t>
            </w:r>
          </w:p>
        </w:tc>
      </w:tr>
      <w:tr>
        <w:tblPrEx>
          <w:tblCellMar>
            <w:top w:w="0" w:type="dxa"/>
            <w:left w:w="10" w:type="dxa"/>
            <w:bottom w:w="0" w:type="dxa"/>
            <w:right w:w="10" w:type="dxa"/>
          </w:tblCellMar>
        </w:tblPrEx>
        <w:trPr>
          <w:trHeight w:val="0" w:hRule="atLeast"/>
          <w:jc w:val="center"/>
        </w:trPr>
        <w:tc>
          <w:tcPr>
            <w:tcW w:w="720"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项目管理</w:t>
            </w:r>
            <w:r>
              <w:rPr>
                <w:rFonts w:ascii="仿宋_GB2312" w:hAnsi="仿宋_GB2312" w:eastAsia="仿宋_GB2312" w:cs="仿宋_GB2312"/>
                <w:color w:val="auto"/>
                <w:spacing w:val="0"/>
                <w:position w:val="0"/>
                <w:sz w:val="18"/>
                <w:shd w:val="clear" w:fill="auto"/>
              </w:rPr>
              <w:t xml:space="preserve"> </w:t>
            </w:r>
          </w:p>
        </w:tc>
        <w:tc>
          <w:tcPr>
            <w:tcW w:w="528"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25</w:t>
            </w:r>
          </w:p>
        </w:tc>
        <w:tc>
          <w:tcPr>
            <w:tcW w:w="720"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资金到位</w:t>
            </w:r>
          </w:p>
        </w:tc>
        <w:tc>
          <w:tcPr>
            <w:tcW w:w="491"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到位率</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实际到位</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计划到位</w:t>
            </w:r>
            <w:r>
              <w:rPr>
                <w:rFonts w:ascii="仿宋_GB2312" w:hAnsi="仿宋_GB2312" w:eastAsia="仿宋_GB2312" w:cs="仿宋_GB2312"/>
                <w:color w:val="auto"/>
                <w:spacing w:val="0"/>
                <w:position w:val="0"/>
                <w:sz w:val="18"/>
                <w:shd w:val="clear" w:fill="auto"/>
              </w:rPr>
              <w:t>*100%</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根据项目资金的实际到位率计算得分（</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3</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到位</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时效</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资金及时到位；若未及时到位，是否影响项目进度</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position w:val="0"/>
                <w:shd w:val="clear" w:fill="auto"/>
              </w:rPr>
            </w:pPr>
            <w:r>
              <w:rPr>
                <w:rFonts w:ascii="宋体" w:hAnsi="宋体" w:eastAsia="宋体" w:cs="宋体"/>
                <w:color w:val="auto"/>
                <w:spacing w:val="0"/>
                <w:position w:val="0"/>
                <w:sz w:val="18"/>
                <w:shd w:val="clear" w:fill="auto"/>
              </w:rPr>
              <w:t>①到位及时（</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10"/>
                <w:position w:val="0"/>
                <w:sz w:val="18"/>
                <w:shd w:val="clear" w:fill="auto"/>
              </w:rPr>
              <w:t>②不及时但未影响项目进度</w:t>
            </w:r>
            <w:r>
              <w:rPr>
                <w:rFonts w:ascii="仿宋_GB2312" w:hAnsi="仿宋_GB2312" w:eastAsia="仿宋_GB2312" w:cs="仿宋_GB2312"/>
                <w:color w:val="auto"/>
                <w:spacing w:val="-10"/>
                <w:position w:val="0"/>
                <w:sz w:val="18"/>
                <w:shd w:val="clear" w:fill="auto"/>
              </w:rPr>
              <w:t xml:space="preserve"> </w:t>
            </w:r>
            <w:r>
              <w:rPr>
                <w:rFonts w:ascii="宋体" w:hAnsi="宋体" w:eastAsia="宋体" w:cs="宋体"/>
                <w:color w:val="auto"/>
                <w:spacing w:val="-10"/>
                <w:position w:val="0"/>
                <w:sz w:val="18"/>
                <w:shd w:val="clear" w:fill="auto"/>
              </w:rPr>
              <w:t>（</w:t>
            </w:r>
            <w:r>
              <w:rPr>
                <w:rFonts w:ascii="仿宋_GB2312" w:hAnsi="仿宋_GB2312" w:eastAsia="仿宋_GB2312" w:cs="仿宋_GB2312"/>
                <w:color w:val="auto"/>
                <w:spacing w:val="-10"/>
                <w:position w:val="0"/>
                <w:sz w:val="18"/>
                <w:shd w:val="clear" w:fill="auto"/>
              </w:rPr>
              <w:t>1</w:t>
            </w:r>
            <w:r>
              <w:rPr>
                <w:rFonts w:ascii="宋体" w:hAnsi="宋体" w:eastAsia="宋体" w:cs="宋体"/>
                <w:color w:val="auto"/>
                <w:spacing w:val="-10"/>
                <w:position w:val="0"/>
                <w:sz w:val="18"/>
                <w:shd w:val="clear" w:fill="auto"/>
              </w:rPr>
              <w:t>分）</w:t>
            </w:r>
            <w:r>
              <w:rPr>
                <w:rFonts w:ascii="仿宋_GB2312" w:hAnsi="仿宋_GB2312" w:eastAsia="仿宋_GB2312" w:cs="仿宋_GB2312"/>
                <w:color w:val="auto"/>
                <w:spacing w:val="-10"/>
                <w:position w:val="0"/>
                <w:sz w:val="18"/>
                <w:shd w:val="clear" w:fill="auto"/>
              </w:rPr>
              <w:br w:type="textWrapping"/>
            </w:r>
            <w:r>
              <w:rPr>
                <w:rFonts w:ascii="宋体" w:hAnsi="宋体" w:eastAsia="宋体" w:cs="宋体"/>
                <w:color w:val="auto"/>
                <w:spacing w:val="0"/>
                <w:position w:val="0"/>
                <w:sz w:val="18"/>
                <w:shd w:val="clear" w:fill="auto"/>
              </w:rPr>
              <w:t>③不及时并影响项目进度（</w:t>
            </w:r>
            <w:r>
              <w:rPr>
                <w:rFonts w:ascii="仿宋_GB2312" w:hAnsi="仿宋_GB2312" w:eastAsia="仿宋_GB2312" w:cs="仿宋_GB2312"/>
                <w:color w:val="auto"/>
                <w:spacing w:val="0"/>
                <w:position w:val="0"/>
                <w:sz w:val="18"/>
                <w:shd w:val="clear" w:fill="auto"/>
              </w:rPr>
              <w:t>0.5</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2</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资金管理</w:t>
            </w:r>
          </w:p>
        </w:tc>
        <w:tc>
          <w:tcPr>
            <w:tcW w:w="491" w:type="dxa"/>
            <w:vMerge w:val="restart"/>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10</w:t>
            </w: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资金</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使用</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7</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支出依据合规，无虚列项目支出情况；无截留挤占挪用情况；无超标准开支情况；无超预算情况</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①虚列套取扣</w:t>
            </w:r>
            <w:r>
              <w:rPr>
                <w:rFonts w:ascii="仿宋_GB2312" w:hAnsi="仿宋_GB2312" w:eastAsia="仿宋_GB2312" w:cs="仿宋_GB2312"/>
                <w:color w:val="auto"/>
                <w:spacing w:val="0"/>
                <w:position w:val="0"/>
                <w:sz w:val="18"/>
                <w:shd w:val="clear" w:fill="auto"/>
              </w:rPr>
              <w:t>4-7</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 xml:space="preserve"> </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②依据不合规扣</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③截留、挤占、挪用扣</w:t>
            </w:r>
            <w:r>
              <w:rPr>
                <w:rFonts w:ascii="仿宋_GB2312" w:hAnsi="仿宋_GB2312" w:eastAsia="仿宋_GB2312" w:cs="仿宋_GB2312"/>
                <w:color w:val="auto"/>
                <w:spacing w:val="0"/>
                <w:position w:val="0"/>
                <w:sz w:val="18"/>
                <w:shd w:val="clear" w:fill="auto"/>
              </w:rPr>
              <w:t>3-6</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④超标准开支扣</w:t>
            </w:r>
            <w:r>
              <w:rPr>
                <w:rFonts w:ascii="仿宋_GB2312" w:hAnsi="仿宋_GB2312" w:eastAsia="仿宋_GB2312" w:cs="仿宋_GB2312"/>
                <w:color w:val="auto"/>
                <w:spacing w:val="0"/>
                <w:position w:val="0"/>
                <w:sz w:val="18"/>
                <w:shd w:val="clear" w:fill="auto"/>
              </w:rPr>
              <w:t>2-5</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⑤超预算扣</w:t>
            </w:r>
            <w:r>
              <w:rPr>
                <w:rFonts w:ascii="仿宋_GB2312" w:hAnsi="仿宋_GB2312" w:eastAsia="仿宋_GB2312" w:cs="仿宋_GB2312"/>
                <w:color w:val="auto"/>
                <w:spacing w:val="0"/>
                <w:position w:val="0"/>
                <w:sz w:val="18"/>
                <w:shd w:val="clear" w:fill="auto"/>
              </w:rPr>
              <w:t>2-5</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6</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财务</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管理</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资金管理、费用支出等制度健全；制度执行严格；会计核算规范</w:t>
            </w:r>
          </w:p>
        </w:tc>
        <w:tc>
          <w:tcPr>
            <w:tcW w:w="28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①财务制度健全（</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②严格执行制度（</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③会计核算规范（</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以上①需提供佐证资料。</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3</w:t>
            </w:r>
          </w:p>
        </w:tc>
      </w:tr>
      <w:tr>
        <w:tblPrEx>
          <w:tblCellMar>
            <w:top w:w="0" w:type="dxa"/>
            <w:left w:w="10" w:type="dxa"/>
            <w:bottom w:w="0" w:type="dxa"/>
            <w:right w:w="10" w:type="dxa"/>
          </w:tblCellMar>
        </w:tblPrEx>
        <w:trPr>
          <w:trHeight w:val="0" w:hRule="atLeast"/>
          <w:jc w:val="center"/>
        </w:trPr>
        <w:tc>
          <w:tcPr>
            <w:tcW w:w="720"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项目管理</w:t>
            </w:r>
            <w:r>
              <w:rPr>
                <w:rFonts w:ascii="仿宋_GB2312" w:hAnsi="仿宋_GB2312" w:eastAsia="仿宋_GB2312" w:cs="仿宋_GB2312"/>
                <w:color w:val="auto"/>
                <w:spacing w:val="0"/>
                <w:position w:val="0"/>
                <w:sz w:val="18"/>
                <w:shd w:val="clear" w:fill="auto"/>
              </w:rPr>
              <w:t xml:space="preserve"> </w:t>
            </w:r>
          </w:p>
        </w:tc>
        <w:tc>
          <w:tcPr>
            <w:tcW w:w="528"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25</w:t>
            </w:r>
          </w:p>
        </w:tc>
        <w:tc>
          <w:tcPr>
            <w:tcW w:w="720"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组织实施</w:t>
            </w:r>
          </w:p>
        </w:tc>
        <w:tc>
          <w:tcPr>
            <w:tcW w:w="491"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10</w:t>
            </w: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组织</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机构</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1</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机构健全、分工明确</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①机构健全、分工明确</w:t>
            </w:r>
            <w:r>
              <w:rPr>
                <w:rFonts w:ascii="仿宋_GB2312" w:hAnsi="仿宋_GB2312" w:eastAsia="仿宋_GB2312" w:cs="仿宋_GB2312"/>
                <w:color w:val="auto"/>
                <w:spacing w:val="0"/>
                <w:position w:val="0"/>
                <w:sz w:val="18"/>
                <w:shd w:val="clear" w:fill="auto"/>
              </w:rPr>
              <w:t xml:space="preserve">  </w:t>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1</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支撑</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条件</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1</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项目实施单位是否提供或具备了必备的人员、场地和设备等条件</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具备人员、场地、设备条件（</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1</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项目</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实施</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项目按计划开工；按计划进度开展；按计划完工</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①按计划开工（</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②按计划开展（</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③按计划完工（</w:t>
            </w:r>
            <w:r>
              <w:rPr>
                <w:rFonts w:ascii="仿宋_GB2312" w:hAnsi="仿宋_GB2312" w:eastAsia="仿宋_GB2312" w:cs="仿宋_GB2312"/>
                <w:color w:val="auto"/>
                <w:spacing w:val="0"/>
                <w:position w:val="0"/>
                <w:sz w:val="18"/>
                <w:shd w:val="clear" w:fill="auto"/>
              </w:rPr>
              <w:t>1</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2</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管理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制度</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项目管理制度健全；严格执行相关管理制度</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①管理制度健全（</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②制度执行严格（</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以上①需提供佐证资料。</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5</w:t>
            </w:r>
          </w:p>
        </w:tc>
      </w:tr>
      <w:tr>
        <w:tblPrEx>
          <w:tblCellMar>
            <w:top w:w="0" w:type="dxa"/>
            <w:left w:w="10" w:type="dxa"/>
            <w:bottom w:w="0" w:type="dxa"/>
            <w:right w:w="10" w:type="dxa"/>
          </w:tblCellMar>
        </w:tblPrEx>
        <w:trPr>
          <w:trHeight w:val="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一级</w:t>
            </w:r>
            <w:r>
              <w:rPr>
                <w:rFonts w:ascii="仿宋_GB2312" w:hAnsi="仿宋_GB2312" w:eastAsia="仿宋_GB2312" w:cs="仿宋_GB2312"/>
                <w:b/>
                <w:color w:val="auto"/>
                <w:spacing w:val="0"/>
                <w:position w:val="0"/>
                <w:sz w:val="18"/>
                <w:shd w:val="clear" w:fill="auto"/>
              </w:rPr>
              <w:br w:type="textWrapping"/>
            </w:r>
            <w:r>
              <w:rPr>
                <w:rFonts w:ascii="宋体" w:hAnsi="宋体" w:eastAsia="宋体" w:cs="宋体"/>
                <w:b/>
                <w:color w:val="auto"/>
                <w:spacing w:val="0"/>
                <w:position w:val="0"/>
                <w:sz w:val="18"/>
                <w:shd w:val="clear" w:fill="auto"/>
              </w:rPr>
              <w:t>指标</w:t>
            </w:r>
          </w:p>
        </w:tc>
        <w:tc>
          <w:tcPr>
            <w:tcW w:w="528"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720"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二级</w:t>
            </w:r>
            <w:r>
              <w:rPr>
                <w:rFonts w:ascii="仿宋_GB2312" w:hAnsi="仿宋_GB2312" w:eastAsia="仿宋_GB2312" w:cs="仿宋_GB2312"/>
                <w:b/>
                <w:color w:val="auto"/>
                <w:spacing w:val="0"/>
                <w:position w:val="0"/>
                <w:sz w:val="18"/>
                <w:shd w:val="clear" w:fill="auto"/>
              </w:rPr>
              <w:br w:type="textWrapping"/>
            </w:r>
            <w:r>
              <w:rPr>
                <w:rFonts w:ascii="宋体" w:hAnsi="宋体" w:eastAsia="宋体" w:cs="宋体"/>
                <w:b/>
                <w:color w:val="auto"/>
                <w:spacing w:val="0"/>
                <w:position w:val="0"/>
                <w:sz w:val="18"/>
                <w:shd w:val="clear" w:fill="auto"/>
              </w:rPr>
              <w:t>指标</w:t>
            </w:r>
          </w:p>
        </w:tc>
        <w:tc>
          <w:tcPr>
            <w:tcW w:w="491" w:type="dxa"/>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825"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18"/>
                <w:shd w:val="clear" w:fill="auto"/>
              </w:rPr>
              <w:t>三级</w:t>
            </w:r>
            <w:r>
              <w:rPr>
                <w:rFonts w:ascii="仿宋_GB2312" w:hAnsi="仿宋_GB2312" w:eastAsia="仿宋_GB2312" w:cs="仿宋_GB2312"/>
                <w:b/>
                <w:color w:val="auto"/>
                <w:spacing w:val="0"/>
                <w:position w:val="0"/>
                <w:sz w:val="18"/>
                <w:shd w:val="clear" w:fill="auto"/>
              </w:rPr>
              <w:br w:type="textWrapping"/>
            </w:r>
            <w:r>
              <w:rPr>
                <w:rFonts w:ascii="宋体" w:hAnsi="宋体" w:eastAsia="宋体" w:cs="宋体"/>
                <w:b/>
                <w:color w:val="auto"/>
                <w:spacing w:val="0"/>
                <w:position w:val="0"/>
                <w:sz w:val="18"/>
                <w:shd w:val="clear" w:fill="auto"/>
              </w:rPr>
              <w:t>指标</w:t>
            </w:r>
          </w:p>
        </w:tc>
        <w:tc>
          <w:tcPr>
            <w:tcW w:w="56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分值</w:t>
            </w:r>
          </w:p>
        </w:tc>
        <w:tc>
          <w:tcPr>
            <w:tcW w:w="248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具体指标</w:t>
            </w:r>
          </w:p>
        </w:tc>
        <w:tc>
          <w:tcPr>
            <w:tcW w:w="286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评价标准</w:t>
            </w:r>
          </w:p>
        </w:tc>
        <w:tc>
          <w:tcPr>
            <w:tcW w:w="8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自评</w:t>
            </w:r>
          </w:p>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b/>
                <w:color w:val="auto"/>
                <w:spacing w:val="0"/>
                <w:position w:val="0"/>
                <w:sz w:val="24"/>
                <w:shd w:val="clear" w:fill="auto"/>
              </w:rPr>
              <w:t>得分</w:t>
            </w:r>
          </w:p>
        </w:tc>
      </w:tr>
      <w:tr>
        <w:tblPrEx>
          <w:tblCellMar>
            <w:top w:w="0" w:type="dxa"/>
            <w:left w:w="10" w:type="dxa"/>
            <w:bottom w:w="0" w:type="dxa"/>
            <w:right w:w="10" w:type="dxa"/>
          </w:tblCellMar>
        </w:tblPrEx>
        <w:trPr>
          <w:trHeight w:val="0" w:hRule="atLeast"/>
          <w:jc w:val="center"/>
        </w:trPr>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项目绩效</w:t>
            </w:r>
          </w:p>
        </w:tc>
        <w:tc>
          <w:tcPr>
            <w:tcW w:w="528" w:type="dxa"/>
            <w:vMerge w:val="restart"/>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55</w:t>
            </w:r>
          </w:p>
        </w:tc>
        <w:tc>
          <w:tcPr>
            <w:tcW w:w="720" w:type="dxa"/>
            <w:vMerge w:val="restart"/>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项目产出</w:t>
            </w:r>
          </w:p>
        </w:tc>
        <w:tc>
          <w:tcPr>
            <w:tcW w:w="491" w:type="dxa"/>
            <w:vMerge w:val="restart"/>
            <w:tcBorders>
              <w:top w:val="single" w:color="000000" w:sz="4"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15</w:t>
            </w:r>
          </w:p>
        </w:tc>
        <w:tc>
          <w:tcPr>
            <w:tcW w:w="825"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产出</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数量</w:t>
            </w:r>
          </w:p>
        </w:tc>
        <w:tc>
          <w:tcPr>
            <w:tcW w:w="56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5</w:t>
            </w:r>
          </w:p>
        </w:tc>
        <w:tc>
          <w:tcPr>
            <w:tcW w:w="248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目标完成率</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目标完成数</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预定目标数×</w:t>
            </w:r>
            <w:r>
              <w:rPr>
                <w:rFonts w:ascii="仿宋_GB2312" w:hAnsi="仿宋_GB2312" w:eastAsia="仿宋_GB2312" w:cs="仿宋_GB2312"/>
                <w:color w:val="auto"/>
                <w:spacing w:val="0"/>
                <w:position w:val="0"/>
                <w:sz w:val="18"/>
                <w:shd w:val="clear" w:fill="auto"/>
              </w:rPr>
              <w:t>100%</w:t>
            </w:r>
          </w:p>
        </w:tc>
        <w:tc>
          <w:tcPr>
            <w:tcW w:w="2860" w:type="dxa"/>
            <w:tcBorders>
              <w:top w:val="single" w:color="000000" w:sz="4"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完成绩效目标</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得</w:t>
            </w:r>
            <w:r>
              <w:rPr>
                <w:rFonts w:ascii="仿宋_GB2312" w:hAnsi="仿宋_GB2312" w:eastAsia="仿宋_GB2312" w:cs="仿宋_GB2312"/>
                <w:color w:val="auto"/>
                <w:spacing w:val="0"/>
                <w:position w:val="0"/>
                <w:sz w:val="18"/>
                <w:shd w:val="clear" w:fill="auto"/>
              </w:rPr>
              <w:t>5</w:t>
            </w:r>
            <w:r>
              <w:rPr>
                <w:rFonts w:ascii="宋体" w:hAnsi="宋体" w:eastAsia="宋体" w:cs="宋体"/>
                <w:color w:val="auto"/>
                <w:spacing w:val="0"/>
                <w:position w:val="0"/>
                <w:sz w:val="18"/>
                <w:shd w:val="clear" w:fill="auto"/>
              </w:rPr>
              <w:t>分，未完成</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的同比例扣减。</w:t>
            </w:r>
          </w:p>
        </w:tc>
        <w:tc>
          <w:tcPr>
            <w:tcW w:w="8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5</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产出</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质量</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目标完成质量</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实际达到的效果</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预定目标×</w:t>
            </w:r>
            <w:r>
              <w:rPr>
                <w:rFonts w:ascii="仿宋_GB2312" w:hAnsi="仿宋_GB2312" w:eastAsia="仿宋_GB2312" w:cs="仿宋_GB2312"/>
                <w:color w:val="auto"/>
                <w:spacing w:val="0"/>
                <w:position w:val="0"/>
                <w:sz w:val="18"/>
                <w:shd w:val="clear" w:fill="auto"/>
              </w:rPr>
              <w:t>100%</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项目产出质量达到绩效目标</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得</w:t>
            </w:r>
            <w:r>
              <w:rPr>
                <w:rFonts w:ascii="仿宋_GB2312" w:hAnsi="仿宋_GB2312" w:eastAsia="仿宋_GB2312" w:cs="仿宋_GB2312"/>
                <w:color w:val="auto"/>
                <w:spacing w:val="0"/>
                <w:position w:val="0"/>
                <w:sz w:val="18"/>
                <w:shd w:val="clear" w:fill="auto"/>
              </w:rPr>
              <w:t>4</w:t>
            </w:r>
            <w:r>
              <w:rPr>
                <w:rFonts w:ascii="宋体" w:hAnsi="宋体" w:eastAsia="宋体" w:cs="宋体"/>
                <w:color w:val="auto"/>
                <w:spacing w:val="0"/>
                <w:position w:val="0"/>
                <w:sz w:val="18"/>
                <w:shd w:val="clear" w:fill="auto"/>
              </w:rPr>
              <w:t>分，未完成</w:t>
            </w:r>
            <w:r>
              <w:rPr>
                <w:rFonts w:ascii="仿宋_GB2312" w:hAnsi="仿宋_GB2312" w:eastAsia="仿宋_GB2312" w:cs="仿宋_GB2312"/>
                <w:color w:val="auto"/>
                <w:spacing w:val="0"/>
                <w:position w:val="0"/>
                <w:sz w:val="18"/>
                <w:shd w:val="clear" w:fill="auto"/>
              </w:rPr>
              <w:t>100%</w:t>
            </w:r>
            <w:r>
              <w:rPr>
                <w:rFonts w:ascii="宋体" w:hAnsi="宋体" w:eastAsia="宋体" w:cs="宋体"/>
                <w:color w:val="auto"/>
                <w:spacing w:val="0"/>
                <w:position w:val="0"/>
                <w:sz w:val="18"/>
                <w:shd w:val="clear" w:fill="auto"/>
              </w:rPr>
              <w:t>的同比例扣减。</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3</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产出</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时效</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项目资金使用的预定目标是否如期完成，未完成的理由是否充分</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项目产出时效达到绩效目标得</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分，未如期完成且无充分理由的扣</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3</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产出</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成本</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3</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项目产出成本是否按绩效目标控制</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项目产出成本按绩效目标控制得</w:t>
            </w:r>
            <w:r>
              <w:rPr>
                <w:rFonts w:ascii="仿宋_GB2312" w:hAnsi="仿宋_GB2312" w:eastAsia="仿宋_GB2312" w:cs="仿宋_GB2312"/>
                <w:color w:val="auto"/>
                <w:spacing w:val="0"/>
                <w:position w:val="0"/>
                <w:sz w:val="18"/>
                <w:shd w:val="clear" w:fill="auto"/>
              </w:rPr>
              <w:t>3</w:t>
            </w:r>
            <w:r>
              <w:rPr>
                <w:rFonts w:ascii="宋体" w:hAnsi="宋体" w:eastAsia="宋体" w:cs="宋体"/>
                <w:color w:val="auto"/>
                <w:spacing w:val="0"/>
                <w:position w:val="0"/>
                <w:sz w:val="18"/>
                <w:shd w:val="clear" w:fill="auto"/>
              </w:rPr>
              <w:t>分，未完成的，按超支比例扣减。</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3</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项目效果</w:t>
            </w:r>
          </w:p>
        </w:tc>
        <w:tc>
          <w:tcPr>
            <w:tcW w:w="491"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40</w:t>
            </w: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经济</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效益</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8</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指项目对国民经济和区域经济发展所带来的直接或间接效益等</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完成绩效目标设定的经济效益得</w:t>
            </w:r>
            <w:r>
              <w:rPr>
                <w:rFonts w:ascii="仿宋_GB2312" w:hAnsi="仿宋_GB2312" w:eastAsia="仿宋_GB2312" w:cs="仿宋_GB2312"/>
                <w:color w:val="auto"/>
                <w:spacing w:val="0"/>
                <w:position w:val="0"/>
                <w:sz w:val="18"/>
                <w:shd w:val="clear" w:fill="auto"/>
              </w:rPr>
              <w:t>8</w:t>
            </w:r>
            <w:r>
              <w:rPr>
                <w:rFonts w:ascii="宋体" w:hAnsi="宋体" w:eastAsia="宋体" w:cs="宋体"/>
                <w:color w:val="auto"/>
                <w:spacing w:val="0"/>
                <w:position w:val="0"/>
                <w:sz w:val="18"/>
                <w:shd w:val="clear" w:fill="auto"/>
              </w:rPr>
              <w:t>分，未完成的，按完成情况酌情扣分。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8</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社会</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效益</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8</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项目实施是否产生社会综合效益</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完成绩效目标设定的社会效益得</w:t>
            </w:r>
            <w:r>
              <w:rPr>
                <w:rFonts w:ascii="仿宋_GB2312" w:hAnsi="仿宋_GB2312" w:eastAsia="仿宋_GB2312" w:cs="仿宋_GB2312"/>
                <w:color w:val="auto"/>
                <w:spacing w:val="0"/>
                <w:position w:val="0"/>
                <w:sz w:val="18"/>
                <w:shd w:val="clear" w:fill="auto"/>
              </w:rPr>
              <w:t>8</w:t>
            </w:r>
            <w:r>
              <w:rPr>
                <w:rFonts w:ascii="宋体" w:hAnsi="宋体" w:eastAsia="宋体" w:cs="宋体"/>
                <w:color w:val="auto"/>
                <w:spacing w:val="0"/>
                <w:position w:val="0"/>
                <w:sz w:val="18"/>
                <w:shd w:val="clear" w:fill="auto"/>
              </w:rPr>
              <w:t>分，未完成的，按完成情况酌情扣分。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7</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环境</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效益</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8</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项目实施是否对环境产生积极或消极影响</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完成绩效目标设定的积极的环境效益得</w:t>
            </w:r>
            <w:r>
              <w:rPr>
                <w:rFonts w:ascii="仿宋_GB2312" w:hAnsi="仿宋_GB2312" w:eastAsia="仿宋_GB2312" w:cs="仿宋_GB2312"/>
                <w:color w:val="auto"/>
                <w:spacing w:val="0"/>
                <w:position w:val="0"/>
                <w:sz w:val="18"/>
                <w:shd w:val="clear" w:fill="auto"/>
              </w:rPr>
              <w:t>8</w:t>
            </w:r>
            <w:r>
              <w:rPr>
                <w:rFonts w:ascii="宋体" w:hAnsi="宋体" w:eastAsia="宋体" w:cs="宋体"/>
                <w:color w:val="auto"/>
                <w:spacing w:val="0"/>
                <w:position w:val="0"/>
                <w:sz w:val="18"/>
                <w:shd w:val="clear" w:fill="auto"/>
              </w:rPr>
              <w:t>分，未完成的，按完成情况酌情扣分。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8</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可持续</w:t>
            </w:r>
            <w:r>
              <w:rPr>
                <w:rFonts w:ascii="仿宋_GB2312" w:hAnsi="仿宋_GB2312" w:eastAsia="仿宋_GB2312" w:cs="仿宋_GB2312"/>
                <w:color w:val="auto"/>
                <w:spacing w:val="0"/>
                <w:position w:val="0"/>
                <w:sz w:val="18"/>
                <w:shd w:val="clear" w:fill="auto"/>
              </w:rPr>
              <w:br w:type="textWrapping"/>
            </w:r>
            <w:r>
              <w:rPr>
                <w:rFonts w:ascii="宋体" w:hAnsi="宋体" w:eastAsia="宋体" w:cs="宋体"/>
                <w:color w:val="auto"/>
                <w:spacing w:val="0"/>
                <w:position w:val="0"/>
                <w:sz w:val="18"/>
                <w:shd w:val="clear" w:fill="auto"/>
              </w:rPr>
              <w:t>影响</w:t>
            </w:r>
          </w:p>
        </w:tc>
        <w:tc>
          <w:tcPr>
            <w:tcW w:w="5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8</w:t>
            </w:r>
          </w:p>
        </w:tc>
        <w:tc>
          <w:tcPr>
            <w:tcW w:w="24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18"/>
                <w:shd w:val="clear" w:fill="auto"/>
              </w:rPr>
              <w:t>项目实施对人、自然、资源是否带来可持续影响</w:t>
            </w:r>
          </w:p>
        </w:tc>
        <w:tc>
          <w:tcPr>
            <w:tcW w:w="286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完成绩效设定目标的得</w:t>
            </w:r>
            <w:r>
              <w:rPr>
                <w:rFonts w:ascii="仿宋_GB2312" w:hAnsi="仿宋_GB2312" w:eastAsia="仿宋_GB2312" w:cs="仿宋_GB2312"/>
                <w:color w:val="auto"/>
                <w:spacing w:val="0"/>
                <w:position w:val="0"/>
                <w:sz w:val="18"/>
                <w:shd w:val="clear" w:fill="auto"/>
              </w:rPr>
              <w:t>8</w:t>
            </w:r>
            <w:r>
              <w:rPr>
                <w:rFonts w:ascii="宋体" w:hAnsi="宋体" w:eastAsia="宋体" w:cs="宋体"/>
                <w:color w:val="auto"/>
                <w:spacing w:val="0"/>
                <w:position w:val="0"/>
                <w:sz w:val="18"/>
                <w:shd w:val="clear" w:fill="auto"/>
              </w:rPr>
              <w:t>分，未完成的，按完成情况酌情扣分。</w:t>
            </w:r>
          </w:p>
        </w:tc>
        <w:tc>
          <w:tcPr>
            <w:tcW w:w="818" w:type="dxa"/>
            <w:tcBorders>
              <w:top w:val="single" w:color="000000" w:sz="0" w:space="0"/>
              <w:left w:val="single" w:color="000000" w:sz="4" w:space="0"/>
              <w:bottom w:val="single" w:color="000000" w:sz="4" w:space="0"/>
              <w:right w:val="single" w:color="000000" w:sz="4" w:space="0"/>
            </w:tcBorders>
            <w:shd w:val="clear" w:color="auto"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24"/>
                <w:shd w:val="clear" w:fill="auto"/>
              </w:rPr>
              <w:t>8</w:t>
            </w:r>
          </w:p>
        </w:tc>
      </w:tr>
      <w:tr>
        <w:tblPrEx>
          <w:tblCellMar>
            <w:top w:w="0" w:type="dxa"/>
            <w:left w:w="10" w:type="dxa"/>
            <w:bottom w:w="0" w:type="dxa"/>
            <w:right w:w="10" w:type="dxa"/>
          </w:tblCellMar>
        </w:tblPrEx>
        <w:trPr>
          <w:trHeight w:val="0" w:hRule="atLeast"/>
          <w:jc w:val="center"/>
        </w:trPr>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528"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7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491"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76" w:lineRule="auto"/>
              <w:ind w:left="0" w:right="0" w:firstLine="0"/>
              <w:jc w:val="left"/>
              <w:rPr>
                <w:rFonts w:ascii="宋体" w:hAnsi="宋体" w:eastAsia="宋体" w:cs="宋体"/>
                <w:color w:val="auto"/>
                <w:spacing w:val="0"/>
                <w:position w:val="0"/>
                <w:sz w:val="22"/>
                <w:shd w:val="clear" w:fill="auto"/>
              </w:rPr>
            </w:pP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仿宋_GB2312" w:hAnsi="仿宋_GB2312" w:eastAsia="仿宋_GB2312" w:cs="仿宋_GB2312"/>
                <w:color w:val="auto"/>
                <w:spacing w:val="0"/>
                <w:position w:val="0"/>
                <w:sz w:val="18"/>
                <w:shd w:val="clear" w:fill="auto"/>
              </w:rPr>
            </w:pPr>
            <w:r>
              <w:rPr>
                <w:rFonts w:ascii="宋体" w:hAnsi="宋体" w:eastAsia="宋体" w:cs="宋体"/>
                <w:color w:val="auto"/>
                <w:spacing w:val="0"/>
                <w:position w:val="0"/>
                <w:sz w:val="18"/>
                <w:shd w:val="clear" w:fill="auto"/>
              </w:rPr>
              <w:t>服务</w:t>
            </w:r>
          </w:p>
          <w:p>
            <w:pPr>
              <w:widowControl w:val="0"/>
              <w:spacing w:before="0" w:after="0" w:line="240" w:lineRule="auto"/>
              <w:ind w:left="0" w:right="0" w:firstLine="0"/>
              <w:jc w:val="center"/>
              <w:rPr>
                <w:rFonts w:ascii="仿宋_GB2312" w:hAnsi="仿宋_GB2312" w:eastAsia="仿宋_GB2312" w:cs="仿宋_GB2312"/>
                <w:color w:val="auto"/>
                <w:spacing w:val="0"/>
                <w:position w:val="0"/>
                <w:sz w:val="18"/>
                <w:shd w:val="clear" w:fill="auto"/>
              </w:rPr>
            </w:pPr>
            <w:r>
              <w:rPr>
                <w:rFonts w:ascii="宋体" w:hAnsi="宋体" w:eastAsia="宋体" w:cs="宋体"/>
                <w:color w:val="auto"/>
                <w:spacing w:val="0"/>
                <w:position w:val="0"/>
                <w:sz w:val="18"/>
                <w:shd w:val="clear" w:fill="auto"/>
              </w:rPr>
              <w:t>对象</w:t>
            </w:r>
          </w:p>
          <w:p>
            <w:pPr>
              <w:widowControl w:val="0"/>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18"/>
                <w:shd w:val="clear" w:fill="auto"/>
              </w:rPr>
              <w:t>满意度</w:t>
            </w: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color w:val="auto"/>
                <w:spacing w:val="0"/>
                <w:position w:val="0"/>
                <w:sz w:val="18"/>
                <w:shd w:val="clear" w:fill="auto"/>
              </w:rPr>
              <w:t>8</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服务对象满意率</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项目区被调查人数中表示满意的人数</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户数</w:t>
            </w:r>
            <w:r>
              <w:rPr>
                <w:rFonts w:ascii="仿宋_GB2312" w:hAnsi="仿宋_GB2312" w:eastAsia="仿宋_GB2312" w:cs="仿宋_GB2312"/>
                <w:color w:val="auto"/>
                <w:spacing w:val="0"/>
                <w:position w:val="0"/>
                <w:sz w:val="18"/>
                <w:shd w:val="clear" w:fill="auto"/>
              </w:rPr>
              <w:t xml:space="preserve">)/ </w:t>
            </w:r>
            <w:r>
              <w:rPr>
                <w:rFonts w:ascii="宋体" w:hAnsi="宋体" w:eastAsia="宋体" w:cs="宋体"/>
                <w:color w:val="auto"/>
                <w:spacing w:val="0"/>
                <w:position w:val="0"/>
                <w:sz w:val="18"/>
                <w:shd w:val="clear" w:fill="auto"/>
              </w:rPr>
              <w:t>被调查人数</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户数</w:t>
            </w:r>
            <w:r>
              <w:rPr>
                <w:rFonts w:ascii="仿宋_GB2312" w:hAnsi="仿宋_GB2312" w:eastAsia="仿宋_GB2312" w:cs="仿宋_GB2312"/>
                <w:color w:val="auto"/>
                <w:spacing w:val="0"/>
                <w:position w:val="0"/>
                <w:sz w:val="18"/>
                <w:shd w:val="clear" w:fill="auto"/>
              </w:rPr>
              <w:t>)</w:t>
            </w:r>
            <w:r>
              <w:rPr>
                <w:rFonts w:ascii="宋体" w:hAnsi="宋体" w:eastAsia="宋体" w:cs="宋体"/>
                <w:color w:val="auto"/>
                <w:spacing w:val="0"/>
                <w:position w:val="0"/>
                <w:sz w:val="18"/>
                <w:shd w:val="clear" w:fill="auto"/>
              </w:rPr>
              <w:t>×</w:t>
            </w:r>
            <w:r>
              <w:rPr>
                <w:rFonts w:ascii="仿宋_GB2312" w:hAnsi="仿宋_GB2312" w:eastAsia="仿宋_GB2312" w:cs="仿宋_GB2312"/>
                <w:color w:val="auto"/>
                <w:spacing w:val="0"/>
                <w:position w:val="0"/>
                <w:sz w:val="18"/>
                <w:shd w:val="clear" w:fill="auto"/>
              </w:rPr>
              <w:t>100%</w:t>
            </w:r>
          </w:p>
        </w:tc>
        <w:tc>
          <w:tcPr>
            <w:tcW w:w="2860" w:type="dxa"/>
            <w:tcBorders>
              <w:top w:val="single" w:color="000000" w:sz="0" w:space="0"/>
              <w:left w:val="single" w:color="000000" w:sz="0" w:space="0"/>
              <w:bottom w:val="single" w:color="000000" w:sz="4" w:space="0"/>
              <w:right w:val="single" w:color="000000" w:sz="0" w:space="0"/>
            </w:tcBorders>
            <w:shd w:val="clear" w:color="000000" w:fill="FFFFFF"/>
            <w:tcMar>
              <w:left w:w="108" w:type="dxa"/>
              <w:right w:w="108" w:type="dxa"/>
            </w:tcMar>
            <w:vAlign w:val="center"/>
          </w:tcPr>
          <w:p>
            <w:pPr>
              <w:widowControl w:val="0"/>
              <w:spacing w:before="0" w:after="0" w:line="240" w:lineRule="auto"/>
              <w:ind w:left="0" w:right="0" w:firstLine="0"/>
              <w:jc w:val="left"/>
              <w:rPr>
                <w:color w:val="auto"/>
                <w:spacing w:val="0"/>
                <w:position w:val="0"/>
                <w:shd w:val="clear" w:fill="auto"/>
              </w:rPr>
            </w:pPr>
            <w:r>
              <w:rPr>
                <w:rFonts w:ascii="宋体" w:hAnsi="宋体" w:eastAsia="宋体" w:cs="宋体"/>
                <w:color w:val="auto"/>
                <w:spacing w:val="0"/>
                <w:position w:val="0"/>
                <w:sz w:val="18"/>
                <w:shd w:val="clear" w:fill="auto"/>
              </w:rPr>
              <w:t>满意率达</w:t>
            </w:r>
            <w:r>
              <w:rPr>
                <w:rFonts w:ascii="仿宋_GB2312" w:hAnsi="仿宋_GB2312" w:eastAsia="仿宋_GB2312" w:cs="仿宋_GB2312"/>
                <w:color w:val="auto"/>
                <w:spacing w:val="0"/>
                <w:position w:val="0"/>
                <w:sz w:val="18"/>
                <w:shd w:val="clear" w:fill="auto"/>
              </w:rPr>
              <w:t>90%</w:t>
            </w:r>
            <w:r>
              <w:rPr>
                <w:rFonts w:ascii="宋体" w:hAnsi="宋体" w:eastAsia="宋体" w:cs="宋体"/>
                <w:color w:val="auto"/>
                <w:spacing w:val="0"/>
                <w:position w:val="0"/>
                <w:sz w:val="18"/>
                <w:shd w:val="clear" w:fill="auto"/>
              </w:rPr>
              <w:t>（含）以上的得</w:t>
            </w:r>
            <w:r>
              <w:rPr>
                <w:rFonts w:ascii="仿宋_GB2312" w:hAnsi="仿宋_GB2312" w:eastAsia="仿宋_GB2312" w:cs="仿宋_GB2312"/>
                <w:color w:val="auto"/>
                <w:spacing w:val="0"/>
                <w:position w:val="0"/>
                <w:sz w:val="18"/>
                <w:shd w:val="clear" w:fill="auto"/>
              </w:rPr>
              <w:t>8</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80%</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-90%</w:t>
            </w:r>
            <w:r>
              <w:rPr>
                <w:rFonts w:ascii="宋体" w:hAnsi="宋体" w:eastAsia="宋体" w:cs="宋体"/>
                <w:color w:val="auto"/>
                <w:spacing w:val="0"/>
                <w:position w:val="0"/>
                <w:sz w:val="18"/>
                <w:shd w:val="clear" w:fill="auto"/>
              </w:rPr>
              <w:t>得</w:t>
            </w:r>
            <w:r>
              <w:rPr>
                <w:rFonts w:ascii="仿宋_GB2312" w:hAnsi="仿宋_GB2312" w:eastAsia="仿宋_GB2312" w:cs="仿宋_GB2312"/>
                <w:color w:val="auto"/>
                <w:spacing w:val="0"/>
                <w:position w:val="0"/>
                <w:sz w:val="18"/>
                <w:shd w:val="clear" w:fill="auto"/>
              </w:rPr>
              <w:t>6</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70%</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-80%</w:t>
            </w:r>
            <w:r>
              <w:rPr>
                <w:rFonts w:ascii="宋体" w:hAnsi="宋体" w:eastAsia="宋体" w:cs="宋体"/>
                <w:color w:val="auto"/>
                <w:spacing w:val="0"/>
                <w:position w:val="0"/>
                <w:sz w:val="18"/>
                <w:shd w:val="clear" w:fill="auto"/>
              </w:rPr>
              <w:t>得</w:t>
            </w:r>
            <w:r>
              <w:rPr>
                <w:rFonts w:ascii="仿宋_GB2312" w:hAnsi="仿宋_GB2312" w:eastAsia="仿宋_GB2312" w:cs="仿宋_GB2312"/>
                <w:color w:val="auto"/>
                <w:spacing w:val="0"/>
                <w:position w:val="0"/>
                <w:sz w:val="18"/>
                <w:shd w:val="clear" w:fill="auto"/>
              </w:rPr>
              <w:t>4</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60%</w:t>
            </w:r>
            <w:r>
              <w:rPr>
                <w:rFonts w:ascii="宋体" w:hAnsi="宋体" w:eastAsia="宋体" w:cs="宋体"/>
                <w:color w:val="auto"/>
                <w:spacing w:val="0"/>
                <w:position w:val="0"/>
                <w:sz w:val="18"/>
                <w:shd w:val="clear" w:fill="auto"/>
              </w:rPr>
              <w:t>（含）</w:t>
            </w:r>
            <w:r>
              <w:rPr>
                <w:rFonts w:ascii="仿宋_GB2312" w:hAnsi="仿宋_GB2312" w:eastAsia="仿宋_GB2312" w:cs="仿宋_GB2312"/>
                <w:color w:val="auto"/>
                <w:spacing w:val="0"/>
                <w:position w:val="0"/>
                <w:sz w:val="18"/>
                <w:shd w:val="clear" w:fill="auto"/>
              </w:rPr>
              <w:t>-70%</w:t>
            </w:r>
            <w:r>
              <w:rPr>
                <w:rFonts w:ascii="宋体" w:hAnsi="宋体" w:eastAsia="宋体" w:cs="宋体"/>
                <w:color w:val="auto"/>
                <w:spacing w:val="0"/>
                <w:position w:val="0"/>
                <w:sz w:val="18"/>
                <w:shd w:val="clear" w:fill="auto"/>
              </w:rPr>
              <w:t>得</w:t>
            </w:r>
            <w:r>
              <w:rPr>
                <w:rFonts w:ascii="仿宋_GB2312" w:hAnsi="仿宋_GB2312" w:eastAsia="仿宋_GB2312" w:cs="仿宋_GB2312"/>
                <w:color w:val="auto"/>
                <w:spacing w:val="0"/>
                <w:position w:val="0"/>
                <w:sz w:val="18"/>
                <w:shd w:val="clear" w:fill="auto"/>
              </w:rPr>
              <w:t>2</w:t>
            </w:r>
            <w:r>
              <w:rPr>
                <w:rFonts w:ascii="宋体" w:hAnsi="宋体" w:eastAsia="宋体" w:cs="宋体"/>
                <w:color w:val="auto"/>
                <w:spacing w:val="0"/>
                <w:position w:val="0"/>
                <w:sz w:val="18"/>
                <w:shd w:val="clear" w:fill="auto"/>
              </w:rPr>
              <w:t>分，</w:t>
            </w:r>
            <w:r>
              <w:rPr>
                <w:rFonts w:ascii="仿宋_GB2312" w:hAnsi="仿宋_GB2312" w:eastAsia="仿宋_GB2312" w:cs="仿宋_GB2312"/>
                <w:color w:val="auto"/>
                <w:spacing w:val="0"/>
                <w:position w:val="0"/>
                <w:sz w:val="18"/>
                <w:shd w:val="clear" w:fill="auto"/>
              </w:rPr>
              <w:t>60%</w:t>
            </w:r>
            <w:r>
              <w:rPr>
                <w:rFonts w:ascii="宋体" w:hAnsi="宋体" w:eastAsia="宋体" w:cs="宋体"/>
                <w:color w:val="auto"/>
                <w:spacing w:val="0"/>
                <w:position w:val="0"/>
                <w:sz w:val="18"/>
                <w:shd w:val="clear" w:fill="auto"/>
              </w:rPr>
              <w:t>以下不得分。</w:t>
            </w: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8</w:t>
            </w:r>
          </w:p>
        </w:tc>
      </w:tr>
      <w:tr>
        <w:tblPrEx>
          <w:tblCellMar>
            <w:top w:w="0" w:type="dxa"/>
            <w:left w:w="10" w:type="dxa"/>
            <w:bottom w:w="0" w:type="dxa"/>
            <w:right w:w="10" w:type="dxa"/>
          </w:tblCellMar>
        </w:tblPrEx>
        <w:trPr>
          <w:trHeight w:val="0" w:hRule="atLeast"/>
          <w:jc w:val="center"/>
        </w:trPr>
        <w:tc>
          <w:tcPr>
            <w:tcW w:w="720"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18"/>
                <w:shd w:val="clear" w:fill="auto"/>
              </w:rPr>
              <w:t>总分</w:t>
            </w:r>
          </w:p>
        </w:tc>
        <w:tc>
          <w:tcPr>
            <w:tcW w:w="528"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b/>
                <w:color w:val="auto"/>
                <w:spacing w:val="0"/>
                <w:position w:val="0"/>
                <w:sz w:val="18"/>
                <w:shd w:val="clear" w:fill="auto"/>
              </w:rPr>
              <w:t>100</w:t>
            </w:r>
          </w:p>
        </w:tc>
        <w:tc>
          <w:tcPr>
            <w:tcW w:w="72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91"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b/>
                <w:color w:val="auto"/>
                <w:spacing w:val="0"/>
                <w:position w:val="0"/>
                <w:sz w:val="18"/>
                <w:shd w:val="clear" w:fill="auto"/>
              </w:rPr>
              <w:t>100</w:t>
            </w:r>
          </w:p>
        </w:tc>
        <w:tc>
          <w:tcPr>
            <w:tcW w:w="825"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c>
          <w:tcPr>
            <w:tcW w:w="56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color w:val="auto"/>
                <w:spacing w:val="0"/>
                <w:position w:val="0"/>
                <w:shd w:val="clear" w:fill="auto"/>
              </w:rPr>
            </w:pPr>
            <w:r>
              <w:rPr>
                <w:rFonts w:ascii="仿宋_GB2312" w:hAnsi="仿宋_GB2312" w:eastAsia="仿宋_GB2312" w:cs="仿宋_GB2312"/>
                <w:b/>
                <w:color w:val="auto"/>
                <w:spacing w:val="0"/>
                <w:position w:val="0"/>
                <w:sz w:val="18"/>
                <w:shd w:val="clear" w:fill="auto"/>
              </w:rPr>
              <w:t>100</w:t>
            </w:r>
          </w:p>
        </w:tc>
        <w:tc>
          <w:tcPr>
            <w:tcW w:w="24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860" w:type="dxa"/>
            <w:tcBorders>
              <w:top w:val="single" w:color="000000" w:sz="0" w:space="0"/>
              <w:left w:val="single" w:color="000000" w:sz="0" w:space="0"/>
              <w:bottom w:val="single" w:color="000000" w:sz="4" w:space="0"/>
              <w:right w:val="single" w:color="000000" w:sz="0" w:space="0"/>
            </w:tcBorders>
            <w:shd w:val="clear" w:color="000000" w:fill="FFFFFF"/>
            <w:tcMar>
              <w:left w:w="108" w:type="dxa"/>
              <w:right w:w="108" w:type="dxa"/>
            </w:tcMar>
            <w:vAlign w:val="center"/>
          </w:tcPr>
          <w:p>
            <w:pPr>
              <w:widowControl w:val="0"/>
              <w:spacing w:before="0" w:after="0" w:line="240" w:lineRule="auto"/>
              <w:ind w:left="0" w:right="0" w:firstLine="0"/>
              <w:jc w:val="center"/>
              <w:rPr>
                <w:rFonts w:ascii="宋体" w:hAnsi="宋体" w:eastAsia="宋体" w:cs="宋体"/>
                <w:color w:val="auto"/>
                <w:spacing w:val="0"/>
                <w:position w:val="0"/>
                <w:sz w:val="22"/>
                <w:shd w:val="clear" w:fill="auto"/>
              </w:rPr>
            </w:pPr>
          </w:p>
        </w:tc>
        <w:tc>
          <w:tcPr>
            <w:tcW w:w="818"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widowControl w:val="0"/>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96</w:t>
            </w:r>
          </w:p>
        </w:tc>
      </w:tr>
    </w:tbl>
    <w:p>
      <w:pPr>
        <w:spacing w:before="156" w:after="0" w:line="240" w:lineRule="auto"/>
        <w:ind w:left="0" w:right="0" w:firstLine="0"/>
        <w:jc w:val="both"/>
        <w:rPr>
          <w:rFonts w:ascii="仿宋_GB2312" w:hAnsi="仿宋_GB2312" w:eastAsia="仿宋_GB2312" w:cs="仿宋_GB2312"/>
          <w:color w:val="auto"/>
          <w:spacing w:val="0"/>
          <w:position w:val="0"/>
          <w:sz w:val="21"/>
          <w:shd w:val="clear" w:fill="auto"/>
        </w:rPr>
      </w:pPr>
    </w:p>
    <w:p>
      <w:pPr>
        <w:spacing w:before="156" w:after="0" w:line="240" w:lineRule="auto"/>
        <w:ind w:left="0" w:right="0" w:firstLine="0"/>
        <w:jc w:val="both"/>
        <w:rPr>
          <w:rFonts w:ascii="Calibri" w:hAnsi="Calibri" w:eastAsia="Calibri" w:cs="Calibri"/>
          <w:color w:val="auto"/>
          <w:spacing w:val="0"/>
          <w:position w:val="0"/>
          <w:sz w:val="21"/>
          <w:shd w:val="clear" w:fill="auto"/>
        </w:rPr>
      </w:pPr>
      <w:r>
        <w:rPr>
          <w:rFonts w:ascii="宋体" w:hAnsi="宋体" w:eastAsia="宋体" w:cs="宋体"/>
          <w:color w:val="auto"/>
          <w:spacing w:val="0"/>
          <w:position w:val="0"/>
          <w:sz w:val="21"/>
          <w:shd w:val="clear" w:fill="auto"/>
        </w:rPr>
        <w:t>备注：部门（单位）根据项目实际，在《项目支出绩效评价指标体系（参考样表）》上进一步完善、量化、细化个性指标，形成本项目的指标体系。</w:t>
      </w:r>
    </w:p>
    <w:p>
      <w:pPr>
        <w:spacing w:before="0" w:after="0" w:line="240" w:lineRule="auto"/>
        <w:ind w:left="0" w:right="0" w:firstLine="0"/>
        <w:jc w:val="both"/>
        <w:rPr>
          <w:rFonts w:ascii="Calibri" w:hAnsi="Calibri" w:eastAsia="Calibri" w:cs="Calibri"/>
          <w:color w:val="auto"/>
          <w:spacing w:val="0"/>
          <w:position w:val="0"/>
          <w:sz w:val="21"/>
          <w:shd w:val="clear" w:fill="auto"/>
        </w:rPr>
      </w:pPr>
    </w:p>
    <w:sectPr>
      <w:pgSz w:w="11906" w:h="16838"/>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小标宋简体">
    <w:altName w:val="黑体"/>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E306ED"/>
    <w:multiLevelType w:val="singleLevel"/>
    <w:tmpl w:val="B5E306ED"/>
    <w:lvl w:ilvl="0" w:tentative="0">
      <w:start w:val="1"/>
      <w:numFmt w:val="decimal"/>
      <w:lvlText w:val="%1."/>
      <w:lvlJc w:val="left"/>
    </w:lvl>
  </w:abstractNum>
  <w:abstractNum w:abstractNumId="1">
    <w:nsid w:val="BF205925"/>
    <w:multiLevelType w:val="singleLevel"/>
    <w:tmpl w:val="BF205925"/>
    <w:lvl w:ilvl="0" w:tentative="0">
      <w:start w:val="1"/>
      <w:numFmt w:val="bullet"/>
      <w:lvlText w:val="•"/>
      <w:lvlJc w:val="left"/>
    </w:lvl>
  </w:abstractNum>
  <w:abstractNum w:abstractNumId="2">
    <w:nsid w:val="CF092B84"/>
    <w:multiLevelType w:val="singleLevel"/>
    <w:tmpl w:val="CF092B84"/>
    <w:lvl w:ilvl="0" w:tentative="0">
      <w:start w:val="1"/>
      <w:numFmt w:val="bullet"/>
      <w:lvlText w:val="•"/>
      <w:lvlJc w:val="left"/>
    </w:lvl>
  </w:abstractNum>
  <w:abstractNum w:abstractNumId="3">
    <w:nsid w:val="0053208E"/>
    <w:multiLevelType w:val="singleLevel"/>
    <w:tmpl w:val="0053208E"/>
    <w:lvl w:ilvl="0" w:tentative="0">
      <w:start w:val="1"/>
      <w:numFmt w:val="bullet"/>
      <w:lvlText w:val="•"/>
      <w:lvlJc w:val="left"/>
    </w:lvl>
  </w:abstractNum>
  <w:abstractNum w:abstractNumId="4">
    <w:nsid w:val="03D62ECE"/>
    <w:multiLevelType w:val="singleLevel"/>
    <w:tmpl w:val="03D62ECE"/>
    <w:lvl w:ilvl="0" w:tentative="0">
      <w:start w:val="1"/>
      <w:numFmt w:val="bullet"/>
      <w:lvlText w:val="•"/>
      <w:lvlJc w:val="left"/>
    </w:lvl>
  </w:abstractNum>
  <w:abstractNum w:abstractNumId="5">
    <w:nsid w:val="25B654F3"/>
    <w:multiLevelType w:val="singleLevel"/>
    <w:tmpl w:val="25B654F3"/>
    <w:lvl w:ilvl="0" w:tentative="0">
      <w:start w:val="1"/>
      <w:numFmt w:val="bullet"/>
      <w:lvlText w:val="•"/>
      <w:lvlJc w:val="left"/>
    </w:lvl>
  </w:abstractNum>
  <w:abstractNum w:abstractNumId="6">
    <w:nsid w:val="59ADCABA"/>
    <w:multiLevelType w:val="singleLevel"/>
    <w:tmpl w:val="59ADCABA"/>
    <w:lvl w:ilvl="0" w:tentative="0">
      <w:start w:val="1"/>
      <w:numFmt w:val="bullet"/>
      <w:lvlText w:val="•"/>
      <w:lvlJc w:val="left"/>
    </w:lvl>
  </w:abstractNum>
  <w:num w:numId="1">
    <w:abstractNumId w:val="3"/>
  </w:num>
  <w:num w:numId="2">
    <w:abstractNumId w:val="2"/>
  </w:num>
  <w:num w:numId="3">
    <w:abstractNumId w:val="6"/>
  </w:num>
  <w:num w:numId="4">
    <w:abstractNumId w:val="1"/>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cumentProtection w:enforcement="0"/>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zZTIxMmY2M2ViYmM2M2E1M2EwZmU2MjkwZmU0YTIifQ=="/>
  </w:docVars>
  <w:rsids>
    <w:rsidRoot w:val="00000000"/>
    <w:rsid w:val="1A6E00F7"/>
    <w:rsid w:val="3D5E027A"/>
    <w:rsid w:val="60E53104"/>
    <w:rsid w:val="61267457"/>
    <w:rsid w:val="67C12FD5"/>
    <w:rsid w:val="67C6022C"/>
    <w:rsid w:val="7582114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27</Pages>
  <Words>13905</Words>
  <Characters>14702</Characters>
  <TotalTime>1</TotalTime>
  <ScaleCrop>false</ScaleCrop>
  <LinksUpToDate>false</LinksUpToDate>
  <CharactersWithSpaces>15825</CharactersWithSpaces>
  <Application>WPS Office_11.1.0.14036_F1E327BC-269C-435d-A152-05C5408002CA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2023-04-18T07:23:00Z</dcterms:created>
  <dc:creator>Administrator</dc:creator>
  <cp:lastModifiedBy>赤湾</cp:lastModifiedBy>
  <dcterms:modified xsi:type="dcterms:W3CDTF">2023-04-28T04:21:20Z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A88C9EB92E874176856973ABA018AC1B_13</vt:lpwstr>
  </property>
</Properties>
</file>