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岳阳楼区委巡察办</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106026</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史维巍</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18182015045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（一）传达贯彻党中央、省委、市委</w:t>
            </w:r>
            <w:r>
              <w:rPr>
                <w:rFonts w:hint="eastAsia" w:ascii="仿宋_GB2312" w:hAnsi="仿宋_GB2312" w:eastAsia="仿宋_GB2312" w:cs="仿宋_GB2312"/>
                <w:color w:val="000000"/>
                <w:sz w:val="24"/>
                <w:lang w:eastAsia="zh-CN"/>
              </w:rPr>
              <w:t>、区委</w:t>
            </w:r>
            <w:r>
              <w:rPr>
                <w:rFonts w:hint="eastAsia" w:ascii="仿宋_GB2312" w:hAnsi="仿宋_GB2312" w:eastAsia="仿宋_GB2312" w:cs="仿宋_GB2312"/>
                <w:color w:val="000000"/>
                <w:sz w:val="24"/>
              </w:rPr>
              <w:t>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委巡察工作领导小组的决策部署，向</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委巡察工作领导小组报告工作情况；（二）向</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委巡</w:t>
            </w:r>
            <w:r>
              <w:rPr>
                <w:rFonts w:hint="eastAsia" w:ascii="仿宋_GB2312" w:hAnsi="仿宋_GB2312" w:eastAsia="仿宋_GB2312" w:cs="仿宋_GB2312"/>
                <w:color w:val="000000"/>
                <w:sz w:val="24"/>
                <w:lang w:eastAsia="zh-CN"/>
              </w:rPr>
              <w:t>察</w:t>
            </w:r>
            <w:r>
              <w:rPr>
                <w:rFonts w:hint="eastAsia" w:ascii="仿宋_GB2312" w:hAnsi="仿宋_GB2312" w:eastAsia="仿宋_GB2312" w:cs="仿宋_GB2312"/>
                <w:color w:val="000000"/>
                <w:sz w:val="24"/>
              </w:rPr>
              <w:t>办报告工作情况，报送有关重要材料；（三）统筹、协调、指导巡察组开展工作；（四）承担政策研究、制度建设等工作；（五）对</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委巡察工作领导小组决定的事项进行督办；（六）督促检查巡视巡察反馈意见的整改落实；（七）配合有关部门对巡察工作人员进行培训、考核、监督和管理；（</w:t>
            </w:r>
            <w:r>
              <w:rPr>
                <w:rFonts w:hint="eastAsia" w:ascii="仿宋_GB2312" w:hAnsi="仿宋_GB2312" w:eastAsia="仿宋_GB2312" w:cs="仿宋_GB2312"/>
                <w:color w:val="000000"/>
                <w:sz w:val="24"/>
                <w:lang w:eastAsia="zh-CN"/>
              </w:rPr>
              <w:t>八</w:t>
            </w:r>
            <w:r>
              <w:rPr>
                <w:rFonts w:hint="eastAsia" w:ascii="仿宋_GB2312" w:hAnsi="仿宋_GB2312" w:eastAsia="仿宋_GB2312" w:cs="仿宋_GB2312"/>
                <w:color w:val="000000"/>
                <w:sz w:val="24"/>
              </w:rPr>
              <w:t>）办理</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委巡察工作领导小组交办的其他事项。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开展区委第九轮巡察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开展区委第十轮巡察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开展区委第十一轮巡察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：配合省委巡视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lang w:val="en-US" w:eastAsia="zh-CN"/>
              </w:rPr>
              <w:t>23家单位的常规巡察，配合省委第四巡视组开展“六稳”“六保”及投融资平台运行情况的专项巡察，发现问题</w:t>
            </w:r>
            <w:r>
              <w:rPr>
                <w:rFonts w:hint="eastAsia" w:ascii="仿宋_GB2312" w:hAnsi="仿宋_GB2312" w:eastAsia="仿宋_GB2312" w:cs="仿宋_GB2312"/>
                <w:color w:val="000000" w:themeColor="text1"/>
                <w:sz w:val="24"/>
                <w:lang w:val="en-US" w:eastAsia="zh-CN"/>
                <w14:textFill>
                  <w14:solidFill>
                    <w14:schemeClr w14:val="tx1"/>
                  </w14:solidFill>
                </w14:textFill>
              </w:rPr>
              <w:t>279个，累计参与巡察109</w:t>
            </w:r>
            <w:r>
              <w:rPr>
                <w:rFonts w:hint="eastAsia" w:ascii="仿宋_GB2312" w:hAnsi="仿宋_GB2312" w:eastAsia="仿宋_GB2312" w:cs="仿宋_GB2312"/>
                <w:color w:val="000000"/>
                <w:sz w:val="24"/>
                <w:lang w:val="en-US" w:eastAsia="zh-CN"/>
              </w:rPr>
              <w:t>人，较好的完成了区委巡察任务，实现区委一届任期内的巡察全覆盖。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273.89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245.91</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256.01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186.04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160.46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69.97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发现问题</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279个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移交线索</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lang w:val="en-US" w:eastAsia="zh-CN"/>
              </w:rPr>
              <w:t>3轮巡察工作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完成一次专项巡察</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一年内</w:t>
            </w:r>
            <w:r>
              <w:rPr>
                <w:rFonts w:hint="eastAsia" w:ascii="仿宋_GB2312" w:hAnsi="仿宋_GB2312" w:eastAsia="仿宋_GB2312" w:cs="仿宋_GB2312"/>
                <w:color w:val="000000"/>
                <w:sz w:val="24"/>
                <w:lang w:val="en-US" w:eastAsia="zh-CN"/>
              </w:rPr>
              <w:t>完成3轮巡察</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一届内完成全覆盖</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40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严格按财预算实施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严格遵守政府采购程序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充分发挥巡察利剑作用，形成震慑</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宁泽</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区委巡察办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姚威</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副组长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区委巡察组</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巡察工作是</w:t>
            </w:r>
            <w:r>
              <w:rPr>
                <w:rFonts w:hint="eastAsia" w:ascii="仿宋_GB2312" w:hAnsi="仿宋_GB2312" w:eastAsia="仿宋_GB2312" w:cs="仿宋_GB2312"/>
                <w:i w:val="0"/>
                <w:caps w:val="0"/>
                <w:color w:val="auto"/>
                <w:spacing w:val="0"/>
                <w:sz w:val="28"/>
                <w:szCs w:val="28"/>
                <w:u w:val="none"/>
                <w:shd w:val="clear" w:color="auto" w:fill="FFFFFF"/>
              </w:rPr>
              <w:fldChar w:fldCharType="begin"/>
            </w:r>
            <w:r>
              <w:rPr>
                <w:rFonts w:hint="eastAsia" w:ascii="仿宋_GB2312" w:hAnsi="仿宋_GB2312" w:eastAsia="仿宋_GB2312" w:cs="仿宋_GB2312"/>
                <w:i w:val="0"/>
                <w:caps w:val="0"/>
                <w:color w:val="auto"/>
                <w:spacing w:val="0"/>
                <w:sz w:val="28"/>
                <w:szCs w:val="28"/>
                <w:u w:val="none"/>
                <w:shd w:val="clear" w:color="auto" w:fill="FFFFFF"/>
              </w:rPr>
              <w:instrText xml:space="preserve"> HYPERLINK "https://www.baidu.com/s?wd=%E5%8F%8D%E8%85%90%E5%80%A1%E5%BB%89&amp;tn=SE_PcZhidaonwhc_ngpagmjz&amp;rsv_dl=gh_pc_zhidao" \t "https://zhidao.baidu.com/question/_blank" </w:instrText>
            </w:r>
            <w:r>
              <w:rPr>
                <w:rFonts w:hint="eastAsia" w:ascii="仿宋_GB2312" w:hAnsi="仿宋_GB2312" w:eastAsia="仿宋_GB2312" w:cs="仿宋_GB2312"/>
                <w:i w:val="0"/>
                <w:caps w:val="0"/>
                <w:color w:val="auto"/>
                <w:spacing w:val="0"/>
                <w:sz w:val="28"/>
                <w:szCs w:val="28"/>
                <w:u w:val="none"/>
                <w:shd w:val="clear" w:color="auto" w:fill="FFFFFF"/>
              </w:rPr>
              <w:fldChar w:fldCharType="separate"/>
            </w:r>
            <w:r>
              <w:rPr>
                <w:rStyle w:val="7"/>
                <w:rFonts w:hint="eastAsia" w:ascii="仿宋_GB2312" w:hAnsi="仿宋_GB2312" w:eastAsia="仿宋_GB2312" w:cs="仿宋_GB2312"/>
                <w:i w:val="0"/>
                <w:caps w:val="0"/>
                <w:color w:val="auto"/>
                <w:spacing w:val="0"/>
                <w:sz w:val="28"/>
                <w:szCs w:val="28"/>
                <w:u w:val="none"/>
                <w:shd w:val="clear" w:color="auto" w:fill="FFFFFF"/>
              </w:rPr>
              <w:t>反腐倡廉</w:t>
            </w:r>
            <w:r>
              <w:rPr>
                <w:rFonts w:hint="eastAsia" w:ascii="仿宋_GB2312" w:hAnsi="仿宋_GB2312" w:eastAsia="仿宋_GB2312" w:cs="仿宋_GB2312"/>
                <w:i w:val="0"/>
                <w:caps w:val="0"/>
                <w:color w:val="auto"/>
                <w:spacing w:val="0"/>
                <w:sz w:val="28"/>
                <w:szCs w:val="28"/>
                <w:u w:val="none"/>
                <w:shd w:val="clear" w:color="auto" w:fill="FFFFFF"/>
              </w:rPr>
              <w:fldChar w:fldCharType="end"/>
            </w:r>
            <w:r>
              <w:rPr>
                <w:rFonts w:hint="eastAsia" w:ascii="仿宋_GB2312" w:hAnsi="仿宋_GB2312" w:eastAsia="仿宋_GB2312" w:cs="仿宋_GB2312"/>
                <w:i w:val="0"/>
                <w:caps w:val="0"/>
                <w:color w:val="auto"/>
                <w:spacing w:val="0"/>
                <w:sz w:val="28"/>
                <w:szCs w:val="28"/>
                <w:shd w:val="clear" w:color="auto" w:fill="FFFFFF"/>
              </w:rPr>
              <w:t>，良化各级规关和领导干工作作风的重要措施，其主要目的是发现问题、解决问题、督察督办、形成震慑，巡察工作是</w:t>
            </w:r>
            <w:r>
              <w:rPr>
                <w:rFonts w:hint="eastAsia" w:ascii="仿宋_GB2312" w:hAnsi="仿宋_GB2312" w:eastAsia="仿宋_GB2312" w:cs="仿宋_GB2312"/>
                <w:i w:val="0"/>
                <w:caps w:val="0"/>
                <w:color w:val="auto"/>
                <w:spacing w:val="0"/>
                <w:sz w:val="28"/>
                <w:szCs w:val="28"/>
                <w:u w:val="none"/>
                <w:shd w:val="clear" w:color="auto" w:fill="FFFFFF"/>
              </w:rPr>
              <w:fldChar w:fldCharType="begin"/>
            </w:r>
            <w:r>
              <w:rPr>
                <w:rFonts w:hint="eastAsia" w:ascii="仿宋_GB2312" w:hAnsi="仿宋_GB2312" w:eastAsia="仿宋_GB2312" w:cs="仿宋_GB2312"/>
                <w:i w:val="0"/>
                <w:caps w:val="0"/>
                <w:color w:val="auto"/>
                <w:spacing w:val="0"/>
                <w:sz w:val="28"/>
                <w:szCs w:val="28"/>
                <w:u w:val="none"/>
                <w:shd w:val="clear" w:color="auto" w:fill="FFFFFF"/>
              </w:rPr>
              <w:instrText xml:space="preserve"> HYPERLINK "https://www.baidu.com/s?wd=%E5%85%9A%E5%86%85%E7%9B%91%E7%9D%A3&amp;tn=SE_PcZhidaonwhc_ngpagmjz&amp;rsv_dl=gh_pc_zhidao" \t "https://zhidao.baidu.com/question/_blank" </w:instrText>
            </w:r>
            <w:r>
              <w:rPr>
                <w:rFonts w:hint="eastAsia" w:ascii="仿宋_GB2312" w:hAnsi="仿宋_GB2312" w:eastAsia="仿宋_GB2312" w:cs="仿宋_GB2312"/>
                <w:i w:val="0"/>
                <w:caps w:val="0"/>
                <w:color w:val="auto"/>
                <w:spacing w:val="0"/>
                <w:sz w:val="28"/>
                <w:szCs w:val="28"/>
                <w:u w:val="none"/>
                <w:shd w:val="clear" w:color="auto" w:fill="FFFFFF"/>
              </w:rPr>
              <w:fldChar w:fldCharType="separate"/>
            </w:r>
            <w:r>
              <w:rPr>
                <w:rStyle w:val="7"/>
                <w:rFonts w:hint="eastAsia" w:ascii="仿宋_GB2312" w:hAnsi="仿宋_GB2312" w:eastAsia="仿宋_GB2312" w:cs="仿宋_GB2312"/>
                <w:i w:val="0"/>
                <w:caps w:val="0"/>
                <w:color w:val="auto"/>
                <w:spacing w:val="0"/>
                <w:sz w:val="28"/>
                <w:szCs w:val="28"/>
                <w:u w:val="none"/>
                <w:shd w:val="clear" w:color="auto" w:fill="FFFFFF"/>
              </w:rPr>
              <w:t>党内监督</w:t>
            </w:r>
            <w:r>
              <w:rPr>
                <w:rFonts w:hint="eastAsia" w:ascii="仿宋_GB2312" w:hAnsi="仿宋_GB2312" w:eastAsia="仿宋_GB2312" w:cs="仿宋_GB2312"/>
                <w:i w:val="0"/>
                <w:caps w:val="0"/>
                <w:color w:val="auto"/>
                <w:spacing w:val="0"/>
                <w:sz w:val="28"/>
                <w:szCs w:val="28"/>
                <w:u w:val="none"/>
                <w:shd w:val="clear" w:color="auto" w:fill="FFFFFF"/>
              </w:rPr>
              <w:fldChar w:fldCharType="end"/>
            </w:r>
            <w:r>
              <w:rPr>
                <w:rFonts w:hint="eastAsia" w:ascii="仿宋_GB2312" w:hAnsi="仿宋_GB2312" w:eastAsia="仿宋_GB2312" w:cs="仿宋_GB2312"/>
                <w:i w:val="0"/>
                <w:caps w:val="0"/>
                <w:color w:val="auto"/>
                <w:spacing w:val="0"/>
                <w:sz w:val="28"/>
                <w:szCs w:val="28"/>
                <w:shd w:val="clear" w:color="auto" w:fill="FFFFFF"/>
              </w:rPr>
              <w:t>的重要方式。</w:t>
            </w:r>
            <w:r>
              <w:rPr>
                <w:rFonts w:hint="eastAsia" w:ascii="仿宋_GB2312" w:hAnsi="仿宋_GB2312" w:eastAsia="仿宋_GB2312" w:cs="仿宋_GB2312"/>
                <w:i w:val="0"/>
                <w:caps w:val="0"/>
                <w:color w:val="auto"/>
                <w:spacing w:val="0"/>
                <w:sz w:val="28"/>
                <w:szCs w:val="28"/>
                <w:shd w:val="clear" w:color="auto" w:fill="FFFFFF"/>
                <w:lang w:eastAsia="zh-CN"/>
              </w:rPr>
              <w:t>目前，巡察办、巡察组共</w:t>
            </w:r>
            <w:r>
              <w:rPr>
                <w:rFonts w:hint="eastAsia" w:ascii="仿宋_GB2312" w:hAnsi="仿宋_GB2312" w:eastAsia="仿宋_GB2312" w:cs="仿宋_GB2312"/>
                <w:i w:val="0"/>
                <w:caps w:val="0"/>
                <w:color w:val="FF0000"/>
                <w:spacing w:val="0"/>
                <w:sz w:val="28"/>
                <w:szCs w:val="28"/>
                <w:shd w:val="clear" w:color="auto" w:fill="FFFFFF"/>
                <w:lang w:val="en-US" w:eastAsia="zh-CN"/>
              </w:rPr>
              <w:t>16</w:t>
            </w:r>
            <w:r>
              <w:rPr>
                <w:rFonts w:hint="eastAsia" w:ascii="仿宋_GB2312" w:hAnsi="仿宋_GB2312" w:eastAsia="仿宋_GB2312" w:cs="仿宋_GB2312"/>
                <w:i w:val="0"/>
                <w:caps w:val="0"/>
                <w:color w:val="auto"/>
                <w:spacing w:val="0"/>
                <w:sz w:val="28"/>
                <w:szCs w:val="28"/>
                <w:shd w:val="clear" w:color="auto" w:fill="FFFFFF"/>
                <w:lang w:val="en-US" w:eastAsia="zh-CN"/>
              </w:rPr>
              <w:t>个编制，现有人数</w:t>
            </w:r>
            <w:r>
              <w:rPr>
                <w:rFonts w:hint="eastAsia" w:ascii="仿宋_GB2312" w:hAnsi="仿宋_GB2312" w:eastAsia="仿宋_GB2312" w:cs="仿宋_GB2312"/>
                <w:i w:val="0"/>
                <w:caps w:val="0"/>
                <w:color w:val="FF0000"/>
                <w:spacing w:val="0"/>
                <w:sz w:val="28"/>
                <w:szCs w:val="28"/>
                <w:shd w:val="clear" w:color="auto" w:fill="FFFFFF"/>
                <w:lang w:val="en-US" w:eastAsia="zh-CN"/>
              </w:rPr>
              <w:t>11</w:t>
            </w:r>
            <w:r>
              <w:rPr>
                <w:rFonts w:hint="eastAsia" w:ascii="仿宋_GB2312" w:hAnsi="仿宋_GB2312" w:eastAsia="仿宋_GB2312" w:cs="仿宋_GB2312"/>
                <w:i w:val="0"/>
                <w:caps w:val="0"/>
                <w:color w:val="auto"/>
                <w:spacing w:val="0"/>
                <w:sz w:val="28"/>
                <w:szCs w:val="28"/>
                <w:shd w:val="clear" w:color="auto" w:fill="FFFFFF"/>
                <w:lang w:val="en-US" w:eastAsia="zh-CN"/>
              </w:rPr>
              <w:t>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color w:val="FF0000"/>
                <w:sz w:val="28"/>
                <w:szCs w:val="28"/>
                <w:lang w:val="en-US" w:eastAsia="zh-CN"/>
              </w:rPr>
              <w:t xml:space="preserve"> </w:t>
            </w:r>
            <w:r>
              <w:rPr>
                <w:rFonts w:hint="eastAsia" w:ascii="仿宋_GB2312" w:hAnsi="仿宋_GB2312" w:eastAsia="仿宋_GB2312" w:cs="仿宋_GB2312"/>
                <w:bCs/>
                <w:color w:val="auto"/>
                <w:sz w:val="28"/>
                <w:szCs w:val="28"/>
                <w:lang w:val="en-US" w:eastAsia="zh-CN"/>
              </w:rPr>
              <w:t>2020年度区委巡察办一共支出228.23万元，其中一般公共服务支出205.71万元、其它经费支出22.52万元。</w:t>
            </w:r>
            <w:r>
              <w:rPr>
                <w:rFonts w:hint="eastAsia" w:ascii="仿宋_GB2312" w:hAnsi="仿宋_GB2312" w:eastAsia="仿宋_GB2312" w:cs="仿宋_GB2312"/>
                <w:bCs/>
                <w:color w:val="auto"/>
                <w:sz w:val="28"/>
                <w:szCs w:val="28"/>
                <w:lang w:val="en-US" w:eastAsia="zh-CN"/>
              </w:rPr>
              <w:t>主要用于：巡察业务培训、配合省委巡视工作、各巡察组开展巡察中的必要开支。</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年中共</w:t>
            </w:r>
            <w:r>
              <w:rPr>
                <w:rFonts w:hint="eastAsia" w:ascii="仿宋_GB2312" w:hAnsi="仿宋_GB2312" w:eastAsia="仿宋_GB2312" w:cs="仿宋_GB2312"/>
                <w:bCs/>
                <w:sz w:val="28"/>
                <w:szCs w:val="28"/>
                <w:lang w:eastAsia="zh-CN"/>
              </w:rPr>
              <w:t>岳阳市岳阳楼</w:t>
            </w:r>
            <w:r>
              <w:rPr>
                <w:rFonts w:hint="eastAsia" w:ascii="仿宋_GB2312" w:hAnsi="仿宋_GB2312" w:eastAsia="仿宋_GB2312" w:cs="仿宋_GB2312"/>
                <w:bCs/>
                <w:sz w:val="28"/>
                <w:szCs w:val="28"/>
              </w:rPr>
              <w:t>区委巡察工作领导小组办公室本年</w:t>
            </w:r>
            <w:r>
              <w:rPr>
                <w:rFonts w:hint="eastAsia" w:ascii="仿宋_GB2312" w:hAnsi="仿宋_GB2312" w:eastAsia="仿宋_GB2312" w:cs="仿宋_GB2312"/>
                <w:bCs/>
                <w:sz w:val="28"/>
                <w:szCs w:val="28"/>
                <w:lang w:eastAsia="zh-CN"/>
              </w:rPr>
              <w:t>基本</w:t>
            </w:r>
            <w:r>
              <w:rPr>
                <w:rFonts w:hint="eastAsia" w:ascii="仿宋_GB2312" w:hAnsi="仿宋_GB2312" w:eastAsia="仿宋_GB2312" w:cs="仿宋_GB2312"/>
                <w:bCs/>
                <w:sz w:val="28"/>
                <w:szCs w:val="28"/>
              </w:rPr>
              <w:t>支出合计</w:t>
            </w:r>
            <w:r>
              <w:rPr>
                <w:rFonts w:hint="eastAsia" w:ascii="仿宋_GB2312" w:hAnsi="仿宋_GB2312" w:eastAsia="仿宋_GB2312" w:cs="仿宋_GB2312"/>
                <w:bCs/>
                <w:color w:val="auto"/>
                <w:sz w:val="28"/>
                <w:szCs w:val="28"/>
                <w:lang w:val="en-US" w:eastAsia="zh-CN"/>
              </w:rPr>
              <w:t>128.23</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项目支出100万元</w:t>
            </w:r>
            <w:r>
              <w:rPr>
                <w:rFonts w:hint="eastAsia" w:ascii="仿宋_GB2312" w:hAnsi="仿宋_GB2312" w:eastAsia="仿宋_GB2312" w:cs="仿宋_GB2312"/>
                <w:bCs/>
                <w:sz w:val="28"/>
                <w:szCs w:val="28"/>
                <w:lang w:eastAsia="zh-CN"/>
              </w:rPr>
              <w:t>。</w:t>
            </w:r>
          </w:p>
          <w:p>
            <w:pPr>
              <w:numPr>
                <w:ilvl w:val="0"/>
                <w:numId w:val="0"/>
              </w:numPr>
              <w:spacing w:line="560" w:lineRule="exact"/>
              <w:ind w:leftChars="200" w:firstLine="280" w:firstLineChars="1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专项支出</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2020年岳阳楼区巡察办共组织开展了3轮巡察</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及一次专项巡察</w:t>
            </w:r>
            <w:r>
              <w:rPr>
                <w:rFonts w:hint="eastAsia" w:ascii="仿宋_GB2312" w:hAnsi="仿宋_GB2312" w:eastAsia="仿宋_GB2312" w:cs="仿宋_GB2312"/>
                <w:bCs/>
                <w:sz w:val="28"/>
                <w:szCs w:val="28"/>
                <w:lang w:val="en-US" w:eastAsia="zh-CN"/>
              </w:rPr>
              <w:t>，共巡察了24个单位，共支出100万元。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2020年，区委巡察办组织开展3轮巡察及一次专项巡察，共成立11个巡察组，其中参与县市区交叉巡察组共1个，区委巡察组10个。共发现问题279个，移交问题线索7条。组织参与巡察人员共109人。巡察成效明显，巡察利剑作用彰显。</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numPr>
                <w:ilvl w:val="0"/>
                <w:numId w:val="0"/>
              </w:numPr>
              <w:spacing w:line="560" w:lineRule="exact"/>
              <w:rPr>
                <w:rFonts w:hint="eastAsia"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（一）提高政治站位，严格履行巡察职责。把巡察工作作为加强党的建设、全面从严治党的一项重要任务切实抓好。确保把全区各级各部门的思想和行动统一到中央和上级党委关于巡视巡察工作部署上来。　　</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突出问题导向，高质量开展巡察工作。突出政治方向，抓精准。巡察组突出“政治巡察”，紧扣“三个聚焦”，紧紧盯住违反党的政治纪律和政治规矩等方面问题，切实发挥巡察政治“显微镜”“探照灯”的作用，用“四个意识”去衡量。突出政治整改，要求被巡察单位从管党治党的政治责任去查找问题，把业务问题放到政治层面去分析、整改。</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（三）强化标本兼治，精准发力“后半篇文章”。</w:t>
            </w:r>
            <w:r>
              <w:rPr>
                <w:rFonts w:hint="eastAsia" w:ascii="仿宋_GB2312" w:hAnsi="仿宋_GB2312" w:eastAsia="仿宋_GB2312" w:cs="仿宋_GB2312"/>
                <w:i w:val="0"/>
                <w:caps w:val="0"/>
                <w:color w:val="333333"/>
                <w:spacing w:val="0"/>
                <w:sz w:val="28"/>
                <w:szCs w:val="28"/>
                <w:shd w:val="clear" w:color="auto" w:fill="FFFFFF"/>
              </w:rPr>
              <w:t>一是抓好学习贯彻，确保上下联动精神落实。及时组织巡察办、巡察组主要领导参与市委巡察办组织的上下联动一体化建设的相关培训和学习，并结合实际制定联动实施办法和相关制度，及时组织巡察工作人员召开会议进行精神传达和工作布置，严抓工作落实。二是密切配合市委各项巡察工作的开展，确保巡察实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hd w:val="clear" w:color="auto" w:fill="FFFFFF"/>
              <w:spacing w:before="100" w:beforeAutospacing="1" w:after="100" w:afterAutospacing="1"/>
              <w:ind w:firstLine="640"/>
              <w:rPr>
                <w:rFonts w:hint="eastAsia" w:ascii="黑体" w:hAnsi="黑体" w:eastAsia="黑体" w:cs="黑体"/>
                <w:bCs/>
                <w:sz w:val="28"/>
                <w:szCs w:val="28"/>
              </w:rPr>
            </w:pPr>
            <w:r>
              <w:rPr>
                <w:rFonts w:hint="eastAsia" w:ascii="仿宋" w:hAnsi="仿宋" w:eastAsia="仿宋" w:cs="仿宋"/>
                <w:bCs/>
                <w:sz w:val="28"/>
                <w:szCs w:val="28"/>
              </w:rPr>
              <w:t>虽然财政资金使用规范，但也还存在可用财力偏小，不能满足日益增长的财政支出及社会发展需要，资金支出的绩效评价还有待加强等问题，需要我们在今后的工作中不断改进和完善，进一步加强绩效管理，提高财政资金的使用效益。</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widowControl/>
              <w:shd w:val="clear" w:color="auto" w:fill="FFFFFF"/>
              <w:spacing w:before="100" w:beforeAutospacing="1" w:after="100" w:afterAutospacing="1"/>
              <w:ind w:firstLine="64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1、加强财务管理，严格财务审核。</w:t>
            </w:r>
          </w:p>
          <w:p>
            <w:pPr>
              <w:rPr>
                <w:rFonts w:eastAsia="楷体_GB2312"/>
                <w:bCs/>
                <w:sz w:val="28"/>
                <w:szCs w:val="28"/>
              </w:rPr>
            </w:pPr>
            <w:r>
              <w:rPr>
                <w:rFonts w:hint="eastAsia" w:ascii="仿宋" w:hAnsi="仿宋" w:eastAsia="仿宋" w:cs="仿宋"/>
                <w:color w:val="000000"/>
                <w:kern w:val="0"/>
                <w:sz w:val="28"/>
                <w:szCs w:val="28"/>
              </w:rPr>
              <w:t>2、加强制度建设，夯实绩效管理的基础和平台。</w:t>
            </w: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有结余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部分未刷卡</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color w:val="auto"/>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岳阳楼区财政支出项目绩效评价自评报告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rPr>
        <w:t>岳阳楼区财政局（制）</w:t>
      </w:r>
    </w:p>
    <w:p>
      <w:pPr>
        <w:spacing w:line="100" w:lineRule="exact"/>
        <w:jc w:val="center"/>
        <w:rPr>
          <w:rFonts w:hint="eastAsia" w:eastAsia="仿宋_GB2312"/>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项目负责人</w:t>
            </w:r>
          </w:p>
        </w:tc>
        <w:tc>
          <w:tcPr>
            <w:tcW w:w="3240" w:type="dxa"/>
            <w:gridSpan w:val="6"/>
            <w:noWrap w:val="0"/>
            <w:vAlign w:val="center"/>
          </w:tcPr>
          <w:p>
            <w:pPr>
              <w:jc w:val="center"/>
              <w:rPr>
                <w:rFonts w:hint="eastAsia" w:eastAsia="仿宋_GB2312"/>
                <w:sz w:val="24"/>
              </w:rPr>
            </w:pPr>
          </w:p>
        </w:tc>
        <w:tc>
          <w:tcPr>
            <w:tcW w:w="1347" w:type="dxa"/>
            <w:gridSpan w:val="2"/>
            <w:noWrap w:val="0"/>
            <w:vAlign w:val="center"/>
          </w:tcPr>
          <w:p>
            <w:pPr>
              <w:jc w:val="cente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项目地址</w:t>
            </w:r>
          </w:p>
        </w:tc>
        <w:tc>
          <w:tcPr>
            <w:tcW w:w="3240" w:type="dxa"/>
            <w:gridSpan w:val="6"/>
            <w:noWrap w:val="0"/>
            <w:vAlign w:val="center"/>
          </w:tcPr>
          <w:p>
            <w:pPr>
              <w:jc w:val="center"/>
              <w:rPr>
                <w:rFonts w:hint="eastAsia" w:eastAsia="仿宋_GB2312"/>
                <w:sz w:val="24"/>
              </w:rPr>
            </w:pPr>
          </w:p>
        </w:tc>
        <w:tc>
          <w:tcPr>
            <w:tcW w:w="1347" w:type="dxa"/>
            <w:gridSpan w:val="2"/>
            <w:noWrap w:val="0"/>
            <w:vAlign w:val="center"/>
          </w:tcPr>
          <w:p>
            <w:pPr>
              <w:jc w:val="cente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1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5"/>
        <w:tblW w:w="0" w:type="auto"/>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contextualSpacing/>
        <w:rPr>
          <w:rFonts w:hint="eastAsia"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sectPr>
      <w:headerReference r:id="rId5" w:type="default"/>
      <w:footerReference r:id="rId6"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86BA9F"/>
    <w:multiLevelType w:val="singleLevel"/>
    <w:tmpl w:val="7186BA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E67ED"/>
    <w:rsid w:val="47F55CC7"/>
    <w:rsid w:val="515E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ind w:firstLine="588" w:firstLineChars="200"/>
    </w:pPr>
    <w:rPr>
      <w:rFonts w:ascii="仿宋_GB2312" w:hAnsi="Times New Roman" w:eastAsia="仿宋_GB2312"/>
      <w:sz w:val="32"/>
      <w:szCs w:val="24"/>
    </w:rPr>
  </w:style>
  <w:style w:type="paragraph" w:styleId="3">
    <w:name w:val="footer"/>
    <w:basedOn w:val="1"/>
    <w:unhideWhenUsed/>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Hyperlink"/>
    <w:basedOn w:val="6"/>
    <w:qFormat/>
    <w:uiPriority w:val="0"/>
    <w:rPr>
      <w:color w:val="0000FF"/>
      <w:u w:val="single"/>
    </w:rPr>
  </w:style>
  <w:style w:type="character" w:customStyle="1" w:styleId="8">
    <w:name w:val="标题 3 Char Char"/>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2021-06-29T07:19:00Z</dcterms:created>
  <dc:creator>002</dc:creator>
  <cp:lastModifiedBy>€</cp:lastModifiedBy>
  <cp:lastPrinted>2021-07-01T02:41:33Z</cp:lastPrinted>
  <dcterms:modified xsi:type="dcterms:W3CDTF">2021-07-01T03:23:41Z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A320A4CF99054167866CF2081DC979FA</vt:lpwstr>
  </property>
</Properties>
</file>