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 岳阳市岳阳楼区文化馆</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lang w:val="en-US" w:eastAsia="zh-CN"/>
        </w:rPr>
        <w:t>601002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25</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403"/>
        <w:gridCol w:w="1032"/>
        <w:gridCol w:w="489"/>
        <w:gridCol w:w="868"/>
        <w:gridCol w:w="1428"/>
        <w:gridCol w:w="145"/>
        <w:gridCol w:w="221"/>
        <w:gridCol w:w="340"/>
        <w:gridCol w:w="369"/>
        <w:gridCol w:w="725"/>
        <w:gridCol w:w="139"/>
        <w:gridCol w:w="21"/>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3838"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张红梅</w:t>
            </w:r>
          </w:p>
        </w:tc>
        <w:tc>
          <w:tcPr>
            <w:tcW w:w="2134"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联络电话</w:t>
            </w:r>
          </w:p>
        </w:tc>
        <w:tc>
          <w:tcPr>
            <w:tcW w:w="2193"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13607302855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人员编制</w:t>
            </w:r>
          </w:p>
        </w:tc>
        <w:tc>
          <w:tcPr>
            <w:tcW w:w="3838"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16</w:t>
            </w:r>
          </w:p>
        </w:tc>
        <w:tc>
          <w:tcPr>
            <w:tcW w:w="2134"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实有人数</w:t>
            </w:r>
          </w:p>
        </w:tc>
        <w:tc>
          <w:tcPr>
            <w:tcW w:w="2193"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职能职责概述</w:t>
            </w:r>
          </w:p>
        </w:tc>
        <w:tc>
          <w:tcPr>
            <w:tcW w:w="8165" w:type="dxa"/>
            <w:gridSpan w:val="14"/>
            <w:noWrap/>
            <w:vAlign w:val="center"/>
          </w:tcPr>
          <w:p>
            <w:pPr>
              <w:keepNext w:val="0"/>
              <w:keepLines w:val="0"/>
              <w:pageBreakBefore w:val="0"/>
              <w:kinsoku/>
              <w:wordWrap/>
              <w:overflowPunct/>
              <w:topLinePunct w:val="0"/>
              <w:autoSpaceDE/>
              <w:autoSpaceDN w:val="0"/>
              <w:bidi w:val="0"/>
              <w:adjustRightInd/>
              <w:snapToGrid/>
              <w:spacing w:line="360" w:lineRule="exact"/>
              <w:ind w:firstLine="560" w:firstLineChars="200"/>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岳阳楼区文化馆是岳阳楼区人民政府设立的公益性文化事业机构，是承担政府公共文化事业、繁荣群众文化的主导性业务部门；是组织指导、开展群众文化活动，抢救保护非物质文化遗产文化、弘扬和传承民族民间文化、营造良好城市人文环境的重要载体之一；是向社会免费开放、为群众提供公共文化服务的重要场所之一；为构建和谐社会和公共文化服务体系建设起到基础性地位和重要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年度主要</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工作内容</w:t>
            </w:r>
          </w:p>
        </w:tc>
        <w:tc>
          <w:tcPr>
            <w:tcW w:w="8165" w:type="dxa"/>
            <w:gridSpan w:val="14"/>
            <w:noWrap/>
            <w:vAlign w:val="center"/>
          </w:tcPr>
          <w:p>
            <w:pPr>
              <w:keepNext w:val="0"/>
              <w:keepLines w:val="0"/>
              <w:pageBreakBefore w:val="0"/>
              <w:widowControl/>
              <w:numPr>
                <w:ilvl w:val="0"/>
                <w:numId w:val="1"/>
              </w:numPr>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辅导与培训</w:t>
            </w:r>
          </w:p>
          <w:p>
            <w:pPr>
              <w:keepNext w:val="0"/>
              <w:keepLines w:val="0"/>
              <w:pageBreakBefore w:val="0"/>
              <w:widowControl/>
              <w:numPr>
                <w:ilvl w:val="0"/>
                <w:numId w:val="1"/>
              </w:numPr>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场馆及设施免费开放</w:t>
            </w:r>
          </w:p>
          <w:p>
            <w:pPr>
              <w:keepNext w:val="0"/>
              <w:keepLines w:val="0"/>
              <w:pageBreakBefore w:val="0"/>
              <w:widowControl/>
              <w:numPr>
                <w:ilvl w:val="0"/>
                <w:numId w:val="1"/>
              </w:numPr>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大型文艺活动组织与开展与送文化下乡活动</w:t>
            </w:r>
          </w:p>
          <w:p>
            <w:pPr>
              <w:keepNext w:val="0"/>
              <w:keepLines w:val="0"/>
              <w:pageBreakBefore w:val="0"/>
              <w:widowControl/>
              <w:numPr>
                <w:ilvl w:val="0"/>
                <w:numId w:val="1"/>
              </w:numPr>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非遗项目的保护与传承、挖掘与整理</w:t>
            </w:r>
          </w:p>
          <w:p>
            <w:pPr>
              <w:keepNext w:val="0"/>
              <w:keepLines w:val="0"/>
              <w:pageBreakBefore w:val="0"/>
              <w:widowControl/>
              <w:numPr>
                <w:ilvl w:val="0"/>
                <w:numId w:val="0"/>
              </w:numPr>
              <w:kinsoku/>
              <w:wordWrap/>
              <w:overflowPunct/>
              <w:topLinePunct w:val="0"/>
              <w:autoSpaceDE/>
              <w:bidi w:val="0"/>
              <w:adjustRightInd/>
              <w:snapToGrid/>
              <w:spacing w:line="360" w:lineRule="exact"/>
              <w:ind w:leftChars="0"/>
              <w:jc w:val="left"/>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文艺作品精品创作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5"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年度部门（单位）总体运行情况及取得的成绩</w:t>
            </w:r>
          </w:p>
        </w:tc>
        <w:tc>
          <w:tcPr>
            <w:tcW w:w="8165" w:type="dxa"/>
            <w:gridSpan w:val="14"/>
            <w:noWrap/>
            <w:vAlign w:val="center"/>
          </w:tcPr>
          <w:p>
            <w:pPr>
              <w:keepNext w:val="0"/>
              <w:keepLines w:val="0"/>
              <w:pageBreakBefore w:val="0"/>
              <w:kinsoku/>
              <w:wordWrap/>
              <w:overflowPunct/>
              <w:topLinePunct w:val="0"/>
              <w:autoSpaceDE/>
              <w:bidi w:val="0"/>
              <w:adjustRightInd/>
              <w:snapToGrid/>
              <w:spacing w:line="3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2020年除圆满完成年度主要工作外，充分发挥场馆和本馆人才资源优势，开办了中老年艺术大学一所，免费为1000多名爱好艺术的朋友提供继续学习的场地。</w:t>
            </w:r>
          </w:p>
          <w:p>
            <w:pPr>
              <w:keepNext w:val="0"/>
              <w:keepLines w:val="0"/>
              <w:pageBreakBefore w:val="0"/>
              <w:kinsoku/>
              <w:wordWrap/>
              <w:overflowPunct/>
              <w:topLinePunct w:val="0"/>
              <w:autoSpaceDE/>
              <w:bidi w:val="0"/>
              <w:adjustRightInd/>
              <w:snapToGrid/>
              <w:spacing w:line="3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疫情期间我馆向省厅、市局报送抗疫主题创作作品37件，其中巴陵剪纸《春天一定如期而至》、《众志成城》荣获“艺抗疫情·云游湖南”主题活动优秀作品；文学作品《明月何时照你还》荣获湖南省文化馆“最美书信”征文比赛一等奖。国画作品《春满洞庭》、油画作品《社区防护员》、摄影作品《并肩同行》等艺术创作入选市级、省级各类疫情主题线上展览。</w:t>
            </w:r>
          </w:p>
          <w:p>
            <w:pPr>
              <w:keepNext w:val="0"/>
              <w:keepLines w:val="0"/>
              <w:pageBreakBefore w:val="0"/>
              <w:kinsoku/>
              <w:wordWrap/>
              <w:overflowPunct/>
              <w:topLinePunct w:val="0"/>
              <w:autoSpaceDE/>
              <w:bidi w:val="0"/>
              <w:adjustRightInd/>
              <w:snapToGrid/>
              <w:spacing w:line="3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此外，在今年的由岳阳市文化旅游广电局主办的“老城南印记”艺术作品展中，我馆张雯的国画作品《城南春深》获银奖，樊文胜的油画作品《正午》获优秀奖，王静的摄影作品《老城记忆》《魅力湖乡》《余暇》获优秀奖。我馆李海英、张雯双双入选岳阳市“巴陵文艺新闻人才支持计划”，李海英散文《麻布山下花园梦》获岳阳市委宣传部“乡村振兴看岳阳”文艺作品大赛优秀奖，张雯国画作品《林山春望》入选由湖南省文学艺术界联合会主办，湖南省美术家协会、湖南省画院、湖南美术馆共同承办的“决胜脱贫在今朝·丹青共筑中国梦”湖南省美术作品展。</w:t>
            </w:r>
          </w:p>
          <w:p>
            <w:pPr>
              <w:keepNext w:val="0"/>
              <w:keepLines w:val="0"/>
              <w:pageBreakBefore w:val="0"/>
              <w:kinsoku/>
              <w:wordWrap/>
              <w:overflowPunct/>
              <w:topLinePunct w:val="0"/>
              <w:autoSpaceDE/>
              <w:bidi w:val="0"/>
              <w:adjustRightInd/>
              <w:snapToGrid/>
              <w:spacing w:line="3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在岳阳市第四届艺术节中，我馆选送的舞蹈《鼓风》及我馆文学专干李海英编剧的小戏《回家》均荣获金奖；少儿舞蹈《童涟忆趣》、音乐作品《为更年轻的岳阳》获三等奖。</w:t>
            </w:r>
          </w:p>
          <w:p>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收入合计</w:t>
            </w:r>
          </w:p>
        </w:tc>
        <w:tc>
          <w:tcPr>
            <w:tcW w:w="6716" w:type="dxa"/>
            <w:gridSpan w:val="12"/>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 w:hAnsi="仿宋" w:eastAsia="仿宋" w:cs="仿宋"/>
                <w:color w:val="000000"/>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上年结转</w:t>
            </w: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政拨款</w:t>
            </w:r>
          </w:p>
        </w:tc>
        <w:tc>
          <w:tcPr>
            <w:tcW w:w="1428" w:type="dxa"/>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政府基金拨款</w:t>
            </w: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1099" w:type="dxa"/>
            <w:gridSpan w:val="3"/>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其他   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left"/>
              <w:textAlignment w:val="center"/>
              <w:rPr>
                <w:rFonts w:ascii="仿宋" w:hAnsi="仿宋" w:eastAsia="仿宋" w:cs="仿宋"/>
                <w:color w:val="000000"/>
                <w:sz w:val="28"/>
                <w:szCs w:val="28"/>
              </w:rPr>
            </w:pP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left"/>
              <w:textAlignment w:val="center"/>
              <w:rPr>
                <w:rFonts w:ascii="仿宋" w:hAnsi="仿宋" w:eastAsia="仿宋" w:cs="仿宋"/>
                <w:color w:val="000000"/>
                <w:sz w:val="28"/>
                <w:szCs w:val="28"/>
              </w:rPr>
            </w:pP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334.45</w:t>
            </w:r>
          </w:p>
        </w:tc>
        <w:tc>
          <w:tcPr>
            <w:tcW w:w="1032" w:type="dxa"/>
            <w:tcBorders>
              <w:left w:val="single" w:color="auto" w:sz="4" w:space="0"/>
            </w:tcBorders>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45.86</w:t>
            </w:r>
          </w:p>
        </w:tc>
        <w:tc>
          <w:tcPr>
            <w:tcW w:w="1357" w:type="dxa"/>
            <w:gridSpan w:val="2"/>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269.32</w:t>
            </w: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left"/>
              <w:textAlignment w:val="center"/>
              <w:rPr>
                <w:rFonts w:ascii="仿宋" w:hAnsi="仿宋" w:eastAsia="仿宋" w:cs="仿宋"/>
                <w:color w:val="000000"/>
                <w:sz w:val="28"/>
                <w:szCs w:val="28"/>
              </w:rPr>
            </w:pP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left"/>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left"/>
              <w:textAlignment w:val="center"/>
              <w:rPr>
                <w:rFonts w:ascii="仿宋" w:hAnsi="仿宋" w:eastAsia="仿宋" w:cs="仿宋"/>
                <w:color w:val="000000"/>
                <w:sz w:val="28"/>
                <w:szCs w:val="28"/>
              </w:rPr>
            </w:pPr>
          </w:p>
        </w:tc>
        <w:tc>
          <w:tcPr>
            <w:tcW w:w="1428" w:type="dxa"/>
            <w:noWrap/>
            <w:vAlign w:val="center"/>
          </w:tcPr>
          <w:p>
            <w:pPr>
              <w:autoSpaceDN w:val="0"/>
              <w:spacing w:line="320" w:lineRule="exact"/>
              <w:jc w:val="left"/>
              <w:textAlignment w:val="center"/>
              <w:rPr>
                <w:rFonts w:ascii="仿宋" w:hAnsi="仿宋" w:eastAsia="仿宋" w:cs="仿宋"/>
                <w:color w:val="000000"/>
                <w:sz w:val="28"/>
                <w:szCs w:val="28"/>
              </w:rPr>
            </w:pPr>
          </w:p>
        </w:tc>
        <w:tc>
          <w:tcPr>
            <w:tcW w:w="1800"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1099" w:type="dxa"/>
            <w:gridSpan w:val="3"/>
            <w:noWrap/>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支出合计</w:t>
            </w:r>
          </w:p>
        </w:tc>
        <w:tc>
          <w:tcPr>
            <w:tcW w:w="4892" w:type="dxa"/>
            <w:gridSpan w:val="8"/>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1824"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基本支出</w:t>
            </w:r>
          </w:p>
        </w:tc>
        <w:tc>
          <w:tcPr>
            <w:tcW w:w="2930" w:type="dxa"/>
            <w:gridSpan w:val="4"/>
            <w:tcBorders>
              <w:top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930" w:type="dxa"/>
            <w:gridSpan w:val="3"/>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项目支出</w:t>
            </w:r>
          </w:p>
        </w:tc>
        <w:tc>
          <w:tcPr>
            <w:tcW w:w="885"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当年结余</w:t>
            </w:r>
          </w:p>
        </w:tc>
        <w:tc>
          <w:tcPr>
            <w:tcW w:w="939"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vMerge w:val="continue"/>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人员支出</w:t>
            </w: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公用支出</w:t>
            </w:r>
          </w:p>
        </w:tc>
        <w:tc>
          <w:tcPr>
            <w:tcW w:w="930" w:type="dxa"/>
            <w:gridSpan w:val="3"/>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939" w:type="dxa"/>
            <w:vMerge w:val="continue"/>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930" w:type="dxa"/>
            <w:gridSpan w:val="3"/>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tcBorders>
              <w:right w:val="single" w:color="auto" w:sz="4" w:space="0"/>
            </w:tcBorders>
            <w:noWrap/>
            <w:vAlign w:val="center"/>
          </w:tcPr>
          <w:p>
            <w:pPr>
              <w:autoSpaceDN w:val="0"/>
              <w:spacing w:line="320" w:lineRule="exact"/>
              <w:jc w:val="both"/>
              <w:textAlignment w:val="center"/>
              <w:rPr>
                <w:rFonts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930" w:type="dxa"/>
            <w:gridSpan w:val="3"/>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333.04</w:t>
            </w:r>
          </w:p>
        </w:tc>
        <w:tc>
          <w:tcPr>
            <w:tcW w:w="1032" w:type="dxa"/>
            <w:tcBorders>
              <w:lef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257.08</w:t>
            </w:r>
          </w:p>
        </w:tc>
        <w:tc>
          <w:tcPr>
            <w:tcW w:w="1357" w:type="dxa"/>
            <w:gridSpan w:val="2"/>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231.46</w:t>
            </w:r>
          </w:p>
        </w:tc>
        <w:tc>
          <w:tcPr>
            <w:tcW w:w="1573" w:type="dxa"/>
            <w:gridSpan w:val="2"/>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25.62</w:t>
            </w:r>
          </w:p>
        </w:tc>
        <w:tc>
          <w:tcPr>
            <w:tcW w:w="930" w:type="dxa"/>
            <w:gridSpan w:val="3"/>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75.96</w:t>
            </w:r>
          </w:p>
        </w:tc>
        <w:tc>
          <w:tcPr>
            <w:tcW w:w="885" w:type="dxa"/>
            <w:gridSpan w:val="3"/>
            <w:tcBorders>
              <w:righ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1.41</w:t>
            </w:r>
          </w:p>
        </w:tc>
        <w:tc>
          <w:tcPr>
            <w:tcW w:w="939" w:type="dxa"/>
            <w:tcBorders>
              <w:left w:val="single" w:color="auto" w:sz="4" w:space="0"/>
            </w:tcBorders>
            <w:noWrap/>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930" w:type="dxa"/>
            <w:gridSpan w:val="3"/>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930" w:type="dxa"/>
            <w:gridSpan w:val="3"/>
            <w:noWrap/>
            <w:vAlign w:val="center"/>
          </w:tcPr>
          <w:p>
            <w:pPr>
              <w:autoSpaceDN w:val="0"/>
              <w:spacing w:line="320" w:lineRule="exact"/>
              <w:jc w:val="center"/>
              <w:textAlignment w:val="center"/>
              <w:rPr>
                <w:rFonts w:ascii="仿宋" w:hAnsi="仿宋" w:eastAsia="仿宋" w:cs="仿宋"/>
                <w:color w:val="000000"/>
                <w:sz w:val="28"/>
                <w:szCs w:val="28"/>
              </w:rPr>
            </w:pPr>
          </w:p>
        </w:tc>
        <w:tc>
          <w:tcPr>
            <w:tcW w:w="885" w:type="dxa"/>
            <w:gridSpan w:val="3"/>
            <w:tcBorders>
              <w:right w:val="single" w:color="auto" w:sz="4" w:space="0"/>
            </w:tcBorders>
            <w:noWrap/>
            <w:vAlign w:val="center"/>
          </w:tcPr>
          <w:p>
            <w:pPr>
              <w:autoSpaceDN w:val="0"/>
              <w:spacing w:line="320" w:lineRule="exact"/>
              <w:jc w:val="both"/>
              <w:textAlignment w:val="center"/>
              <w:rPr>
                <w:rFonts w:ascii="仿宋" w:hAnsi="仿宋" w:eastAsia="仿宋" w:cs="仿宋"/>
                <w:color w:val="000000"/>
                <w:sz w:val="28"/>
                <w:szCs w:val="28"/>
              </w:rPr>
            </w:pPr>
          </w:p>
        </w:tc>
        <w:tc>
          <w:tcPr>
            <w:tcW w:w="939"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三公经费</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6716" w:type="dxa"/>
            <w:gridSpan w:val="12"/>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w:t>
            </w:r>
          </w:p>
        </w:tc>
        <w:tc>
          <w:tcPr>
            <w:tcW w:w="1032" w:type="dxa"/>
            <w:tcBorders>
              <w:left w:val="single" w:color="auto" w:sz="4" w:space="0"/>
            </w:tcBorders>
            <w:noWrap/>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w:t>
            </w: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032" w:type="dxa"/>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1357"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1573"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c>
          <w:tcPr>
            <w:tcW w:w="2754"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403" w:type="dxa"/>
            <w:vMerge w:val="restart"/>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5756" w:type="dxa"/>
            <w:gridSpan w:val="10"/>
            <w:tcBorders>
              <w:left w:val="single" w:color="auto" w:sz="4" w:space="0"/>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960" w:type="dxa"/>
            <w:gridSpan w:val="2"/>
            <w:vMerge w:val="restart"/>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 w:hAnsi="仿宋" w:eastAsia="仿宋" w:cs="仿宋"/>
                <w:sz w:val="28"/>
                <w:szCs w:val="28"/>
              </w:rPr>
            </w:pPr>
          </w:p>
        </w:tc>
        <w:tc>
          <w:tcPr>
            <w:tcW w:w="1403" w:type="dxa"/>
            <w:vMerge w:val="continue"/>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3367" w:type="dxa"/>
            <w:gridSpan w:val="7"/>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960" w:type="dxa"/>
            <w:gridSpan w:val="2"/>
            <w:vMerge w:val="continue"/>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color w:val="000000"/>
                <w:sz w:val="28"/>
                <w:szCs w:val="28"/>
              </w:rPr>
              <w:t>局机关及二级机构汇总</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1、局机关</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2、文化馆</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3、图书馆</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4、文化体育产业服务中心</w:t>
            </w:r>
          </w:p>
        </w:tc>
        <w:tc>
          <w:tcPr>
            <w:tcW w:w="1403" w:type="dxa"/>
            <w:tcBorders>
              <w:righ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2389" w:type="dxa"/>
            <w:gridSpan w:val="3"/>
            <w:tcBorders>
              <w:left w:val="single" w:color="auto" w:sz="4" w:space="0"/>
            </w:tcBorders>
            <w:noWrap/>
            <w:vAlign w:val="center"/>
          </w:tcPr>
          <w:p>
            <w:pPr>
              <w:autoSpaceDN w:val="0"/>
              <w:spacing w:line="320" w:lineRule="exact"/>
              <w:jc w:val="center"/>
              <w:textAlignment w:val="center"/>
              <w:rPr>
                <w:rFonts w:ascii="仿宋" w:hAnsi="仿宋" w:eastAsia="仿宋" w:cs="仿宋"/>
                <w:color w:val="000000"/>
                <w:sz w:val="28"/>
                <w:szCs w:val="28"/>
              </w:rPr>
            </w:pPr>
          </w:p>
        </w:tc>
        <w:tc>
          <w:tcPr>
            <w:tcW w:w="3367" w:type="dxa"/>
            <w:gridSpan w:val="7"/>
            <w:noWrap/>
            <w:vAlign w:val="center"/>
          </w:tcPr>
          <w:p>
            <w:pPr>
              <w:autoSpaceDN w:val="0"/>
              <w:spacing w:line="320" w:lineRule="exact"/>
              <w:jc w:val="center"/>
              <w:textAlignment w:val="center"/>
              <w:rPr>
                <w:rFonts w:ascii="仿宋" w:hAnsi="仿宋" w:eastAsia="仿宋" w:cs="仿宋"/>
                <w:color w:val="000000"/>
                <w:sz w:val="28"/>
                <w:szCs w:val="28"/>
              </w:rPr>
            </w:pPr>
          </w:p>
        </w:tc>
        <w:tc>
          <w:tcPr>
            <w:tcW w:w="960" w:type="dxa"/>
            <w:gridSpan w:val="2"/>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整体支出绩效定性目标及实施计划完成情况</w:t>
            </w:r>
          </w:p>
        </w:tc>
        <w:tc>
          <w:tcPr>
            <w:tcW w:w="4051" w:type="dxa"/>
            <w:gridSpan w:val="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预期目标</w:t>
            </w:r>
          </w:p>
        </w:tc>
        <w:tc>
          <w:tcPr>
            <w:tcW w:w="4327" w:type="dxa"/>
            <w:gridSpan w:val="9"/>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4051" w:type="dxa"/>
            <w:gridSpan w:val="6"/>
            <w:noWrap/>
            <w:vAlign w:val="center"/>
          </w:tcPr>
          <w:p>
            <w:pPr>
              <w:keepNext w:val="0"/>
              <w:keepLines w:val="0"/>
              <w:pageBreakBefore w:val="0"/>
              <w:kinsoku/>
              <w:wordWrap/>
              <w:overflowPunct/>
              <w:topLinePunct w:val="0"/>
              <w:autoSpaceDE/>
              <w:autoSpaceDN w:val="0"/>
              <w:bidi w:val="0"/>
              <w:adjustRightInd/>
              <w:snapToGrid/>
              <w:spacing w:line="360" w:lineRule="exact"/>
              <w:jc w:val="left"/>
              <w:textAlignment w:val="center"/>
              <w:rPr>
                <w:rFonts w:hint="eastAsia" w:ascii="仿宋" w:hAnsi="仿宋" w:eastAsia="仿宋" w:cs="仿宋"/>
                <w:color w:val="000000"/>
                <w:sz w:val="28"/>
                <w:szCs w:val="28"/>
              </w:rPr>
            </w:pPr>
            <w:r>
              <w:rPr>
                <w:rFonts w:hint="eastAsia" w:ascii="仿宋" w:hAnsi="仿宋" w:eastAsia="仿宋" w:cs="仿宋"/>
                <w:b/>
                <w:color w:val="000000"/>
                <w:sz w:val="28"/>
                <w:szCs w:val="28"/>
              </w:rPr>
              <w:t>目标1：</w:t>
            </w:r>
            <w:r>
              <w:rPr>
                <w:rFonts w:hint="eastAsia" w:ascii="仿宋" w:hAnsi="仿宋" w:eastAsia="仿宋" w:cs="仿宋"/>
                <w:kern w:val="0"/>
                <w:sz w:val="28"/>
                <w:szCs w:val="28"/>
              </w:rPr>
              <w:t>全年度组织开展公益培训1000课时，15000人次</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b/>
                <w:color w:val="000000"/>
                <w:sz w:val="28"/>
                <w:szCs w:val="28"/>
              </w:rPr>
              <w:t>目标2：</w:t>
            </w:r>
            <w:r>
              <w:rPr>
                <w:rFonts w:hint="eastAsia" w:ascii="仿宋" w:hAnsi="仿宋" w:eastAsia="仿宋" w:cs="仿宋"/>
                <w:kern w:val="0"/>
                <w:sz w:val="28"/>
                <w:szCs w:val="28"/>
              </w:rPr>
              <w:t>除法定节假日，公共文化场馆实行全天候免费开放，年度开放2100小时；</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b/>
                <w:kern w:val="0"/>
                <w:sz w:val="28"/>
                <w:szCs w:val="28"/>
              </w:rPr>
              <w:t>目标3：</w:t>
            </w:r>
            <w:r>
              <w:rPr>
                <w:rFonts w:hint="eastAsia" w:ascii="仿宋" w:hAnsi="仿宋" w:eastAsia="仿宋" w:cs="仿宋"/>
                <w:kern w:val="0"/>
                <w:sz w:val="28"/>
                <w:szCs w:val="28"/>
              </w:rPr>
              <w:t>完成传统文化的保护与传承，年开展非遗进校园，进景区、进乡村、进机关、进工地活动10场次；</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b/>
                <w:kern w:val="0"/>
                <w:sz w:val="28"/>
                <w:szCs w:val="28"/>
              </w:rPr>
              <w:t>目标4：</w:t>
            </w:r>
            <w:r>
              <w:rPr>
                <w:rFonts w:hint="eastAsia" w:ascii="仿宋" w:hAnsi="仿宋" w:eastAsia="仿宋" w:cs="仿宋"/>
                <w:kern w:val="0"/>
                <w:sz w:val="28"/>
                <w:szCs w:val="28"/>
              </w:rPr>
              <w:t>开展大型群众文化活动6场次，送文化下乡活动20场次；</w:t>
            </w:r>
          </w:p>
          <w:p>
            <w:pPr>
              <w:keepNext w:val="0"/>
              <w:keepLines w:val="0"/>
              <w:pageBreakBefore w:val="0"/>
              <w:kinsoku/>
              <w:wordWrap/>
              <w:overflowPunct/>
              <w:topLinePunct w:val="0"/>
              <w:autoSpaceDE/>
              <w:autoSpaceDN w:val="0"/>
              <w:bidi w:val="0"/>
              <w:adjustRightInd/>
              <w:snapToGrid/>
              <w:spacing w:line="360" w:lineRule="exact"/>
              <w:jc w:val="left"/>
              <w:textAlignment w:val="center"/>
              <w:rPr>
                <w:rFonts w:ascii="仿宋" w:hAnsi="仿宋" w:eastAsia="仿宋" w:cs="仿宋"/>
                <w:color w:val="000000"/>
                <w:sz w:val="28"/>
                <w:szCs w:val="28"/>
              </w:rPr>
            </w:pPr>
            <w:r>
              <w:rPr>
                <w:rFonts w:hint="eastAsia" w:ascii="仿宋" w:hAnsi="仿宋" w:eastAsia="仿宋" w:cs="仿宋"/>
                <w:b/>
                <w:kern w:val="0"/>
                <w:sz w:val="28"/>
                <w:szCs w:val="28"/>
              </w:rPr>
              <w:t>目标5：</w:t>
            </w:r>
            <w:r>
              <w:rPr>
                <w:rFonts w:hint="eastAsia" w:ascii="仿宋" w:hAnsi="仿宋" w:eastAsia="仿宋" w:cs="仿宋"/>
                <w:kern w:val="0"/>
                <w:sz w:val="28"/>
                <w:szCs w:val="28"/>
              </w:rPr>
              <w:t>全年度组织文艺创作作品20件，其中；舞台表演作品2-5件，美术、书法、文学作品15件；</w:t>
            </w:r>
          </w:p>
        </w:tc>
        <w:tc>
          <w:tcPr>
            <w:tcW w:w="4327" w:type="dxa"/>
            <w:gridSpan w:val="9"/>
            <w:noWrap/>
            <w:vAlign w:val="center"/>
          </w:tcPr>
          <w:p>
            <w:pPr>
              <w:autoSpaceDN w:val="0"/>
              <w:spacing w:line="320" w:lineRule="exact"/>
              <w:ind w:left="360" w:leftChars="0"/>
              <w:textAlignment w:val="center"/>
              <w:rPr>
                <w:rFonts w:ascii="仿宋" w:hAnsi="仿宋" w:eastAsia="仿宋" w:cs="仿宋"/>
                <w:color w:val="000000"/>
                <w:sz w:val="28"/>
                <w:szCs w:val="28"/>
              </w:rPr>
            </w:pPr>
            <w:r>
              <w:rPr>
                <w:rFonts w:hint="eastAsia" w:ascii="仿宋" w:hAnsi="仿宋" w:eastAsia="仿宋" w:cs="仿宋"/>
                <w:kern w:val="0"/>
                <w:sz w:val="28"/>
                <w:szCs w:val="28"/>
              </w:rPr>
              <w:t>圆满完成各项工作任务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整体支出</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绩效定量目标及实施计划完成情况</w:t>
            </w:r>
          </w:p>
        </w:tc>
        <w:tc>
          <w:tcPr>
            <w:tcW w:w="3183" w:type="dxa"/>
            <w:gridSpan w:val="5"/>
            <w:noWrap/>
            <w:vAlign w:val="center"/>
          </w:tcPr>
          <w:p>
            <w:pPr>
              <w:keepNext w:val="0"/>
              <w:keepLines w:val="0"/>
              <w:pageBreakBefore w:val="0"/>
              <w:widowControl/>
              <w:kinsoku/>
              <w:wordWrap/>
              <w:overflowPunct/>
              <w:topLinePunct w:val="0"/>
              <w:autoSpaceDE/>
              <w:bidi w:val="0"/>
              <w:adjustRightInd/>
              <w:snapToGrid/>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评价内容</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绩效目标</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restart"/>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产出目标</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（部门工作实绩，包含上级部门和区委区政府布置的重点工作、实事任务等，根据部门实际进行调整细化）</w:t>
            </w: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质量指标</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指标1：优化公共文化服务效能，提升公共文化服务品质。</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指标2：打造文化活动品牌</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数量指标</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 1.公益培训1200课时，20000人次。</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指标2：.馆舍免费开放8小时。</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指标3：完成送文化下乡20场次</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7"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时效指标</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2020年1月-12月</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7"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成本指标</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指标：节约行政成本和运行费用</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restart"/>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效益目标</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（预期实现的效益）</w:t>
            </w: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社会效益</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指标1：提升老百姓精神文化生活</w:t>
            </w:r>
          </w:p>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指标2：提高民众艺术审美能力</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按目标完成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经济效益</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生态效益</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指标1：优化场馆环境，提升场馆艺术氛围。</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
                <w:sz w:val="28"/>
                <w:szCs w:val="28"/>
              </w:rPr>
            </w:pPr>
          </w:p>
        </w:tc>
        <w:tc>
          <w:tcPr>
            <w:tcW w:w="1662" w:type="dxa"/>
            <w:gridSpan w:val="3"/>
            <w:vMerge w:val="continue"/>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p>
        </w:tc>
        <w:tc>
          <w:tcPr>
            <w:tcW w:w="1521" w:type="dxa"/>
            <w:gridSpan w:val="2"/>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社会公众或服务对象满意度</w:t>
            </w:r>
          </w:p>
        </w:tc>
        <w:tc>
          <w:tcPr>
            <w:tcW w:w="2662" w:type="dxa"/>
            <w:gridSpan w:val="4"/>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指标：社会公众满意度达93％</w:t>
            </w:r>
          </w:p>
        </w:tc>
        <w:tc>
          <w:tcPr>
            <w:tcW w:w="2533" w:type="dxa"/>
            <w:gridSpan w:val="6"/>
            <w:noWrap/>
            <w:vAlign w:val="center"/>
          </w:tcPr>
          <w:p>
            <w:pPr>
              <w:keepNext w:val="0"/>
              <w:keepLines w:val="0"/>
              <w:pageBreakBefore w:val="0"/>
              <w:widowControl/>
              <w:kinsoku/>
              <w:wordWrap/>
              <w:overflowPunct/>
              <w:topLinePunct w:val="0"/>
              <w:autoSpaceDE/>
              <w:bidi w:val="0"/>
              <w:adjustRightInd/>
              <w:snapToGrid/>
              <w:spacing w:line="360" w:lineRule="exact"/>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98</w:t>
            </w:r>
            <w:r>
              <w:rPr>
                <w:rFonts w:hint="eastAsia" w:ascii="仿宋" w:hAnsi="仿宋" w:eastAsia="仿宋" w:cs="仿宋"/>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103"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6716" w:type="dxa"/>
            <w:gridSpan w:val="12"/>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9</w:t>
            </w:r>
            <w:r>
              <w:rPr>
                <w:rFonts w:hint="eastAsia" w:ascii="仿宋" w:hAnsi="仿宋" w:eastAsia="仿宋" w:cs="仿宋"/>
                <w:color w:val="000000"/>
                <w:sz w:val="28"/>
                <w:szCs w:val="28"/>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103"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评价等次</w:t>
            </w:r>
          </w:p>
        </w:tc>
        <w:tc>
          <w:tcPr>
            <w:tcW w:w="6716" w:type="dxa"/>
            <w:gridSpan w:val="1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优秀</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19" w:type="dxa"/>
            <w:gridSpan w:val="16"/>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姓  名</w:t>
            </w:r>
          </w:p>
        </w:tc>
        <w:tc>
          <w:tcPr>
            <w:tcW w:w="3838"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职务/职称</w:t>
            </w:r>
          </w:p>
        </w:tc>
        <w:tc>
          <w:tcPr>
            <w:tcW w:w="2134"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单  位</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刘英</w:t>
            </w:r>
          </w:p>
        </w:tc>
        <w:tc>
          <w:tcPr>
            <w:tcW w:w="3838" w:type="dxa"/>
            <w:gridSpan w:val="5"/>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副局长</w:t>
            </w:r>
          </w:p>
        </w:tc>
        <w:tc>
          <w:tcPr>
            <w:tcW w:w="2134" w:type="dxa"/>
            <w:gridSpan w:val="4"/>
            <w:noWrap/>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岳阳楼区文化旅游广电体育局</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邹进文</w:t>
            </w:r>
          </w:p>
        </w:tc>
        <w:tc>
          <w:tcPr>
            <w:tcW w:w="3838"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馆长</w:t>
            </w:r>
          </w:p>
        </w:tc>
        <w:tc>
          <w:tcPr>
            <w:tcW w:w="2134"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岳阳楼区文化馆</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许天柔</w:t>
            </w:r>
          </w:p>
        </w:tc>
        <w:tc>
          <w:tcPr>
            <w:tcW w:w="3838" w:type="dxa"/>
            <w:gridSpan w:val="5"/>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副馆长</w:t>
            </w:r>
          </w:p>
        </w:tc>
        <w:tc>
          <w:tcPr>
            <w:tcW w:w="2134"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岳阳楼区文化馆</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ind w:firstLine="560" w:firstLineChars="200"/>
              <w:textAlignment w:val="center"/>
              <w:rPr>
                <w:rFonts w:ascii="仿宋" w:hAnsi="仿宋" w:eastAsia="仿宋" w:cs="仿宋"/>
                <w:color w:val="000000"/>
                <w:sz w:val="28"/>
                <w:szCs w:val="28"/>
              </w:rPr>
            </w:pPr>
            <w:r>
              <w:rPr>
                <w:rFonts w:hint="eastAsia" w:ascii="仿宋" w:hAnsi="仿宋" w:eastAsia="仿宋" w:cs="仿宋"/>
                <w:color w:val="000000"/>
                <w:sz w:val="28"/>
                <w:szCs w:val="28"/>
              </w:rPr>
              <w:t>张红梅</w:t>
            </w:r>
          </w:p>
        </w:tc>
        <w:tc>
          <w:tcPr>
            <w:tcW w:w="3838"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c>
          <w:tcPr>
            <w:tcW w:w="2134" w:type="dxa"/>
            <w:gridSpan w:val="4"/>
            <w:noWrap/>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岳阳楼区文化馆</w:t>
            </w:r>
          </w:p>
        </w:tc>
        <w:tc>
          <w:tcPr>
            <w:tcW w:w="2193" w:type="dxa"/>
            <w:gridSpan w:val="5"/>
            <w:noWrap/>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67" w:hRule="atLeast"/>
          <w:jc w:val="center"/>
        </w:trPr>
        <w:tc>
          <w:tcPr>
            <w:tcW w:w="9819" w:type="dxa"/>
            <w:gridSpan w:val="16"/>
            <w:noWrap/>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92" w:hRule="atLeast"/>
          <w:jc w:val="center"/>
        </w:trPr>
        <w:tc>
          <w:tcPr>
            <w:tcW w:w="9819" w:type="dxa"/>
            <w:gridSpan w:val="16"/>
            <w:noWrap/>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部门（单位）负责人（签章）：</w:t>
            </w: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32" w:hRule="atLeast"/>
          <w:jc w:val="center"/>
        </w:trPr>
        <w:tc>
          <w:tcPr>
            <w:tcW w:w="9819" w:type="dxa"/>
            <w:gridSpan w:val="16"/>
            <w:noWrap/>
            <w:vAlign w:val="center"/>
          </w:tcPr>
          <w:p>
            <w:pPr>
              <w:spacing w:line="320" w:lineRule="exact"/>
              <w:rPr>
                <w:rFonts w:ascii="仿宋" w:hAnsi="仿宋" w:eastAsia="仿宋" w:cs="仿宋"/>
                <w:sz w:val="28"/>
                <w:szCs w:val="28"/>
              </w:rPr>
            </w:pPr>
            <w:r>
              <w:rPr>
                <w:rFonts w:hint="eastAsia" w:ascii="仿宋" w:hAnsi="仿宋" w:eastAsia="仿宋" w:cs="仿宋"/>
                <w:sz w:val="28"/>
                <w:szCs w:val="28"/>
              </w:rPr>
              <w:t>财政部门归口业务科室意见：</w:t>
            </w: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r>
              <w:rPr>
                <w:rFonts w:hint="eastAsia" w:ascii="仿宋" w:hAnsi="仿宋" w:eastAsia="仿宋" w:cs="仿宋"/>
                <w:sz w:val="28"/>
                <w:szCs w:val="28"/>
              </w:rPr>
              <w:t xml:space="preserve">                                  财政部门归口业务科室负责人（签章）：</w:t>
            </w: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sz w:val="28"/>
                <w:szCs w:val="28"/>
              </w:rPr>
              <w:t xml:space="preserve">                                                      年    月   日</w:t>
            </w:r>
          </w:p>
        </w:tc>
      </w:tr>
    </w:tbl>
    <w:p>
      <w:pPr>
        <w:rPr>
          <w:rFonts w:ascii="仿宋" w:hAnsi="仿宋" w:eastAsia="仿宋" w:cs="仿宋"/>
          <w:bCs/>
          <w:sz w:val="28"/>
          <w:szCs w:val="28"/>
        </w:rPr>
      </w:pPr>
      <w:r>
        <w:rPr>
          <w:rFonts w:hint="eastAsia" w:ascii="仿宋" w:hAnsi="仿宋" w:eastAsia="仿宋" w:cs="仿宋"/>
          <w:bCs/>
          <w:sz w:val="28"/>
          <w:szCs w:val="28"/>
        </w:rPr>
        <w:t>填报人（签名）：  张红梅                   联系电话：8759880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558" w:type="dxa"/>
            <w:noWrap/>
          </w:tcPr>
          <w:p>
            <w:pPr>
              <w:jc w:val="center"/>
              <w:rPr>
                <w:rFonts w:ascii="黑体" w:hAnsi="黑体" w:eastAsia="黑体" w:cs="黑体"/>
                <w:b/>
                <w:sz w:val="28"/>
                <w:szCs w:val="28"/>
              </w:rPr>
            </w:pPr>
            <w:r>
              <w:rPr>
                <w:rFonts w:hint="eastAsia" w:ascii="黑体" w:hAnsi="黑体" w:eastAsia="黑体" w:cs="黑体"/>
                <w:bCs/>
                <w:sz w:val="28"/>
                <w:szCs w:val="28"/>
              </w:rPr>
              <w:t>五、</w:t>
            </w:r>
            <w:r>
              <w:rPr>
                <w:rFonts w:hint="eastAsia" w:ascii="黑体" w:hAnsi="黑体" w:eastAsia="黑体" w:cs="黑体"/>
                <w:b/>
                <w:sz w:val="28"/>
                <w:szCs w:val="28"/>
              </w:rPr>
              <w:t>绩效评价报告综述（文字部分）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1687" w:firstLineChars="600"/>
              <w:jc w:val="both"/>
              <w:textAlignment w:val="auto"/>
              <w:rPr>
                <w:rFonts w:hint="eastAsia" w:ascii="仿宋" w:hAnsi="仿宋" w:eastAsia="仿宋" w:cs="仿宋"/>
                <w:sz w:val="28"/>
                <w:szCs w:val="28"/>
              </w:rPr>
            </w:pPr>
            <w:r>
              <w:rPr>
                <w:rFonts w:hint="eastAsia" w:ascii="仿宋" w:hAnsi="仿宋" w:eastAsia="仿宋" w:cs="仿宋"/>
                <w:b/>
                <w:bCs/>
                <w:sz w:val="28"/>
                <w:szCs w:val="28"/>
              </w:rPr>
              <w:t>岳阳楼区文化</w:t>
            </w:r>
            <w:r>
              <w:rPr>
                <w:rFonts w:hint="eastAsia" w:ascii="仿宋" w:hAnsi="仿宋" w:eastAsia="仿宋" w:cs="仿宋"/>
                <w:b/>
                <w:bCs/>
                <w:sz w:val="28"/>
                <w:szCs w:val="28"/>
                <w:lang w:eastAsia="zh-CN"/>
              </w:rPr>
              <w:t>馆</w:t>
            </w: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年整体支出绩效自评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z w:val="28"/>
                <w:szCs w:val="28"/>
              </w:rPr>
            </w:pPr>
            <w:r>
              <w:rPr>
                <w:rFonts w:hint="eastAsia" w:ascii="仿宋" w:hAnsi="仿宋" w:eastAsia="仿宋" w:cs="仿宋"/>
                <w:b/>
                <w:bCs/>
                <w:sz w:val="28"/>
                <w:szCs w:val="28"/>
              </w:rPr>
              <w:t>一、单位概况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（一）单位基本情况。</w:t>
            </w:r>
            <w:r>
              <w:rPr>
                <w:rFonts w:hint="eastAsia" w:ascii="仿宋" w:hAnsi="仿宋" w:eastAsia="仿宋" w:cs="仿宋"/>
                <w:bCs/>
                <w:sz w:val="28"/>
                <w:szCs w:val="28"/>
                <w:lang w:eastAsia="zh-CN"/>
              </w:rPr>
              <w:t>本单位是</w:t>
            </w:r>
            <w:r>
              <w:rPr>
                <w:rFonts w:hint="eastAsia" w:ascii="仿宋" w:hAnsi="仿宋" w:eastAsia="仿宋" w:cs="仿宋"/>
                <w:color w:val="000000"/>
                <w:sz w:val="28"/>
                <w:szCs w:val="28"/>
                <w:lang w:eastAsia="zh-CN"/>
              </w:rPr>
              <w:t>全额拨款</w:t>
            </w:r>
            <w:r>
              <w:rPr>
                <w:rFonts w:hint="eastAsia" w:ascii="仿宋" w:hAnsi="仿宋" w:eastAsia="仿宋" w:cs="仿宋"/>
                <w:color w:val="000000"/>
                <w:sz w:val="28"/>
                <w:szCs w:val="28"/>
              </w:rPr>
              <w:t>事业单位</w:t>
            </w:r>
            <w:r>
              <w:rPr>
                <w:rFonts w:hint="eastAsia" w:ascii="仿宋" w:hAnsi="仿宋" w:eastAsia="仿宋" w:cs="仿宋"/>
                <w:color w:val="000000"/>
                <w:sz w:val="28"/>
                <w:szCs w:val="28"/>
                <w:lang w:eastAsia="zh-CN"/>
              </w:rPr>
              <w:t>编制</w:t>
            </w:r>
            <w:r>
              <w:rPr>
                <w:rFonts w:hint="eastAsia" w:ascii="仿宋" w:hAnsi="仿宋" w:eastAsia="仿宋" w:cs="仿宋"/>
                <w:color w:val="000000"/>
                <w:sz w:val="28"/>
                <w:szCs w:val="28"/>
                <w:lang w:val="en-US" w:eastAsia="zh-CN"/>
              </w:rPr>
              <w:t>16名</w:t>
            </w:r>
            <w:r>
              <w:rPr>
                <w:rFonts w:hint="eastAsia" w:ascii="仿宋" w:hAnsi="仿宋" w:eastAsia="仿宋" w:cs="仿宋"/>
                <w:color w:val="000000"/>
                <w:sz w:val="28"/>
                <w:szCs w:val="28"/>
                <w:lang w:eastAsia="zh-CN"/>
              </w:rPr>
              <w:t>，在职</w:t>
            </w:r>
            <w:r>
              <w:rPr>
                <w:rFonts w:hint="eastAsia" w:ascii="仿宋" w:hAnsi="仿宋" w:eastAsia="仿宋" w:cs="仿宋"/>
                <w:color w:val="000000"/>
                <w:sz w:val="28"/>
                <w:szCs w:val="28"/>
                <w:lang w:val="en-US" w:eastAsia="zh-CN"/>
              </w:rPr>
              <w:t>14名，退休10名，</w:t>
            </w:r>
            <w:r>
              <w:rPr>
                <w:rFonts w:hint="eastAsia" w:ascii="仿宋" w:hAnsi="仿宋" w:eastAsia="仿宋" w:cs="仿宋"/>
                <w:color w:val="000000"/>
                <w:sz w:val="28"/>
                <w:szCs w:val="28"/>
              </w:rPr>
              <w:t>实行独立核算</w:t>
            </w:r>
            <w:r>
              <w:rPr>
                <w:rFonts w:hint="eastAsia" w:ascii="仿宋" w:hAnsi="仿宋" w:eastAsia="仿宋" w:cs="仿宋"/>
                <w:color w:val="000000"/>
                <w:sz w:val="28"/>
                <w:szCs w:val="28"/>
                <w:lang w:eastAsia="zh-CN"/>
              </w:rPr>
              <w:t>单位。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（二）单位整体收入、支出基本情况。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年我</w:t>
            </w:r>
            <w:r>
              <w:rPr>
                <w:rFonts w:hint="eastAsia" w:ascii="仿宋" w:hAnsi="仿宋" w:eastAsia="仿宋" w:cs="仿宋"/>
                <w:sz w:val="28"/>
                <w:szCs w:val="28"/>
                <w:lang w:eastAsia="zh-CN"/>
              </w:rPr>
              <w:t>馆</w:t>
            </w:r>
            <w:r>
              <w:rPr>
                <w:rFonts w:hint="eastAsia" w:ascii="仿宋" w:hAnsi="仿宋" w:eastAsia="仿宋" w:cs="仿宋"/>
                <w:sz w:val="28"/>
                <w:szCs w:val="28"/>
              </w:rPr>
              <w:t>整体收入</w:t>
            </w:r>
            <w:r>
              <w:rPr>
                <w:rFonts w:hint="eastAsia" w:ascii="仿宋" w:hAnsi="仿宋" w:eastAsia="仿宋" w:cs="仿宋"/>
                <w:sz w:val="28"/>
                <w:szCs w:val="28"/>
                <w:lang w:val="en-US" w:eastAsia="zh-CN"/>
              </w:rPr>
              <w:t>334.45</w:t>
            </w:r>
            <w:r>
              <w:rPr>
                <w:rFonts w:hint="eastAsia" w:ascii="仿宋" w:hAnsi="仿宋" w:eastAsia="仿宋" w:cs="仿宋"/>
                <w:sz w:val="28"/>
                <w:szCs w:val="28"/>
              </w:rPr>
              <w:t xml:space="preserve">万元，包括上年结转 </w:t>
            </w:r>
            <w:r>
              <w:rPr>
                <w:rFonts w:hint="eastAsia" w:ascii="仿宋" w:hAnsi="仿宋" w:eastAsia="仿宋" w:cs="仿宋"/>
                <w:sz w:val="28"/>
                <w:szCs w:val="28"/>
                <w:lang w:val="en-US" w:eastAsia="zh-CN"/>
              </w:rPr>
              <w:t>45.86</w:t>
            </w:r>
            <w:r>
              <w:rPr>
                <w:rFonts w:hint="eastAsia" w:ascii="仿宋" w:hAnsi="仿宋" w:eastAsia="仿宋" w:cs="仿宋"/>
                <w:sz w:val="28"/>
                <w:szCs w:val="28"/>
              </w:rPr>
              <w:t>万元，公共财政拨款</w:t>
            </w:r>
            <w:r>
              <w:rPr>
                <w:rFonts w:hint="eastAsia" w:ascii="仿宋" w:hAnsi="仿宋" w:eastAsia="仿宋" w:cs="仿宋"/>
                <w:sz w:val="28"/>
                <w:szCs w:val="28"/>
                <w:lang w:val="en-US" w:eastAsia="zh-CN"/>
              </w:rPr>
              <w:t>269.32</w:t>
            </w:r>
            <w:r>
              <w:rPr>
                <w:rFonts w:hint="eastAsia" w:ascii="仿宋" w:hAnsi="仿宋" w:eastAsia="仿宋" w:cs="仿宋"/>
                <w:sz w:val="28"/>
                <w:szCs w:val="28"/>
              </w:rPr>
              <w:t>万元和其他收入</w:t>
            </w:r>
            <w:r>
              <w:rPr>
                <w:rFonts w:hint="eastAsia" w:ascii="仿宋" w:hAnsi="仿宋" w:eastAsia="仿宋" w:cs="仿宋"/>
                <w:sz w:val="28"/>
                <w:szCs w:val="28"/>
                <w:lang w:val="en-US" w:eastAsia="zh-CN"/>
              </w:rPr>
              <w:t>19.27</w:t>
            </w:r>
            <w:r>
              <w:rPr>
                <w:rFonts w:hint="eastAsia" w:ascii="仿宋" w:hAnsi="仿宋" w:eastAsia="仿宋" w:cs="仿宋"/>
                <w:sz w:val="28"/>
                <w:szCs w:val="28"/>
              </w:rPr>
              <w:t>万元。整体支出</w:t>
            </w:r>
            <w:r>
              <w:rPr>
                <w:rFonts w:hint="eastAsia" w:ascii="仿宋" w:hAnsi="仿宋" w:eastAsia="仿宋" w:cs="仿宋"/>
                <w:sz w:val="28"/>
                <w:szCs w:val="28"/>
                <w:lang w:val="en-US" w:eastAsia="zh-CN"/>
              </w:rPr>
              <w:t>333.04</w:t>
            </w:r>
            <w:r>
              <w:rPr>
                <w:rFonts w:hint="eastAsia" w:ascii="仿宋" w:hAnsi="仿宋" w:eastAsia="仿宋" w:cs="仿宋"/>
                <w:sz w:val="28"/>
                <w:szCs w:val="28"/>
              </w:rPr>
              <w:t>万元，包括人员经费和公用经费支出</w:t>
            </w:r>
            <w:r>
              <w:rPr>
                <w:rFonts w:hint="eastAsia" w:ascii="仿宋" w:hAnsi="仿宋" w:eastAsia="仿宋" w:cs="仿宋"/>
                <w:sz w:val="28"/>
                <w:szCs w:val="28"/>
                <w:lang w:val="en-US" w:eastAsia="zh-CN"/>
              </w:rPr>
              <w:t>257.08</w:t>
            </w:r>
            <w:r>
              <w:rPr>
                <w:rFonts w:hint="eastAsia" w:ascii="仿宋" w:hAnsi="仿宋" w:eastAsia="仿宋" w:cs="仿宋"/>
                <w:sz w:val="28"/>
                <w:szCs w:val="28"/>
              </w:rPr>
              <w:t>万元，项目支出</w:t>
            </w:r>
            <w:r>
              <w:rPr>
                <w:rFonts w:hint="eastAsia" w:ascii="仿宋" w:hAnsi="仿宋" w:eastAsia="仿宋" w:cs="仿宋"/>
                <w:sz w:val="28"/>
                <w:szCs w:val="28"/>
                <w:lang w:val="en-US" w:eastAsia="zh-CN"/>
              </w:rPr>
              <w:t>75.96</w:t>
            </w:r>
            <w:r>
              <w:rPr>
                <w:rFonts w:hint="eastAsia" w:ascii="仿宋" w:hAnsi="仿宋" w:eastAsia="仿宋" w:cs="仿宋"/>
                <w:sz w:val="28"/>
                <w:szCs w:val="28"/>
              </w:rPr>
              <w:t>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二、单位整体支出管理及使用情况</w:t>
            </w:r>
          </w:p>
          <w:p>
            <w:pPr>
              <w:keepNext w:val="0"/>
              <w:keepLines w:val="0"/>
              <w:pageBreakBefore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b/>
                <w:kern w:val="0"/>
                <w:sz w:val="28"/>
                <w:szCs w:val="28"/>
              </w:rPr>
            </w:pPr>
            <w:r>
              <w:rPr>
                <w:rFonts w:hint="eastAsia" w:ascii="仿宋" w:hAnsi="仿宋" w:eastAsia="仿宋" w:cs="仿宋"/>
                <w:sz w:val="28"/>
                <w:szCs w:val="28"/>
              </w:rPr>
              <w:t>（一）20</w:t>
            </w:r>
            <w:r>
              <w:rPr>
                <w:rFonts w:hint="eastAsia" w:ascii="仿宋" w:hAnsi="仿宋" w:eastAsia="仿宋" w:cs="仿宋"/>
                <w:sz w:val="28"/>
                <w:szCs w:val="28"/>
                <w:lang w:val="en-US" w:eastAsia="zh-CN"/>
              </w:rPr>
              <w:t>20</w:t>
            </w:r>
            <w:r>
              <w:rPr>
                <w:rFonts w:hint="eastAsia" w:ascii="仿宋" w:hAnsi="仿宋" w:eastAsia="仿宋" w:cs="仿宋"/>
                <w:sz w:val="28"/>
                <w:szCs w:val="28"/>
              </w:rPr>
              <w:t>年整体支出</w:t>
            </w:r>
            <w:r>
              <w:rPr>
                <w:rFonts w:hint="eastAsia" w:ascii="仿宋" w:hAnsi="仿宋" w:eastAsia="仿宋" w:cs="仿宋"/>
                <w:sz w:val="28"/>
                <w:szCs w:val="28"/>
                <w:lang w:val="en-US" w:eastAsia="zh-CN"/>
              </w:rPr>
              <w:t>333.04</w:t>
            </w:r>
            <w:r>
              <w:rPr>
                <w:rFonts w:hint="eastAsia" w:ascii="仿宋" w:hAnsi="仿宋" w:eastAsia="仿宋" w:cs="仿宋"/>
                <w:sz w:val="28"/>
                <w:szCs w:val="28"/>
              </w:rPr>
              <w:t>万元，其中人员经费</w:t>
            </w:r>
            <w:r>
              <w:rPr>
                <w:rFonts w:hint="eastAsia" w:ascii="仿宋" w:hAnsi="仿宋" w:eastAsia="仿宋" w:cs="仿宋"/>
                <w:sz w:val="28"/>
                <w:szCs w:val="28"/>
                <w:lang w:val="en-US" w:eastAsia="zh-CN"/>
              </w:rPr>
              <w:t>231.46</w:t>
            </w:r>
            <w:r>
              <w:rPr>
                <w:rFonts w:hint="eastAsia" w:ascii="仿宋" w:hAnsi="仿宋" w:eastAsia="仿宋" w:cs="仿宋"/>
                <w:sz w:val="28"/>
                <w:szCs w:val="28"/>
              </w:rPr>
              <w:t>万元，包括在职人员</w:t>
            </w:r>
            <w:r>
              <w:rPr>
                <w:rFonts w:hint="eastAsia" w:ascii="仿宋" w:hAnsi="仿宋" w:eastAsia="仿宋" w:cs="仿宋"/>
                <w:sz w:val="28"/>
                <w:szCs w:val="28"/>
                <w:lang w:val="en-US" w:eastAsia="zh-CN"/>
              </w:rPr>
              <w:t>14</w:t>
            </w:r>
            <w:r>
              <w:rPr>
                <w:rFonts w:hint="eastAsia" w:ascii="仿宋" w:hAnsi="仿宋" w:eastAsia="仿宋" w:cs="仿宋"/>
                <w:sz w:val="28"/>
                <w:szCs w:val="28"/>
              </w:rPr>
              <w:t>人，离、退休人员</w:t>
            </w:r>
            <w:r>
              <w:rPr>
                <w:rFonts w:hint="eastAsia" w:ascii="仿宋" w:hAnsi="仿宋" w:eastAsia="仿宋" w:cs="仿宋"/>
                <w:sz w:val="28"/>
                <w:szCs w:val="28"/>
                <w:lang w:val="en-US" w:eastAsia="zh-CN"/>
              </w:rPr>
              <w:t>10</w:t>
            </w:r>
            <w:r>
              <w:rPr>
                <w:rFonts w:hint="eastAsia" w:ascii="仿宋" w:hAnsi="仿宋" w:eastAsia="仿宋" w:cs="仿宋"/>
                <w:sz w:val="28"/>
                <w:szCs w:val="28"/>
              </w:rPr>
              <w:t>人 .公用支出</w:t>
            </w:r>
            <w:r>
              <w:rPr>
                <w:rFonts w:hint="eastAsia" w:ascii="仿宋" w:hAnsi="仿宋" w:eastAsia="仿宋" w:cs="仿宋"/>
                <w:sz w:val="28"/>
                <w:szCs w:val="28"/>
                <w:lang w:val="en-US" w:eastAsia="zh-CN"/>
              </w:rPr>
              <w:t>25.62</w:t>
            </w:r>
            <w:r>
              <w:rPr>
                <w:rFonts w:hint="eastAsia" w:ascii="仿宋" w:hAnsi="仿宋" w:eastAsia="仿宋" w:cs="仿宋"/>
                <w:sz w:val="28"/>
                <w:szCs w:val="28"/>
              </w:rPr>
              <w:t>万元。本年度工资福利支出严格按照要求进行工资统发或规定的标准发放,不存在多发福利现象</w:t>
            </w:r>
            <w:r>
              <w:rPr>
                <w:rFonts w:hint="eastAsia" w:ascii="仿宋" w:hAnsi="仿宋" w:eastAsia="仿宋" w:cs="仿宋"/>
                <w:sz w:val="28"/>
                <w:szCs w:val="28"/>
                <w:lang w:eastAsia="zh-CN"/>
              </w:rPr>
              <w:t>。</w:t>
            </w:r>
            <w:r>
              <w:rPr>
                <w:rFonts w:hint="eastAsia" w:ascii="仿宋" w:hAnsi="仿宋" w:eastAsia="仿宋" w:cs="仿宋"/>
                <w:sz w:val="28"/>
                <w:szCs w:val="28"/>
              </w:rPr>
              <w:t>三公经费</w:t>
            </w:r>
            <w:r>
              <w:rPr>
                <w:rFonts w:hint="eastAsia" w:ascii="仿宋" w:hAnsi="仿宋" w:eastAsia="仿宋" w:cs="仿宋"/>
                <w:sz w:val="28"/>
                <w:szCs w:val="28"/>
                <w:lang w:val="en-US" w:eastAsia="zh-CN"/>
              </w:rPr>
              <w:t>2.02</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三公经费总支出控制较好超未预算。</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（二）专项支出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.为切实规范专项资金管理，保障资金安全、高效运行，发挥资金使用效益，我</w:t>
            </w:r>
            <w:r>
              <w:rPr>
                <w:rFonts w:hint="eastAsia" w:ascii="仿宋" w:hAnsi="仿宋" w:eastAsia="仿宋" w:cs="仿宋"/>
                <w:sz w:val="28"/>
                <w:szCs w:val="28"/>
                <w:lang w:eastAsia="zh-CN"/>
              </w:rPr>
              <w:t>馆</w:t>
            </w:r>
            <w:r>
              <w:rPr>
                <w:rFonts w:hint="eastAsia" w:ascii="仿宋" w:hAnsi="仿宋" w:eastAsia="仿宋" w:cs="仿宋"/>
                <w:sz w:val="28"/>
                <w:szCs w:val="28"/>
              </w:rPr>
              <w:t>制定以下管理制度：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专项资金实行“专人管理、专账核算、专项使用”。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严格专项资金初审、审核制度，不准缺项和越程序办理手续，各类专项资金审批程序，以该专项资金审批表所列内容和文件要求为佳。</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专项资金报帐拨付要附真实、有效、合法的凭证。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加强审计监督，实行单项工程决算审计，整体项目验收审计，年度资金收支审计。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对专项资金要定期或不定期进行督查，确保项目资金专款专用。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专项资金支出</w:t>
            </w:r>
            <w:r>
              <w:rPr>
                <w:rFonts w:hint="eastAsia" w:ascii="仿宋" w:hAnsi="仿宋" w:eastAsia="仿宋" w:cs="仿宋"/>
                <w:sz w:val="28"/>
                <w:szCs w:val="28"/>
                <w:lang w:val="en-US" w:eastAsia="zh-CN"/>
              </w:rPr>
              <w:t>75.96</w:t>
            </w:r>
            <w:r>
              <w:rPr>
                <w:rFonts w:hint="eastAsia" w:ascii="仿宋" w:hAnsi="仿宋" w:eastAsia="仿宋" w:cs="仿宋"/>
                <w:sz w:val="28"/>
                <w:szCs w:val="28"/>
              </w:rPr>
              <w:t>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）文化馆免费开放支出</w:t>
            </w:r>
            <w:r>
              <w:rPr>
                <w:rFonts w:hint="eastAsia" w:ascii="仿宋" w:hAnsi="仿宋" w:eastAsia="仿宋" w:cs="仿宋"/>
                <w:sz w:val="28"/>
                <w:szCs w:val="28"/>
                <w:lang w:val="en-US" w:eastAsia="zh-CN"/>
              </w:rPr>
              <w:t>28.38万元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流动舞台运行支出2.97万元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文化活动支出15.73万元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文化培训支出3.42万元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公共文化服务建设支出25.46</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三、单位专项组织实施情况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馆</w:t>
            </w:r>
            <w:r>
              <w:rPr>
                <w:rFonts w:hint="eastAsia" w:ascii="仿宋" w:hAnsi="仿宋" w:eastAsia="仿宋" w:cs="仿宋"/>
                <w:sz w:val="28"/>
                <w:szCs w:val="28"/>
              </w:rPr>
              <w:t>专项严格按照招投标、政府采购原则来实施。</w:t>
            </w:r>
          </w:p>
          <w:p>
            <w:pPr>
              <w:keepNext w:val="0"/>
              <w:keepLines w:val="0"/>
              <w:pageBreakBefore w:val="0"/>
              <w:numPr>
                <w:ilvl w:val="0"/>
                <w:numId w:val="2"/>
              </w:numPr>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单位整体支出绩效情况</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馆</w:t>
            </w:r>
            <w:r>
              <w:rPr>
                <w:rFonts w:hint="eastAsia" w:ascii="仿宋" w:hAnsi="仿宋" w:eastAsia="仿宋" w:cs="仿宋"/>
                <w:sz w:val="28"/>
                <w:szCs w:val="28"/>
              </w:rPr>
              <w:t>围绕中心工作、重点工作，解放思想、创新举措，扎实推进城乡公共文化设施建设，服务水平和服务效能明显提高。</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（一）</w:t>
            </w:r>
            <w:r>
              <w:rPr>
                <w:rFonts w:hint="eastAsia" w:ascii="仿宋" w:hAnsi="仿宋" w:eastAsia="仿宋" w:cs="仿宋"/>
                <w:b w:val="0"/>
                <w:bCs w:val="0"/>
                <w:sz w:val="28"/>
                <w:szCs w:val="28"/>
              </w:rPr>
              <w:t>文化惠民工作</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是开展文艺创作辅导培训，打造文艺作品精品。我馆组织专业老师对群众创作人员进行专业培训与指导，以岳阳市第四届文化艺术节为平台，征集原创文艺作品30余件，书法、美术、摄影作品176件。最终选送书法、美术、摄影作品90件、舞蹈作品《鼓风》参赛。同时，由我馆打造、区文化志愿者倾情出演，以“精准扶贫”为主题的小戏《老夫聊发少年狂》代表岳阳楼区参加湖南省“欢乐潇湘”精准扶贫优秀文艺作品岳阳专场展演。中秋、国庆期间，我馆主办的文艺惠民系列活动，丰富了市民朋友的节庆生活。同时，和区宣传部共同主办“德耀巴陵”启动仪式，助力楼区精神文明建设。</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搭建公共文化服务平台，开展公益文化艺术辅导培训活动。我馆结合文化指导员制度，派遣文化辅导员到各街道（社区）对群众文艺团队进行艺术指导，同时结合“送文化下乡”文艺汇演等活动平台，为受训团队提供展演机会。截至目前，完成“送文化下乡”文艺汇演活动20场次，启动的全年度公益培训15场，其中“</w:t>
            </w:r>
            <w:r>
              <w:rPr>
                <w:rFonts w:hint="eastAsia" w:ascii="仿宋" w:hAnsi="仿宋" w:eastAsia="仿宋" w:cs="仿宋"/>
                <w:bCs/>
                <w:sz w:val="28"/>
                <w:szCs w:val="28"/>
              </w:rPr>
              <w:t>乡村振兴·文化先行”文艺创作采风活动</w:t>
            </w:r>
            <w:r>
              <w:rPr>
                <w:rFonts w:hint="eastAsia" w:ascii="仿宋" w:hAnsi="仿宋" w:eastAsia="仿宋" w:cs="仿宋"/>
                <w:sz w:val="28"/>
                <w:szCs w:val="28"/>
              </w:rPr>
              <w:t>中，艺术家们共创作文艺作品100余件。除此之外，我馆开展健康养生舞培训4场次、“非遗大课堂”-“巴陵剪纸”技艺传授、展示1场次。在培训系列活动中，接受培训对象达6000余人，专业队伍受训达30人次（部分专业培训多次）。</w:t>
            </w:r>
          </w:p>
          <w:p>
            <w:pPr>
              <w:keepNext w:val="0"/>
              <w:keepLines w:val="0"/>
              <w:pageBreakBefore w:val="0"/>
              <w:numPr>
                <w:ilvl w:val="0"/>
                <w:numId w:val="3"/>
              </w:numPr>
              <w:kinsoku/>
              <w:wordWrap/>
              <w:overflowPunct/>
              <w:topLinePunct w:val="0"/>
              <w:autoSpaceDE/>
              <w:autoSpaceDN/>
              <w:bidi w:val="0"/>
              <w:adjustRightInd/>
              <w:snapToGrid/>
              <w:spacing w:line="360" w:lineRule="exact"/>
              <w:ind w:left="-142" w:leftChars="0" w:firstLine="562"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非遗保护工作</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元旦期间，我馆在汴河街岳舞台举办“欢乐新春•多彩非遗”元旦演出活动，同时参与岳阳市流动非遗馆筹备工作。5月完成《洞庭渔歌》书籍的最后编辑排版，并签订印刷出版合同，完成区人大关于非遗保护工作的议案回复。5月底，九华山小学“洞庭渔歌”传承基地举行“庆六一”渔歌竞赛。6月的“文化和自然遗产日”非遗活动中，我区展区共接待游客约5000人次，参与人数超过120人，共有5项非遗项目参展，全部参展企业直接经济收入44214元，不仅向公众普及了我区的非物质文化遗产，还激活了南湖风光带的夜经济，助力文化企业复工复产。</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三</w:t>
            </w:r>
            <w:r>
              <w:rPr>
                <w:rFonts w:hint="eastAsia" w:ascii="仿宋" w:hAnsi="仿宋" w:eastAsia="仿宋" w:cs="仿宋"/>
                <w:b w:val="0"/>
                <w:bCs w:val="0"/>
                <w:sz w:val="28"/>
                <w:szCs w:val="28"/>
              </w:rPr>
              <w:t>）中老年艺术大学工作</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随着社会老龄化进程不断加速，老年人继续教育的需求越来越大。近一年来，文化馆通过深入市场调研发现，中心城区现有公共文化场馆资源根本满足不了老年人继续教育的需求。在多次走进市老年大学、岳阳县文化馆老年大学（全国文化系统老年大学规范化建设试点单位）学习交流并请他们来我馆进行实地考察指导后决定，充分利用我馆场馆资源，发挥我馆专业干部优势，成立岳阳楼区文化馆中老年艺术大学，开设声乐、舞蹈、国画、油画、书法班，为城区中老年朋友提供学习、交流平台，丰富精神文化生活，提升艺术审美力，为岳阳楼区构建终身教育体系和现代公共文化服务体系起到核心引领作用。</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取得的成绩</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疫情期间我馆向省厅、市局报送抗疫主题创作作品37件，其中巴陵剪纸《春天一定如期而至》、《众志成城》荣获“艺抗疫情·云游湖南”主题活动优秀作品；文学作品《明月何时照你还》荣获湖南省文化馆“最美书信”征文比赛一等奖。国画作品《春满洞庭》、油画作品《社区防护员》、摄影作品《并肩同行》等艺术创作入选市级、省级各类疫情主题线上展览。</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此外，在今年的由岳阳市文化旅游广电局主办的“老城南印记”艺术作品展中，我馆张雯的国画作品《城南春深》获银奖，樊文胜的油画作品《正午》获优秀奖，王静的摄影作品《老城记忆》《魅力湖乡》《余暇》获优秀奖。我馆李海英、张雯双双入选岳阳市“巴陵文艺新闻人才支持计划”，李海英散文《麻布山下花园梦》获岳阳市委宣传部“乡村振兴看岳阳”文艺作品大赛优秀奖，张雯国画作品《林山春望》入选由湖南省文学艺术界联合会主办，湖南省美术家协会、湖南省画院、湖南美术馆共同承办的“决胜脱贫在今朝·丹青共筑中国梦”湖南省美术作品展。</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在岳阳市第四届艺术节中，我馆选送的舞蹈《鼓风》及我馆文学专干李海英编剧的小戏《回家》均荣获金奖；少儿舞蹈《童涟忆趣》、音乐作品《为更年轻的岳阳》获三等奖。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五、绩效评价和结论</w:t>
            </w:r>
          </w:p>
          <w:p>
            <w:pPr>
              <w:pStyle w:val="8"/>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区文化馆20</w:t>
            </w:r>
            <w:r>
              <w:rPr>
                <w:rFonts w:hint="eastAsia" w:ascii="仿宋" w:hAnsi="仿宋" w:eastAsia="仿宋" w:cs="仿宋"/>
                <w:sz w:val="28"/>
                <w:szCs w:val="28"/>
                <w:lang w:val="en-US" w:eastAsia="zh-CN"/>
              </w:rPr>
              <w:t>20</w:t>
            </w:r>
            <w:r>
              <w:rPr>
                <w:rFonts w:hint="eastAsia" w:ascii="仿宋" w:hAnsi="仿宋" w:eastAsia="仿宋" w:cs="仿宋"/>
                <w:sz w:val="28"/>
                <w:szCs w:val="28"/>
              </w:rPr>
              <w:t>年度部门整体支出取得良好的成效，基本上执行了年初预算，提高工作效率和效益，全程监控财政拨入经费的使用情况，并与工作开展相联系，资金使用与工作执行进度相结合，不断优化资金支出结构，保障资金使用高效益，以达到了保运转，保民生，保安全，促均衡的效果。年初制定的工作任务目标100%按时完成，</w:t>
            </w:r>
            <w:r>
              <w:rPr>
                <w:rFonts w:hint="eastAsia" w:ascii="仿宋" w:hAnsi="仿宋" w:eastAsia="仿宋" w:cs="仿宋"/>
                <w:color w:val="000000"/>
                <w:sz w:val="28"/>
                <w:szCs w:val="28"/>
                <w:shd w:val="clear" w:color="auto" w:fill="FFFFFF"/>
              </w:rPr>
              <w:t>各项工作成效显著，</w:t>
            </w:r>
            <w:r>
              <w:rPr>
                <w:rFonts w:hint="eastAsia" w:ascii="仿宋" w:hAnsi="仿宋" w:eastAsia="仿宋" w:cs="仿宋"/>
                <w:sz w:val="28"/>
                <w:szCs w:val="28"/>
              </w:rPr>
              <w:t>并达到全市同行业高水平，工作成本是节约的，没有出现工作质量不高，工作拖欠的现象。加快了我区文化体育旅游建设步伐，推动文化事业各方面工作更好更快的发展，努力实现我区文化大发展大繁荣的战略目标。</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六、存在的问题</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财政预算文化活动专项资金经费太少，影响到文化活动开展的质量。</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Cs/>
                <w:sz w:val="28"/>
                <w:szCs w:val="28"/>
              </w:rPr>
            </w:pPr>
            <w:r>
              <w:rPr>
                <w:rFonts w:hint="eastAsia" w:ascii="仿宋" w:hAnsi="仿宋" w:eastAsia="仿宋" w:cs="仿宋"/>
                <w:b/>
                <w:bCs/>
                <w:sz w:val="28"/>
                <w:szCs w:val="28"/>
              </w:rPr>
              <w:t>七、改进措施和有关建议</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1、坚持厉行节约，促进收支平衡。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　　将牢固树立“节支也是增收”的观念，切实做到以下两点：一要严格预算约束，做到有预算不超支，无预算不开支；二要大力控制一般性支出，落实中央八项规定，严格控制三公经费等费用并实行零增长。</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２、严格做到专项资金专款专用，杜绝专项资金被挤占、挪用的现象。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3、为确保我区文化</w:t>
            </w:r>
            <w:r>
              <w:rPr>
                <w:rFonts w:hint="eastAsia" w:ascii="仿宋" w:hAnsi="仿宋" w:eastAsia="仿宋" w:cs="仿宋"/>
                <w:sz w:val="28"/>
                <w:szCs w:val="28"/>
                <w:lang w:eastAsia="zh-CN"/>
              </w:rPr>
              <w:t>馆</w:t>
            </w:r>
            <w:r>
              <w:rPr>
                <w:rFonts w:hint="eastAsia" w:ascii="仿宋" w:hAnsi="仿宋" w:eastAsia="仿宋" w:cs="仿宋"/>
                <w:sz w:val="28"/>
                <w:szCs w:val="28"/>
              </w:rPr>
              <w:t>工作持续发展，希望区政府加大对文化工作的财政专项投入。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sz w:val="28"/>
                <w:szCs w:val="28"/>
              </w:rPr>
            </w:pPr>
          </w:p>
          <w:p>
            <w:pPr>
              <w:rPr>
                <w:rFonts w:ascii="仿宋" w:hAnsi="仿宋" w:eastAsia="仿宋" w:cs="仿宋"/>
                <w:bCs/>
                <w:sz w:val="28"/>
                <w:szCs w:val="28"/>
              </w:rPr>
            </w:pPr>
          </w:p>
        </w:tc>
      </w:tr>
    </w:tbl>
    <w:p>
      <w:pPr>
        <w:spacing w:line="348" w:lineRule="auto"/>
        <w:rPr>
          <w:rFonts w:ascii="仿宋" w:hAnsi="仿宋" w:eastAsia="仿宋" w:cs="仿宋"/>
          <w:bCs/>
          <w:sz w:val="28"/>
          <w:szCs w:val="28"/>
        </w:rPr>
      </w:pPr>
    </w:p>
    <w:p>
      <w:pPr>
        <w:spacing w:line="348" w:lineRule="auto"/>
        <w:rPr>
          <w:rFonts w:hint="eastAsia" w:ascii="仿宋" w:hAnsi="仿宋" w:eastAsia="仿宋" w:cs="仿宋"/>
          <w:bCs/>
          <w:sz w:val="28"/>
          <w:szCs w:val="28"/>
        </w:rPr>
      </w:pPr>
    </w:p>
    <w:p>
      <w:pPr>
        <w:spacing w:line="348" w:lineRule="auto"/>
        <w:rPr>
          <w:rFonts w:hint="eastAsia" w:ascii="仿宋" w:hAnsi="仿宋" w:eastAsia="仿宋" w:cs="仿宋"/>
          <w:bCs/>
          <w:sz w:val="28"/>
          <w:szCs w:val="28"/>
        </w:rPr>
      </w:pPr>
    </w:p>
    <w:p>
      <w:pPr>
        <w:spacing w:line="348" w:lineRule="auto"/>
        <w:rPr>
          <w:rFonts w:ascii="仿宋" w:hAnsi="仿宋" w:eastAsia="仿宋" w:cs="仿宋"/>
          <w:bCs/>
          <w:sz w:val="28"/>
          <w:szCs w:val="28"/>
        </w:rPr>
      </w:pPr>
      <w:r>
        <w:rPr>
          <w:rFonts w:hint="eastAsia" w:ascii="仿宋" w:hAnsi="仿宋" w:eastAsia="仿宋" w:cs="仿宋"/>
          <w:bCs/>
          <w:sz w:val="28"/>
          <w:szCs w:val="28"/>
        </w:rPr>
        <w:t>附件3-2</w:t>
      </w:r>
    </w:p>
    <w:p>
      <w:pPr>
        <w:spacing w:beforeLines="100" w:afterLines="100"/>
        <w:jc w:val="center"/>
        <w:rPr>
          <w:rFonts w:ascii="仿宋" w:hAnsi="仿宋" w:eastAsia="仿宋" w:cs="仿宋"/>
          <w:sz w:val="24"/>
        </w:rPr>
      </w:pPr>
      <w:r>
        <w:rPr>
          <w:rFonts w:hint="eastAsia" w:ascii="仿宋" w:hAnsi="仿宋" w:eastAsia="仿宋" w:cs="仿宋"/>
          <w:sz w:val="24"/>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b/>
                <w:bCs/>
                <w:spacing w:val="-10"/>
                <w:kern w:val="0"/>
                <w:sz w:val="24"/>
              </w:rPr>
            </w:pPr>
            <w:r>
              <w:rPr>
                <w:rFonts w:hint="eastAsia" w:ascii="仿宋" w:hAnsi="仿宋" w:eastAsia="仿宋" w:cs="仿宋"/>
                <w:b/>
                <w:bCs/>
                <w:spacing w:val="-10"/>
                <w:kern w:val="0"/>
                <w:sz w:val="24"/>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投  入</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预算配置</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财政供养人员</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以100%为标准。在职人员控制率≦100%，计5分；每超过一个百分点扣0.5分，扣完为止。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“三公经费”变动率≦0,计5分；</w:t>
            </w:r>
            <w:r>
              <w:rPr>
                <w:rFonts w:hint="eastAsia" w:ascii="仿宋" w:hAnsi="仿宋" w:eastAsia="仿宋" w:cs="仿宋"/>
                <w:kern w:val="0"/>
                <w:sz w:val="24"/>
              </w:rPr>
              <w:br w:type="textWrapping"/>
            </w:r>
            <w:r>
              <w:rPr>
                <w:rFonts w:hint="eastAsia" w:ascii="仿宋" w:hAnsi="仿宋" w:eastAsia="仿宋" w:cs="仿宋"/>
                <w:kern w:val="0"/>
                <w:sz w:val="24"/>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重点支出</w:t>
            </w:r>
            <w:r>
              <w:rPr>
                <w:rFonts w:hint="eastAsia" w:ascii="仿宋" w:hAnsi="仿宋" w:eastAsia="仿宋" w:cs="仿宋"/>
                <w:kern w:val="0"/>
                <w:sz w:val="24"/>
              </w:rPr>
              <w:br w:type="textWrapping"/>
            </w:r>
            <w:r>
              <w:rPr>
                <w:rFonts w:hint="eastAsia" w:ascii="仿宋" w:hAnsi="仿宋" w:eastAsia="仿宋" w:cs="仿宋"/>
                <w:kern w:val="0"/>
                <w:sz w:val="24"/>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r>
              <w:rPr>
                <w:rFonts w:hint="eastAsia" w:ascii="仿宋" w:hAnsi="仿宋" w:eastAsia="仿宋" w:cs="仿宋"/>
                <w:kern w:val="0"/>
                <w:sz w:val="24"/>
              </w:rPr>
              <w:br w:type="textWrapping"/>
            </w:r>
            <w:r>
              <w:rPr>
                <w:rFonts w:hint="eastAsia" w:ascii="仿宋" w:hAnsi="仿宋" w:eastAsia="仿宋" w:cs="仿宋"/>
                <w:kern w:val="0"/>
                <w:sz w:val="24"/>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预算执行</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春节前下达全部专项资金的50%；6月底前所有专项资金指标全部下达完。</w:t>
            </w:r>
            <w:r>
              <w:rPr>
                <w:rFonts w:hint="eastAsia" w:ascii="仿宋" w:hAnsi="仿宋" w:eastAsia="仿宋" w:cs="仿宋"/>
                <w:kern w:val="0"/>
                <w:sz w:val="24"/>
              </w:rPr>
              <w:br w:type="textWrapping"/>
            </w:r>
            <w:r>
              <w:rPr>
                <w:rFonts w:hint="eastAsia" w:ascii="仿宋" w:hAnsi="仿宋" w:eastAsia="仿宋" w:cs="仿宋"/>
                <w:kern w:val="0"/>
                <w:sz w:val="24"/>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没按进度完成</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以100%为标准。三公经费控制率≦100%，计6分；</w:t>
            </w:r>
            <w:r>
              <w:rPr>
                <w:rFonts w:hint="eastAsia" w:ascii="仿宋" w:hAnsi="仿宋" w:eastAsia="仿宋" w:cs="仿宋"/>
                <w:kern w:val="0"/>
                <w:sz w:val="24"/>
              </w:rPr>
              <w:br w:type="textWrapping"/>
            </w:r>
            <w:r>
              <w:rPr>
                <w:rFonts w:hint="eastAsia" w:ascii="仿宋" w:hAnsi="仿宋" w:eastAsia="仿宋" w:cs="仿宋"/>
                <w:kern w:val="0"/>
                <w:sz w:val="24"/>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预算管理</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①已制定或具有预算资金管理办法，内部财务管理制度、会计核算制度等管理制度，1分；</w:t>
            </w:r>
            <w:r>
              <w:rPr>
                <w:rFonts w:hint="eastAsia" w:ascii="仿宋" w:hAnsi="仿宋" w:eastAsia="仿宋" w:cs="仿宋"/>
                <w:kern w:val="0"/>
                <w:sz w:val="24"/>
              </w:rPr>
              <w:br w:type="textWrapping"/>
            </w:r>
            <w:r>
              <w:rPr>
                <w:rFonts w:hint="eastAsia" w:ascii="仿宋" w:hAnsi="仿宋" w:eastAsia="仿宋" w:cs="仿宋"/>
                <w:kern w:val="0"/>
                <w:sz w:val="24"/>
              </w:rPr>
              <w:t>②相关管理制度合法、合规、完整，1分；</w:t>
            </w:r>
            <w:r>
              <w:rPr>
                <w:rFonts w:hint="eastAsia" w:ascii="仿宋" w:hAnsi="仿宋" w:eastAsia="仿宋" w:cs="仿宋"/>
                <w:kern w:val="0"/>
                <w:sz w:val="24"/>
              </w:rPr>
              <w:br w:type="textWrapping"/>
            </w:r>
            <w:r>
              <w:rPr>
                <w:rFonts w:hint="eastAsia" w:ascii="仿宋" w:hAnsi="仿宋" w:eastAsia="仿宋" w:cs="仿宋"/>
                <w:kern w:val="0"/>
                <w:sz w:val="24"/>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资金使用</w:t>
            </w:r>
            <w:r>
              <w:rPr>
                <w:rFonts w:hint="eastAsia" w:ascii="仿宋" w:hAnsi="仿宋" w:eastAsia="仿宋" w:cs="仿宋"/>
                <w:kern w:val="0"/>
                <w:sz w:val="24"/>
              </w:rPr>
              <w:br w:type="textWrapping"/>
            </w:r>
            <w:r>
              <w:rPr>
                <w:rFonts w:hint="eastAsia" w:ascii="仿宋" w:hAnsi="仿宋" w:eastAsia="仿宋" w:cs="仿宋"/>
                <w:kern w:val="0"/>
                <w:sz w:val="24"/>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①支出符合国家财经法规和财务管理制度规定以及有关专项资金管理办法的规定；</w:t>
            </w:r>
            <w:r>
              <w:rPr>
                <w:rFonts w:hint="eastAsia" w:ascii="仿宋" w:hAnsi="仿宋" w:eastAsia="仿宋" w:cs="仿宋"/>
                <w:kern w:val="0"/>
                <w:sz w:val="24"/>
              </w:rPr>
              <w:br w:type="textWrapping"/>
            </w:r>
            <w:r>
              <w:rPr>
                <w:rFonts w:hint="eastAsia" w:ascii="仿宋" w:hAnsi="仿宋" w:eastAsia="仿宋" w:cs="仿宋"/>
                <w:kern w:val="0"/>
                <w:sz w:val="24"/>
              </w:rPr>
              <w:t>②资金拨付有完整的审批程序和手续；</w:t>
            </w:r>
            <w:r>
              <w:rPr>
                <w:rFonts w:hint="eastAsia" w:ascii="仿宋" w:hAnsi="仿宋" w:eastAsia="仿宋" w:cs="仿宋"/>
                <w:kern w:val="0"/>
                <w:sz w:val="24"/>
              </w:rPr>
              <w:br w:type="textWrapping"/>
            </w:r>
            <w:r>
              <w:rPr>
                <w:rFonts w:hint="eastAsia" w:ascii="仿宋" w:hAnsi="仿宋" w:eastAsia="仿宋" w:cs="仿宋"/>
                <w:kern w:val="0"/>
                <w:sz w:val="24"/>
              </w:rPr>
              <w:t>③项目支出按规定经过评估论证；</w:t>
            </w:r>
            <w:r>
              <w:rPr>
                <w:rFonts w:hint="eastAsia" w:ascii="仿宋" w:hAnsi="仿宋" w:eastAsia="仿宋" w:cs="仿宋"/>
                <w:kern w:val="0"/>
                <w:sz w:val="24"/>
              </w:rPr>
              <w:br w:type="textWrapping"/>
            </w:r>
            <w:r>
              <w:rPr>
                <w:rFonts w:hint="eastAsia" w:ascii="仿宋" w:hAnsi="仿宋" w:eastAsia="仿宋" w:cs="仿宋"/>
                <w:kern w:val="0"/>
                <w:sz w:val="24"/>
              </w:rPr>
              <w:t>④支出符合部门预算批复的用途；</w:t>
            </w:r>
            <w:r>
              <w:rPr>
                <w:rFonts w:hint="eastAsia" w:ascii="仿宋" w:hAnsi="仿宋" w:eastAsia="仿宋" w:cs="仿宋"/>
                <w:kern w:val="0"/>
                <w:sz w:val="24"/>
              </w:rPr>
              <w:br w:type="textWrapping"/>
            </w:r>
            <w:r>
              <w:rPr>
                <w:rFonts w:hint="eastAsia" w:ascii="仿宋" w:hAnsi="仿宋" w:eastAsia="仿宋" w:cs="仿宋"/>
                <w:spacing w:val="-6"/>
                <w:kern w:val="0"/>
                <w:sz w:val="24"/>
              </w:rPr>
              <w:t>⑤资金使用无截留、挤占、挪用、虚列支出等情况。</w:t>
            </w:r>
            <w:r>
              <w:rPr>
                <w:rFonts w:hint="eastAsia" w:ascii="仿宋" w:hAnsi="仿宋" w:eastAsia="仿宋" w:cs="仿宋"/>
                <w:spacing w:val="-6"/>
                <w:kern w:val="0"/>
                <w:sz w:val="24"/>
              </w:rPr>
              <w:br w:type="textWrapping"/>
            </w:r>
            <w:r>
              <w:rPr>
                <w:rFonts w:hint="eastAsia" w:ascii="仿宋" w:hAnsi="仿宋" w:eastAsia="仿宋" w:cs="仿宋"/>
                <w:spacing w:val="-6"/>
                <w:kern w:val="0"/>
                <w:sz w:val="24"/>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①按规定内容公开预决算信息，1分；</w:t>
            </w:r>
            <w:r>
              <w:rPr>
                <w:rFonts w:hint="eastAsia" w:ascii="仿宋" w:hAnsi="仿宋" w:eastAsia="仿宋" w:cs="仿宋"/>
                <w:kern w:val="0"/>
                <w:sz w:val="24"/>
              </w:rPr>
              <w:br w:type="textWrapping"/>
            </w:r>
            <w:r>
              <w:rPr>
                <w:rFonts w:hint="eastAsia" w:ascii="仿宋" w:hAnsi="仿宋" w:eastAsia="仿宋" w:cs="仿宋"/>
                <w:kern w:val="0"/>
                <w:sz w:val="24"/>
              </w:rPr>
              <w:t>②按规定时限公开预决算信息，0.5分；</w:t>
            </w:r>
            <w:r>
              <w:rPr>
                <w:rFonts w:hint="eastAsia" w:ascii="仿宋" w:hAnsi="仿宋" w:eastAsia="仿宋" w:cs="仿宋"/>
                <w:kern w:val="0"/>
                <w:sz w:val="24"/>
              </w:rPr>
              <w:br w:type="textWrapping"/>
            </w:r>
            <w:r>
              <w:rPr>
                <w:rFonts w:hint="eastAsia" w:ascii="仿宋" w:hAnsi="仿宋" w:eastAsia="仿宋" w:cs="仿宋"/>
                <w:kern w:val="0"/>
                <w:sz w:val="24"/>
              </w:rPr>
              <w:t>③基础数据信息和会计信息资料真实，0.5分；</w:t>
            </w:r>
            <w:r>
              <w:rPr>
                <w:rFonts w:hint="eastAsia" w:ascii="仿宋" w:hAnsi="仿宋" w:eastAsia="仿宋" w:cs="仿宋"/>
                <w:kern w:val="0"/>
                <w:sz w:val="24"/>
              </w:rPr>
              <w:br w:type="textWrapping"/>
            </w:r>
            <w:r>
              <w:rPr>
                <w:rFonts w:hint="eastAsia" w:ascii="仿宋" w:hAnsi="仿宋" w:eastAsia="仿宋" w:cs="仿宋"/>
                <w:kern w:val="0"/>
                <w:sz w:val="24"/>
              </w:rPr>
              <w:t>④基础数据信息和会计信息资料完整，0.5分；</w:t>
            </w:r>
            <w:r>
              <w:rPr>
                <w:rFonts w:hint="eastAsia" w:ascii="仿宋" w:hAnsi="仿宋" w:eastAsia="仿宋" w:cs="仿宋"/>
                <w:kern w:val="0"/>
                <w:sz w:val="24"/>
              </w:rPr>
              <w:br w:type="textWrapping"/>
            </w:r>
            <w:r>
              <w:rPr>
                <w:rFonts w:hint="eastAsia" w:ascii="仿宋" w:hAnsi="仿宋" w:eastAsia="仿宋" w:cs="仿宋"/>
                <w:kern w:val="0"/>
                <w:sz w:val="24"/>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政府采购</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政府采购执行率等于100%的，得3分；</w:t>
            </w:r>
            <w:r>
              <w:rPr>
                <w:rFonts w:hint="eastAsia" w:ascii="仿宋" w:hAnsi="仿宋" w:eastAsia="仿宋" w:cs="仿宋"/>
                <w:kern w:val="0"/>
                <w:sz w:val="24"/>
              </w:rPr>
              <w:br w:type="textWrapping"/>
            </w:r>
            <w:r>
              <w:rPr>
                <w:rFonts w:hint="eastAsia" w:ascii="仿宋" w:hAnsi="仿宋" w:eastAsia="仿宋" w:cs="仿宋"/>
                <w:kern w:val="0"/>
                <w:sz w:val="24"/>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公务卡刷卡率达50％以上的，得3分。</w:t>
            </w:r>
            <w:r>
              <w:rPr>
                <w:rFonts w:hint="eastAsia" w:ascii="仿宋" w:hAnsi="仿宋" w:eastAsia="仿宋" w:cs="仿宋"/>
                <w:kern w:val="0"/>
                <w:sz w:val="24"/>
              </w:rPr>
              <w:br w:type="textWrapping"/>
            </w:r>
            <w:r>
              <w:rPr>
                <w:rFonts w:hint="eastAsia" w:ascii="仿宋" w:hAnsi="仿宋" w:eastAsia="仿宋" w:cs="仿宋"/>
                <w:kern w:val="0"/>
                <w:sz w:val="24"/>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①已制定或具有资产管理制度，且相关资产管理制度合法、合规、完整，2分；</w:t>
            </w:r>
            <w:r>
              <w:rPr>
                <w:rFonts w:hint="eastAsia" w:ascii="仿宋" w:hAnsi="仿宋" w:eastAsia="仿宋" w:cs="仿宋"/>
                <w:kern w:val="0"/>
                <w:sz w:val="24"/>
              </w:rPr>
              <w:br w:type="textWrapping"/>
            </w:r>
            <w:r>
              <w:rPr>
                <w:rFonts w:hint="eastAsia" w:ascii="仿宋" w:hAnsi="仿宋" w:eastAsia="仿宋" w:cs="仿宋"/>
                <w:kern w:val="0"/>
                <w:sz w:val="24"/>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bl>
    <w:p>
      <w:pPr>
        <w:rPr>
          <w:rFonts w:ascii="仿宋" w:hAnsi="仿宋" w:eastAsia="仿宋" w:cs="仿宋"/>
          <w:sz w:val="24"/>
        </w:rPr>
      </w:pP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b/>
                <w:bCs/>
                <w:spacing w:val="-12"/>
                <w:kern w:val="0"/>
                <w:sz w:val="24"/>
              </w:rPr>
            </w:pPr>
            <w:r>
              <w:rPr>
                <w:rFonts w:hint="eastAsia" w:ascii="仿宋" w:hAnsi="仿宋" w:eastAsia="仿宋" w:cs="仿宋"/>
                <w:b/>
                <w:bCs/>
                <w:spacing w:val="-12"/>
                <w:kern w:val="0"/>
                <w:sz w:val="24"/>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安全性</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①资产保存完整；</w:t>
            </w:r>
            <w:r>
              <w:rPr>
                <w:rFonts w:hint="eastAsia" w:ascii="仿宋" w:hAnsi="仿宋" w:eastAsia="仿宋" w:cs="仿宋"/>
                <w:kern w:val="0"/>
                <w:sz w:val="24"/>
              </w:rPr>
              <w:br w:type="textWrapping"/>
            </w:r>
            <w:r>
              <w:rPr>
                <w:rFonts w:hint="eastAsia" w:ascii="仿宋" w:hAnsi="仿宋" w:eastAsia="仿宋" w:cs="仿宋"/>
                <w:kern w:val="0"/>
                <w:sz w:val="24"/>
              </w:rPr>
              <w:t>②资产配置合理；</w:t>
            </w:r>
            <w:r>
              <w:rPr>
                <w:rFonts w:hint="eastAsia" w:ascii="仿宋" w:hAnsi="仿宋" w:eastAsia="仿宋" w:cs="仿宋"/>
                <w:kern w:val="0"/>
                <w:sz w:val="24"/>
              </w:rPr>
              <w:br w:type="textWrapping"/>
            </w:r>
            <w:r>
              <w:rPr>
                <w:rFonts w:hint="eastAsia" w:ascii="仿宋" w:hAnsi="仿宋" w:eastAsia="仿宋" w:cs="仿宋"/>
                <w:kern w:val="0"/>
                <w:sz w:val="24"/>
              </w:rPr>
              <w:t xml:space="preserve">③资产处置规范； </w:t>
            </w:r>
            <w:r>
              <w:rPr>
                <w:rFonts w:hint="eastAsia" w:ascii="仿宋" w:hAnsi="仿宋" w:eastAsia="仿宋" w:cs="仿宋"/>
                <w:kern w:val="0"/>
                <w:sz w:val="24"/>
              </w:rPr>
              <w:br w:type="textWrapping"/>
            </w:r>
            <w:r>
              <w:rPr>
                <w:rFonts w:hint="eastAsia" w:ascii="仿宋" w:hAnsi="仿宋" w:eastAsia="仿宋" w:cs="仿宋"/>
                <w:kern w:val="0"/>
                <w:sz w:val="24"/>
              </w:rPr>
              <w:t>④资产账务管理合规，帐实相符；</w:t>
            </w:r>
            <w:r>
              <w:rPr>
                <w:rFonts w:hint="eastAsia" w:ascii="仿宋" w:hAnsi="仿宋" w:eastAsia="仿宋" w:cs="仿宋"/>
                <w:kern w:val="0"/>
                <w:sz w:val="24"/>
              </w:rPr>
              <w:br w:type="textWrapping"/>
            </w:r>
            <w:r>
              <w:rPr>
                <w:rFonts w:hint="eastAsia" w:ascii="仿宋" w:hAnsi="仿宋" w:eastAsia="仿宋" w:cs="仿宋"/>
                <w:kern w:val="0"/>
                <w:sz w:val="24"/>
              </w:rPr>
              <w:t>⑤资产有偿使用及处置收入及时足额上缴；</w:t>
            </w:r>
            <w:r>
              <w:rPr>
                <w:rFonts w:hint="eastAsia" w:ascii="仿宋" w:hAnsi="仿宋" w:eastAsia="仿宋" w:cs="仿宋"/>
                <w:kern w:val="0"/>
                <w:sz w:val="24"/>
              </w:rPr>
              <w:br w:type="textWrapping"/>
            </w:r>
            <w:r>
              <w:rPr>
                <w:rFonts w:hint="eastAsia" w:ascii="仿宋" w:hAnsi="仿宋" w:eastAsia="仿宋" w:cs="仿宋"/>
                <w:kern w:val="0"/>
                <w:sz w:val="24"/>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固定资产</w:t>
            </w:r>
            <w:r>
              <w:rPr>
                <w:rFonts w:hint="eastAsia" w:ascii="仿宋" w:hAnsi="仿宋" w:eastAsia="仿宋" w:cs="仿宋"/>
                <w:kern w:val="0"/>
                <w:sz w:val="24"/>
              </w:rPr>
              <w:br w:type="textWrapping"/>
            </w:r>
            <w:r>
              <w:rPr>
                <w:rFonts w:hint="eastAsia" w:ascii="仿宋" w:hAnsi="仿宋" w:eastAsia="仿宋" w:cs="仿宋"/>
                <w:kern w:val="0"/>
                <w:sz w:val="24"/>
              </w:rPr>
              <w:t>利用率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职责履行</w:t>
            </w:r>
            <w:r>
              <w:rPr>
                <w:rFonts w:hint="eastAsia" w:ascii="仿宋" w:hAnsi="仿宋" w:eastAsia="仿宋" w:cs="仿宋"/>
                <w:kern w:val="0"/>
                <w:sz w:val="24"/>
              </w:rPr>
              <w:br w:type="textWrapping"/>
            </w:r>
            <w:r>
              <w:rPr>
                <w:rFonts w:hint="eastAsia" w:ascii="仿宋" w:hAnsi="仿宋" w:eastAsia="仿宋" w:cs="仿宋"/>
                <w:kern w:val="0"/>
                <w:sz w:val="24"/>
              </w:rPr>
              <w:t>（25分）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此项指标根据区综合绩效考核领导小组办公室2018年对各部门的部门工作实绩考核分数折算考核内容设置。</w:t>
            </w:r>
            <w:r>
              <w:rPr>
                <w:rFonts w:hint="eastAsia" w:ascii="仿宋" w:hAnsi="仿宋" w:eastAsia="仿宋" w:cs="仿宋"/>
                <w:kern w:val="0"/>
                <w:sz w:val="24"/>
              </w:rPr>
              <w:br w:type="textWrapping"/>
            </w:r>
            <w:r>
              <w:rPr>
                <w:rFonts w:hint="eastAsia" w:ascii="仿宋" w:hAnsi="仿宋" w:eastAsia="仿宋" w:cs="仿宋"/>
                <w:kern w:val="0"/>
                <w:sz w:val="24"/>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效  果</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履职效益</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此三项指标为设置部门整体支出绩效评价指标时必须考虑的共性要素。</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15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 w:hAnsi="仿宋" w:eastAsia="仿宋" w:cs="仿宋"/>
                <w:kern w:val="0"/>
                <w:sz w:val="24"/>
                <w:lang w:val="en-US" w:eastAsia="zh-CN"/>
              </w:rPr>
            </w:pPr>
            <w:r>
              <w:rPr>
                <w:rFonts w:hint="eastAsia" w:ascii="仿宋" w:hAnsi="仿宋" w:eastAsia="仿宋" w:cs="仿宋"/>
                <w:kern w:val="0"/>
                <w:sz w:val="24"/>
              </w:rPr>
              <w:t>1</w:t>
            </w:r>
            <w:r>
              <w:rPr>
                <w:rFonts w:hint="eastAsia" w:ascii="仿宋" w:hAnsi="仿宋" w:eastAsia="仿宋" w:cs="仿宋"/>
                <w:kern w:val="0"/>
                <w:sz w:val="24"/>
                <w:lang w:val="en-US" w:eastAsia="zh-CN"/>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社会公众或服务对象满意度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95%（含）以上计5分；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85%（含）-95%，计3分；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75%（含）-85%，计1分；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低于75%计0分。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总 分</w:t>
            </w:r>
          </w:p>
        </w:tc>
        <w:tc>
          <w:tcPr>
            <w:tcW w:w="93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p>
        </w:tc>
        <w:tc>
          <w:tcPr>
            <w:tcW w:w="417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8"/>
                <w:kern w:val="0"/>
                <w:sz w:val="24"/>
              </w:rPr>
            </w:pPr>
            <w:r>
              <w:rPr>
                <w:rFonts w:hint="eastAsia" w:ascii="仿宋" w:hAnsi="仿宋" w:eastAsia="仿宋" w:cs="仿宋"/>
                <w:b/>
                <w:bCs/>
                <w:spacing w:val="-8"/>
                <w:kern w:val="0"/>
                <w:sz w:val="24"/>
              </w:rPr>
              <w:t>100</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95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rPr>
    </w:pPr>
    <w:r>
      <w:rPr>
        <w:rStyle w:val="7"/>
        <w:rFonts w:hint="eastAsia"/>
        <w:sz w:val="24"/>
      </w:rPr>
      <w:t xml:space="preserve">— </w:t>
    </w:r>
    <w:r>
      <w:rPr>
        <w:sz w:val="24"/>
      </w:rPr>
      <w:fldChar w:fldCharType="begin"/>
    </w:r>
    <w:r>
      <w:rPr>
        <w:rStyle w:val="7"/>
        <w:sz w:val="24"/>
      </w:rPr>
      <w:instrText xml:space="preserve">PAGE  </w:instrText>
    </w:r>
    <w:r>
      <w:rPr>
        <w:sz w:val="24"/>
      </w:rPr>
      <w:fldChar w:fldCharType="separate"/>
    </w:r>
    <w:r>
      <w:rPr>
        <w:rStyle w:val="7"/>
        <w:sz w:val="24"/>
      </w:rPr>
      <w:t>11</w:t>
    </w:r>
    <w:r>
      <w:rPr>
        <w:sz w:val="24"/>
      </w:rPr>
      <w:fldChar w:fldCharType="end"/>
    </w:r>
    <w:r>
      <w:rPr>
        <w:rStyle w:val="7"/>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AB1CA"/>
    <w:multiLevelType w:val="singleLevel"/>
    <w:tmpl w:val="96AAB1CA"/>
    <w:lvl w:ilvl="0" w:tentative="0">
      <w:start w:val="2"/>
      <w:numFmt w:val="chineseCounting"/>
      <w:suff w:val="nothing"/>
      <w:lvlText w:val="（%1）"/>
      <w:lvlJc w:val="left"/>
      <w:pPr>
        <w:ind w:left="-142"/>
      </w:pPr>
      <w:rPr>
        <w:rFonts w:hint="eastAsia"/>
      </w:rPr>
    </w:lvl>
  </w:abstractNum>
  <w:abstractNum w:abstractNumId="1">
    <w:nsid w:val="0B00CA76"/>
    <w:multiLevelType w:val="singleLevel"/>
    <w:tmpl w:val="0B00CA76"/>
    <w:lvl w:ilvl="0" w:tentative="0">
      <w:start w:val="4"/>
      <w:numFmt w:val="chineseCounting"/>
      <w:suff w:val="nothing"/>
      <w:lvlText w:val="%1、"/>
      <w:lvlJc w:val="left"/>
      <w:rPr>
        <w:rFonts w:hint="eastAsia"/>
      </w:rPr>
    </w:lvl>
  </w:abstractNum>
  <w:abstractNum w:abstractNumId="2">
    <w:nsid w:val="7ECA5995"/>
    <w:multiLevelType w:val="multilevel"/>
    <w:tmpl w:val="7ECA59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FkMGM1YzBkNDg5M2MwOWEzM2VkZThkMzc4Y2YyYTEifQ=="/>
  </w:docVars>
  <w:rsids>
    <w:rsidRoot w:val="00C2563A"/>
    <w:rsid w:val="001031B3"/>
    <w:rsid w:val="00222FC1"/>
    <w:rsid w:val="003A5234"/>
    <w:rsid w:val="003F0BB1"/>
    <w:rsid w:val="004C598B"/>
    <w:rsid w:val="004D7367"/>
    <w:rsid w:val="00666A2B"/>
    <w:rsid w:val="007740A6"/>
    <w:rsid w:val="008550D6"/>
    <w:rsid w:val="00903841"/>
    <w:rsid w:val="009133D1"/>
    <w:rsid w:val="009C5281"/>
    <w:rsid w:val="00A51B33"/>
    <w:rsid w:val="00BD5691"/>
    <w:rsid w:val="00C2563A"/>
    <w:rsid w:val="00D0173F"/>
    <w:rsid w:val="00D15780"/>
    <w:rsid w:val="01561768"/>
    <w:rsid w:val="0EB42613"/>
    <w:rsid w:val="18E84EB4"/>
    <w:rsid w:val="1BC74AA0"/>
    <w:rsid w:val="1C362B39"/>
    <w:rsid w:val="1E345575"/>
    <w:rsid w:val="2022029F"/>
    <w:rsid w:val="209D49C6"/>
    <w:rsid w:val="2D8D5F71"/>
    <w:rsid w:val="2E046856"/>
    <w:rsid w:val="3A272724"/>
    <w:rsid w:val="57C66D2F"/>
    <w:rsid w:val="6C286289"/>
    <w:rsid w:val="720A6CAA"/>
    <w:rsid w:val="7B3440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qFormat/>
    <w:uiPriority w:val="0"/>
  </w:style>
  <w:style w:type="paragraph" w:styleId="8">
    <w:name w:val="No Spacing"/>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6355</Words>
  <Characters>6708</Characters>
  <Lines>50</Lines>
  <Paragraphs>14</Paragraphs>
  <TotalTime>21</TotalTime>
  <ScaleCrop>false</ScaleCrop>
  <LinksUpToDate>false</LinksUpToDate>
  <CharactersWithSpaces>7159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2020-10-19T04:37:00Z</dcterms:created>
  <dc:creator>Administrator</dc:creator>
  <cp:lastModifiedBy>Hedy</cp:lastModifiedBy>
  <cp:lastPrinted>2021-06-30T02:19:00Z</cp:lastPrinted>
  <dcterms:modified xsi:type="dcterms:W3CDTF">2022-09-08T10:09:52Z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C39388BB6ABE45429B8B4AD2C374E61D</vt:lpwstr>
  </property>
</Properties>
</file>