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line="480" w:lineRule="atLeast"/>
        <w:ind w:left="0" w:right="0"/>
        <w:jc w:val="center"/>
        <w:rPr>
          <w:color w:val="000000"/>
          <w:sz w:val="36"/>
          <w:szCs w:val="36"/>
        </w:rPr>
      </w:pPr>
      <w:bookmarkStart w:id="0" w:name="_GoBack"/>
      <w:bookmarkEnd w:id="0"/>
      <w:r>
        <w:rPr>
          <w:color w:val="000000"/>
          <w:sz w:val="36"/>
          <w:szCs w:val="36"/>
        </w:rPr>
        <w:t>区经研中心20</w:t>
      </w:r>
      <w:r>
        <w:rPr>
          <w:rFonts w:hint="eastAsia"/>
          <w:color w:val="000000"/>
          <w:sz w:val="36"/>
          <w:szCs w:val="36"/>
          <w:lang w:val="en-US" w:eastAsia="zh-CN"/>
        </w:rPr>
        <w:t>20</w:t>
      </w:r>
      <w:r>
        <w:rPr>
          <w:color w:val="000000"/>
          <w:sz w:val="36"/>
          <w:szCs w:val="36"/>
        </w:rPr>
        <w:t>年度整体支出绩效评价自评报告</w:t>
      </w:r>
    </w:p>
    <w:tbl>
      <w:tblPr>
        <w:tblStyle w:val="4"/>
        <w:tblW w:w="4000" w:type="pct"/>
        <w:jc w:val="center"/>
        <w:shd w:val="clear" w:color="auto" w:fill="auto"/>
        <w:tblLayout w:type="autofit"/>
        <w:tblCellMar>
          <w:top w:w="0" w:type="dxa"/>
          <w:left w:w="0" w:type="dxa"/>
          <w:bottom w:w="0" w:type="dxa"/>
          <w:right w:w="0" w:type="dxa"/>
        </w:tblCellMar>
      </w:tblPr>
      <w:tblGrid>
        <w:gridCol w:w="6885"/>
      </w:tblGrid>
      <w:tr>
        <w:tblPrEx>
          <w:shd w:val="clear" w:color="auto" w:fill="auto"/>
          <w:tblCellMar>
            <w:top w:w="0" w:type="dxa"/>
            <w:left w:w="0" w:type="dxa"/>
            <w:bottom w:w="0" w:type="dxa"/>
            <w:right w:w="0" w:type="dxa"/>
          </w:tblCellMar>
        </w:tblPrEx>
        <w:trPr>
          <w:trHeight w:val="450" w:hRule="atLeast"/>
          <w:jc w:val="center"/>
        </w:trPr>
        <w:tc>
          <w:tcPr>
            <w:tcW w:w="0" w:type="auto"/>
            <w:shd w:val="clear" w:color="auto" w:fill="EDEDED"/>
            <w:tcMar>
              <w:left w:w="150" w:type="dxa"/>
              <w:right w:w="150" w:type="dxa"/>
            </w:tcMar>
            <w:vAlign w:val="center"/>
          </w:tcPr>
          <w:p>
            <w:pPr>
              <w:jc w:val="center"/>
              <w:rPr>
                <w:rFonts w:hint="eastAsia" w:ascii="微软雅黑" w:hAnsi="微软雅黑" w:eastAsia="微软雅黑" w:cs="微软雅黑"/>
                <w:color w:val="00000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800" w:lineRule="atLeast"/>
        <w:ind w:left="0" w:right="0"/>
        <w:jc w:val="center"/>
      </w:pPr>
      <w:r>
        <w:rPr>
          <w:rFonts w:ascii="方正小标宋简体" w:hAnsi="方正小标宋简体" w:eastAsia="方正小标宋简体" w:cs="方正小标宋简体"/>
          <w:color w:val="000000"/>
          <w:sz w:val="46"/>
          <w:szCs w:val="46"/>
        </w:rPr>
        <w:t>岳阳</w:t>
      </w:r>
      <w:r>
        <w:rPr>
          <w:rFonts w:hint="eastAsia" w:ascii="方正小标宋简体" w:hAnsi="方正小标宋简体" w:eastAsia="方正小标宋简体" w:cs="方正小标宋简体"/>
          <w:color w:val="000000"/>
          <w:sz w:val="46"/>
          <w:szCs w:val="46"/>
        </w:rPr>
        <w:t>楼区20</w:t>
      </w:r>
      <w:r>
        <w:rPr>
          <w:rFonts w:hint="eastAsia" w:ascii="方正小标宋简体" w:hAnsi="方正小标宋简体" w:eastAsia="方正小标宋简体" w:cs="方正小标宋简体"/>
          <w:color w:val="000000"/>
          <w:sz w:val="46"/>
          <w:szCs w:val="46"/>
          <w:lang w:val="en-US" w:eastAsia="zh-CN"/>
        </w:rPr>
        <w:t>20</w:t>
      </w:r>
      <w:r>
        <w:rPr>
          <w:rFonts w:hint="eastAsia" w:ascii="方正小标宋简体" w:hAnsi="方正小标宋简体" w:eastAsia="方正小标宋简体" w:cs="方正小标宋简体"/>
          <w:color w:val="000000"/>
          <w:sz w:val="46"/>
          <w:szCs w:val="46"/>
        </w:rPr>
        <w:t>年度部门（单位）整体支出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800" w:lineRule="atLeast"/>
        <w:ind w:left="0" w:right="0"/>
        <w:jc w:val="center"/>
      </w:pPr>
      <w:r>
        <w:rPr>
          <w:rFonts w:hint="eastAsia" w:ascii="方正小标宋简体" w:hAnsi="方正小标宋简体" w:eastAsia="方正小标宋简体" w:cs="方正小标宋简体"/>
          <w:color w:val="000000"/>
          <w:sz w:val="46"/>
          <w:szCs w:val="46"/>
        </w:rPr>
        <w:t>绩效评价自评报告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56" w:beforeAutospacing="0" w:after="0" w:afterAutospacing="0" w:line="348" w:lineRule="auto"/>
        <w:ind w:left="0" w:right="0" w:firstLine="480"/>
        <w:jc w:val="left"/>
      </w:pPr>
      <w:r>
        <w:rPr>
          <w:rFonts w:ascii="仿宋_GB2312" w:hAnsi="微软雅黑" w:eastAsia="仿宋_GB2312" w:cs="仿宋_GB2312"/>
          <w:color w:val="000000"/>
          <w:sz w:val="32"/>
          <w:szCs w:val="32"/>
        </w:rPr>
        <w:t>部门</w:t>
      </w:r>
      <w:r>
        <w:rPr>
          <w:rFonts w:hint="default" w:ascii="Times New Roman" w:hAnsi="Times New Roman" w:eastAsia="仿宋_GB2312" w:cs="Times New Roman"/>
          <w:color w:val="000000"/>
          <w:sz w:val="32"/>
          <w:szCs w:val="32"/>
        </w:rPr>
        <w:t>(</w:t>
      </w:r>
      <w:r>
        <w:rPr>
          <w:rFonts w:hint="eastAsia" w:ascii="仿宋_GB2312" w:hAnsi="微软雅黑" w:eastAsia="仿宋_GB2312" w:cs="仿宋_GB2312"/>
          <w:color w:val="000000"/>
          <w:sz w:val="32"/>
          <w:szCs w:val="32"/>
        </w:rPr>
        <w:t>单位</w:t>
      </w:r>
      <w:r>
        <w:rPr>
          <w:rFonts w:hint="default" w:ascii="Times New Roman" w:hAnsi="Times New Roman" w:eastAsia="仿宋_GB2312" w:cs="Times New Roman"/>
          <w:color w:val="000000"/>
          <w:sz w:val="32"/>
          <w:szCs w:val="32"/>
        </w:rPr>
        <w:t>)</w:t>
      </w:r>
      <w:r>
        <w:rPr>
          <w:rFonts w:hint="eastAsia" w:ascii="仿宋_GB2312" w:hAnsi="微软雅黑" w:eastAsia="仿宋_GB2312" w:cs="仿宋_GB2312"/>
          <w:color w:val="000000"/>
          <w:sz w:val="32"/>
          <w:szCs w:val="32"/>
        </w:rPr>
        <w:t>名称：</w:t>
      </w:r>
      <w:r>
        <w:rPr>
          <w:rFonts w:hint="eastAsia" w:ascii="仿宋_GB2312" w:hAnsi="微软雅黑" w:eastAsia="仿宋_GB2312" w:cs="仿宋_GB2312"/>
          <w:color w:val="000000"/>
          <w:sz w:val="32"/>
          <w:szCs w:val="32"/>
          <w:u w:val="single"/>
        </w:rPr>
        <w:t xml:space="preserve"> 岳阳楼区政府经济研究中心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56" w:beforeAutospacing="0" w:after="0" w:afterAutospacing="0" w:line="348" w:lineRule="auto"/>
        <w:ind w:left="0" w:right="0" w:firstLine="480"/>
        <w:jc w:val="left"/>
      </w:pPr>
      <w:r>
        <w:rPr>
          <w:rFonts w:hint="eastAsia" w:ascii="仿宋_GB2312" w:hAnsi="微软雅黑" w:eastAsia="仿宋_GB2312" w:cs="仿宋_GB2312"/>
          <w:color w:val="000000"/>
          <w:sz w:val="32"/>
          <w:szCs w:val="32"/>
        </w:rPr>
        <w:t>预</w:t>
      </w:r>
      <w:r>
        <w:rPr>
          <w:rFonts w:hint="eastAsia" w:ascii="仿宋_GB2312" w:hAnsi="微软雅黑" w:eastAsia="仿宋_GB2312" w:cs="仿宋_GB2312"/>
          <w:color w:val="000000"/>
          <w:spacing w:val="30"/>
          <w:sz w:val="32"/>
          <w:szCs w:val="32"/>
        </w:rPr>
        <w:t xml:space="preserve"> 算 编 码：</w:t>
      </w:r>
      <w:r>
        <w:rPr>
          <w:rFonts w:hint="eastAsia" w:ascii="仿宋_GB2312" w:hAnsi="微软雅黑" w:eastAsia="仿宋_GB2312" w:cs="仿宋_GB2312"/>
          <w:color w:val="000000"/>
          <w:spacing w:val="20"/>
          <w:sz w:val="32"/>
          <w:szCs w:val="32"/>
          <w:u w:val="single"/>
        </w:rPr>
        <w:t xml:space="preserve"> 100011 </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56" w:beforeAutospacing="0" w:after="0" w:afterAutospacing="0" w:line="348" w:lineRule="auto"/>
        <w:ind w:left="0" w:right="0" w:firstLine="480"/>
        <w:jc w:val="left"/>
      </w:pPr>
      <w:r>
        <w:rPr>
          <w:rFonts w:hint="eastAsia" w:ascii="仿宋_GB2312" w:hAnsi="微软雅黑" w:eastAsia="仿宋_GB2312" w:cs="仿宋_GB2312"/>
          <w:color w:val="000000"/>
          <w:sz w:val="32"/>
          <w:szCs w:val="32"/>
        </w:rPr>
        <w:t>评价方式：部门（单位）绩效自评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56" w:beforeAutospacing="0" w:after="0" w:afterAutospacing="0" w:line="348" w:lineRule="auto"/>
        <w:ind w:left="0" w:right="0" w:firstLine="480"/>
        <w:jc w:val="left"/>
      </w:pPr>
      <w:r>
        <w:rPr>
          <w:rFonts w:hint="eastAsia" w:ascii="仿宋_GB2312" w:hAnsi="微软雅黑" w:eastAsia="仿宋_GB2312" w:cs="仿宋_GB2312"/>
          <w:color w:val="000000"/>
          <w:sz w:val="32"/>
          <w:szCs w:val="32"/>
        </w:rPr>
        <w:t xml:space="preserve">评价机构：部门（单位）评价组 </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48" w:lineRule="auto"/>
        <w:ind w:left="0" w:right="0"/>
        <w:jc w:val="center"/>
      </w:pPr>
      <w:r>
        <w:rPr>
          <w:rFonts w:hint="eastAsia" w:ascii="仿宋_GB2312" w:hAnsi="微软雅黑" w:eastAsia="仿宋_GB2312" w:cs="仿宋_GB2312"/>
          <w:color w:val="000000"/>
          <w:sz w:val="32"/>
          <w:szCs w:val="32"/>
        </w:rPr>
        <w:t>报告日期：20</w:t>
      </w:r>
      <w:r>
        <w:rPr>
          <w:rFonts w:hint="eastAsia" w:ascii="仿宋_GB2312" w:hAnsi="微软雅黑" w:eastAsia="仿宋_GB2312" w:cs="仿宋_GB2312"/>
          <w:color w:val="000000"/>
          <w:sz w:val="32"/>
          <w:szCs w:val="32"/>
          <w:lang w:val="en-US" w:eastAsia="zh-CN"/>
        </w:rPr>
        <w:t>21</w:t>
      </w:r>
      <w:r>
        <w:rPr>
          <w:rFonts w:hint="eastAsia" w:ascii="仿宋_GB2312" w:hAnsi="微软雅黑" w:eastAsia="仿宋_GB2312" w:cs="仿宋_GB2312"/>
          <w:color w:val="000000"/>
          <w:sz w:val="32"/>
          <w:szCs w:val="32"/>
        </w:rPr>
        <w:t>年5月8日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420" w:lineRule="atLeast"/>
        <w:ind w:left="0" w:right="0"/>
        <w:jc w:val="center"/>
      </w:pPr>
      <w:r>
        <w:rPr>
          <w:rFonts w:hint="eastAsia" w:ascii="仿宋_GB2312" w:hAnsi="微软雅黑" w:eastAsia="仿宋_GB2312" w:cs="仿宋_GB2312"/>
          <w:color w:val="000000"/>
          <w:sz w:val="32"/>
          <w:szCs w:val="32"/>
        </w:rPr>
        <w:t>岳阳楼区财政局（制）</w:t>
      </w:r>
    </w:p>
    <w:tbl>
      <w:tblPr>
        <w:tblStyle w:val="4"/>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196"/>
        <w:gridCol w:w="259"/>
        <w:gridCol w:w="480"/>
        <w:gridCol w:w="600"/>
        <w:gridCol w:w="265"/>
        <w:gridCol w:w="139"/>
        <w:gridCol w:w="316"/>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ascii="黑体" w:hAnsi="宋体" w:eastAsia="黑体" w:cs="黑体"/>
                <w:color w:val="000000"/>
                <w:sz w:val="28"/>
                <w:szCs w:val="28"/>
              </w:rPr>
              <w:t>一、部门（单位）基本概况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联系人</w:t>
            </w: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eastAsiaTheme="minorEastAsia"/>
                <w:lang w:eastAsia="zh-CN"/>
              </w:rPr>
            </w:pPr>
            <w:r>
              <w:rPr>
                <w:rFonts w:hint="eastAsia"/>
                <w:lang w:eastAsia="zh-CN"/>
              </w:rPr>
              <w:t>郑</w:t>
            </w:r>
            <w:r>
              <w:rPr>
                <w:rFonts w:hint="eastAsia"/>
                <w:lang w:val="en-US" w:eastAsia="zh-CN"/>
              </w:rPr>
              <w:t xml:space="preserve"> </w:t>
            </w:r>
            <w:r>
              <w:rPr>
                <w:rFonts w:hint="eastAsia"/>
                <w:lang w:eastAsia="zh-CN"/>
              </w:rPr>
              <w:t>晶</w:t>
            </w: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联络电话</w:t>
            </w: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仿宋_GB2312"/>
                <w:lang w:val="en-US" w:eastAsia="zh-CN"/>
              </w:rPr>
            </w:pPr>
            <w:r>
              <w:rPr>
                <w:rFonts w:hint="eastAsia" w:ascii="仿宋_GB2312" w:hAnsi="微软雅黑" w:eastAsia="仿宋_GB2312" w:cs="仿宋_GB2312"/>
                <w:color w:val="000000"/>
                <w:sz w:val="24"/>
                <w:szCs w:val="24"/>
              </w:rPr>
              <w:t>1</w:t>
            </w:r>
            <w:r>
              <w:rPr>
                <w:rFonts w:hint="eastAsia" w:ascii="仿宋_GB2312" w:hAnsi="微软雅黑" w:eastAsia="仿宋_GB2312" w:cs="仿宋_GB2312"/>
                <w:color w:val="000000"/>
                <w:sz w:val="24"/>
                <w:szCs w:val="24"/>
                <w:lang w:val="en-US" w:eastAsia="zh-CN"/>
              </w:rPr>
              <w:t>7673464999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人员编制</w:t>
            </w: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7</w:t>
            </w: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实有人数</w:t>
            </w: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150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职能职责概述</w:t>
            </w:r>
          </w:p>
        </w:tc>
        <w:tc>
          <w:tcPr>
            <w:tcW w:w="8146" w:type="dxa"/>
            <w:gridSpan w:val="15"/>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政府经济研究中心主要负责开展综合调查研究，前期经济情况分析，起草有关经济社会发展文件、编制发展规划，起草政府主要领导讲话，向省、市报送政务信息等工作。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年度主要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工作内容</w:t>
            </w:r>
          </w:p>
        </w:tc>
        <w:tc>
          <w:tcPr>
            <w:tcW w:w="8146" w:type="dxa"/>
            <w:gridSpan w:val="15"/>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任务1：负责围绕全区经济社会发展大局和具体工作部署，按照区人民政府的指示和确定的重点课题，开展调查研究，为区人民政府决策提供意见和建议，并组织、协调指导全区的调研工作。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任务2：组织撰写区人民政府的重要文件、文稿，研究起草区人民政府有关政策、规定。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任务3：收集和提供具有重要参考价值的政治、经济和社会发展等方面的信息，掌握全区政治和社会经济发展动向，及时向省、市报送政务信息。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pacing w:val="-6"/>
                <w:sz w:val="24"/>
                <w:szCs w:val="24"/>
              </w:rPr>
              <w:t>年度部门（单位）总体运行情况及取得的成绩</w:t>
            </w:r>
          </w:p>
        </w:tc>
        <w:tc>
          <w:tcPr>
            <w:tcW w:w="8146" w:type="dxa"/>
            <w:gridSpan w:val="1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黑体" w:hAnsi="宋体" w:eastAsia="黑体" w:cs="黑体"/>
                <w:color w:val="000000"/>
                <w:sz w:val="28"/>
                <w:szCs w:val="28"/>
              </w:rPr>
              <w:t>二、部门（单位）收支情况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年度收入情况（万元）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机构名称</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收入合计</w:t>
            </w:r>
          </w:p>
        </w:tc>
        <w:tc>
          <w:tcPr>
            <w:tcW w:w="7020" w:type="dxa"/>
            <w:gridSpan w:val="1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公共财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政拨款</w:t>
            </w:r>
          </w:p>
        </w:tc>
        <w:tc>
          <w:tcPr>
            <w:tcW w:w="1705"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政府基金拨款</w:t>
            </w:r>
          </w:p>
        </w:tc>
        <w:tc>
          <w:tcPr>
            <w:tcW w:w="1800" w:type="dxa"/>
            <w:gridSpan w:val="5"/>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 xml:space="preserve"> 118.63</w:t>
            </w: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eastAsiaTheme="minorEastAsia"/>
                <w:lang w:val="en-US" w:eastAsia="zh-CN"/>
              </w:rPr>
            </w:pPr>
            <w:r>
              <w:rPr>
                <w:rFonts w:hint="eastAsia"/>
                <w:lang w:val="en-US" w:eastAsia="zh-CN"/>
              </w:rPr>
              <w:t>0</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Theme="minorEastAsia"/>
                <w:lang w:val="en-US" w:eastAsia="zh-CN"/>
              </w:rPr>
            </w:pPr>
            <w:r>
              <w:rPr>
                <w:rFonts w:hint="eastAsia"/>
                <w:lang w:val="en-US" w:eastAsia="zh-CN"/>
              </w:rPr>
              <w:t>118.63</w:t>
            </w:r>
          </w:p>
        </w:tc>
        <w:tc>
          <w:tcPr>
            <w:tcW w:w="170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800"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微软雅黑" w:eastAsia="仿宋_GB2312" w:cs="仿宋_GB2312"/>
                <w:color w:val="000000"/>
                <w:sz w:val="24"/>
                <w:szCs w:val="24"/>
              </w:rPr>
              <w:t>1、局机关</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70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800"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微软雅黑" w:eastAsia="仿宋_GB2312" w:cs="仿宋_GB2312"/>
                <w:color w:val="000000"/>
                <w:sz w:val="24"/>
                <w:szCs w:val="24"/>
              </w:rPr>
              <w:t>2、二级机构1</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70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800"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微软雅黑" w:eastAsia="仿宋_GB2312" w:cs="仿宋_GB2312"/>
                <w:color w:val="000000"/>
                <w:sz w:val="24"/>
                <w:szCs w:val="24"/>
              </w:rPr>
              <w:t>3、二级机构2</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70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800"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部门（单位）年度支出和结余情况（万元）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机构名称</w:t>
            </w:r>
          </w:p>
        </w:tc>
        <w:tc>
          <w:tcPr>
            <w:tcW w:w="1080" w:type="dxa"/>
            <w:vMerge w:val="restart"/>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支出合计</w:t>
            </w:r>
          </w:p>
        </w:tc>
        <w:tc>
          <w:tcPr>
            <w:tcW w:w="5675" w:type="dxa"/>
            <w:gridSpan w:val="9"/>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其中：</w:t>
            </w:r>
          </w:p>
        </w:tc>
        <w:tc>
          <w:tcPr>
            <w:tcW w:w="1345"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基本支出</w:t>
            </w:r>
          </w:p>
        </w:tc>
        <w:tc>
          <w:tcPr>
            <w:tcW w:w="3240" w:type="dxa"/>
            <w:gridSpan w:val="5"/>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其中：</w:t>
            </w:r>
          </w:p>
        </w:tc>
        <w:tc>
          <w:tcPr>
            <w:tcW w:w="1080"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项目支出</w:t>
            </w:r>
          </w:p>
        </w:tc>
        <w:tc>
          <w:tcPr>
            <w:tcW w:w="720"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当年结余</w:t>
            </w:r>
          </w:p>
        </w:tc>
        <w:tc>
          <w:tcPr>
            <w:tcW w:w="625" w:type="dxa"/>
            <w:vMerge w:val="restart"/>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累计结余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人员支出</w:t>
            </w: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公用支出</w:t>
            </w:r>
          </w:p>
        </w:tc>
        <w:tc>
          <w:tcPr>
            <w:tcW w:w="108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72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625" w:type="dxa"/>
            <w:vMerge w:val="continue"/>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343"/>
              </w:tabs>
              <w:spacing w:before="0" w:beforeAutospacing="0" w:after="0" w:afterAutospacing="0" w:line="320" w:lineRule="atLeast"/>
              <w:ind w:left="0" w:right="0"/>
              <w:jc w:val="left"/>
              <w:rPr>
                <w:rFonts w:hint="default" w:eastAsia="仿宋_GB2312"/>
                <w:lang w:val="en-US" w:eastAsia="zh-CN"/>
              </w:rPr>
            </w:pPr>
            <w:r>
              <w:rPr>
                <w:rFonts w:hint="eastAsia" w:eastAsia="仿宋_GB2312"/>
                <w:lang w:val="en-US" w:eastAsia="zh-CN"/>
              </w:rPr>
              <w:tab/>
            </w:r>
            <w:r>
              <w:rPr>
                <w:rFonts w:hint="eastAsia" w:eastAsia="仿宋_GB2312"/>
                <w:lang w:val="en-US" w:eastAsia="zh-CN"/>
              </w:rPr>
              <w:t>118.63</w:t>
            </w: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eastAsiaTheme="minorEastAsia"/>
                <w:lang w:val="en-US" w:eastAsia="zh-CN"/>
              </w:rPr>
            </w:pPr>
            <w:r>
              <w:rPr>
                <w:rFonts w:hint="eastAsia"/>
                <w:lang w:val="en-US" w:eastAsia="zh-CN"/>
              </w:rPr>
              <w:t>118.63</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Theme="minorEastAsia"/>
                <w:lang w:val="en-US" w:eastAsia="zh-CN"/>
              </w:rPr>
            </w:pPr>
            <w:r>
              <w:rPr>
                <w:rFonts w:hint="eastAsia"/>
                <w:lang w:val="en-US" w:eastAsia="zh-CN"/>
              </w:rPr>
              <w:t>90.51</w:t>
            </w: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Theme="minorEastAsia"/>
                <w:lang w:val="en-US" w:eastAsia="zh-CN"/>
              </w:rPr>
            </w:pPr>
            <w:r>
              <w:rPr>
                <w:rFonts w:hint="eastAsia"/>
                <w:lang w:val="en-US" w:eastAsia="zh-CN"/>
              </w:rPr>
              <w:t>28.13</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Theme="minorEastAsia"/>
                <w:lang w:val="en-US" w:eastAsia="zh-CN"/>
              </w:rPr>
            </w:pPr>
          </w:p>
        </w:tc>
        <w:tc>
          <w:tcPr>
            <w:tcW w:w="720"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eastAsiaTheme="minorEastAsia"/>
                <w:lang w:val="en-US" w:eastAsia="zh-CN"/>
              </w:rPr>
            </w:pPr>
            <w:r>
              <w:rPr>
                <w:rFonts w:hint="eastAsia"/>
                <w:lang w:val="en-US" w:eastAsia="zh-CN"/>
              </w:rPr>
              <w:t>0</w:t>
            </w:r>
          </w:p>
        </w:tc>
        <w:tc>
          <w:tcPr>
            <w:tcW w:w="6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1、局机关</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72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2、二级机构1</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72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3、二级机构2</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72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机构名称</w:t>
            </w:r>
          </w:p>
        </w:tc>
        <w:tc>
          <w:tcPr>
            <w:tcW w:w="1080"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三公经费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合计</w:t>
            </w:r>
          </w:p>
        </w:tc>
        <w:tc>
          <w:tcPr>
            <w:tcW w:w="7020" w:type="dxa"/>
            <w:gridSpan w:val="1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公务接待费</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公务用车运维费</w:t>
            </w: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公务用车购置费</w:t>
            </w:r>
          </w:p>
        </w:tc>
        <w:tc>
          <w:tcPr>
            <w:tcW w:w="2425"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因公出国费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Theme="minorEastAsia"/>
                <w:lang w:val="en-US" w:eastAsia="zh-CN"/>
              </w:rPr>
            </w:pPr>
            <w:r>
              <w:rPr>
                <w:rFonts w:hint="eastAsia"/>
                <w:lang w:val="en-US" w:eastAsia="zh-CN"/>
              </w:rPr>
              <w:t>3.77</w:t>
            </w: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eastAsiaTheme="minorEastAsia"/>
                <w:lang w:val="en-US" w:eastAsia="zh-CN"/>
              </w:rPr>
            </w:pPr>
            <w:r>
              <w:rPr>
                <w:rFonts w:hint="eastAsia"/>
                <w:lang w:val="en-US" w:eastAsia="zh-CN"/>
              </w:rPr>
              <w:t>3.77</w:t>
            </w: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25" w:type="dxa"/>
            <w:gridSpan w:val="6"/>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1、局机关</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25" w:type="dxa"/>
            <w:gridSpan w:val="6"/>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2、二级机构1</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25" w:type="dxa"/>
            <w:gridSpan w:val="6"/>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3、二级机构2</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55"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25" w:type="dxa"/>
            <w:gridSpan w:val="6"/>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机构名称</w:t>
            </w:r>
          </w:p>
        </w:tc>
        <w:tc>
          <w:tcPr>
            <w:tcW w:w="1080"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固定资产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合计</w:t>
            </w:r>
          </w:p>
        </w:tc>
        <w:tc>
          <w:tcPr>
            <w:tcW w:w="6079" w:type="dxa"/>
            <w:gridSpan w:val="11"/>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080"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35"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在用固定资产</w:t>
            </w:r>
          </w:p>
        </w:tc>
        <w:tc>
          <w:tcPr>
            <w:tcW w:w="364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2.5</w:t>
            </w:r>
          </w:p>
        </w:tc>
        <w:tc>
          <w:tcPr>
            <w:tcW w:w="2435"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2.5</w:t>
            </w:r>
          </w:p>
        </w:tc>
        <w:tc>
          <w:tcPr>
            <w:tcW w:w="3644" w:type="dxa"/>
            <w:gridSpan w:val="7"/>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41"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1、局机关</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35" w:type="dxa"/>
            <w:gridSpan w:val="4"/>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3644" w:type="dxa"/>
            <w:gridSpan w:val="7"/>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41"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2、二级机构1</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35" w:type="dxa"/>
            <w:gridSpan w:val="4"/>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3644" w:type="dxa"/>
            <w:gridSpan w:val="7"/>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41"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3、二级机构2</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435" w:type="dxa"/>
            <w:gridSpan w:val="4"/>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3644" w:type="dxa"/>
            <w:gridSpan w:val="7"/>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41" w:type="dxa"/>
            <w:gridSpan w:val="2"/>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黑体" w:hAnsi="宋体" w:eastAsia="黑体" w:cs="黑体"/>
                <w:color w:val="000000"/>
                <w:sz w:val="28"/>
                <w:szCs w:val="28"/>
              </w:rPr>
              <w:t>三、部门（单位）整体支出绩效自评情况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预期目标</w:t>
            </w:r>
          </w:p>
        </w:tc>
        <w:tc>
          <w:tcPr>
            <w:tcW w:w="4585" w:type="dxa"/>
            <w:gridSpan w:val="9"/>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实际完成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377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目标1：按照区人民政府的指示和确定的重点课题，开展调查研究。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目标2：组织撰写区人民政府的重要文件、主要领导讲话等文稿。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目标3：收集具有重要参考价值的政治、经济和社会发展等方面的信息，掌握全区政治和社会经济发展动向，及时向省、市报送政务信息。</w:t>
            </w:r>
          </w:p>
        </w:tc>
        <w:tc>
          <w:tcPr>
            <w:tcW w:w="4585" w:type="dxa"/>
            <w:gridSpan w:val="9"/>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1：按照区人民政府的指示和确定的重点课题，赴各乡街、相关部门单位开展调查研究近两个月。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2：组织撰写区人民政府的重要文件、文稿，主要领导讲话325篇。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pPr>
            <w:r>
              <w:rPr>
                <w:rFonts w:hint="eastAsia" w:ascii="仿宋_GB2312" w:hAnsi="微软雅黑" w:eastAsia="仿宋_GB2312" w:cs="仿宋_GB2312"/>
                <w:color w:val="000000"/>
                <w:sz w:val="24"/>
                <w:szCs w:val="24"/>
              </w:rPr>
              <w:t>3：及时向省、市报送政务信息245条。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整体支出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评价内容</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绩效目标</w:t>
            </w: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1332"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产出目标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（部门工作实绩，包含上级部门和区委区政府布置的重点工作、实事任务等，根据部门实际进行调整细化）</w:t>
            </w: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质量指标</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认真起草《政府工作报告》等文字材料。及时完成领导临时指派的各项工作。</w:t>
            </w: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1205"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数量指标</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向省、市报送政务信息200条左右。</w:t>
            </w: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1332"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时效指标</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每季度完成对全区经济工作的形势分析，并编撰相关材料。每周汇总所收集的信息，及时向上报送。</w:t>
            </w:r>
          </w:p>
        </w:tc>
        <w:tc>
          <w:tcPr>
            <w:tcW w:w="2684" w:type="dxa"/>
            <w:gridSpan w:val="7"/>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2"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成本指标</w:t>
            </w:r>
          </w:p>
        </w:tc>
        <w:tc>
          <w:tcPr>
            <w:tcW w:w="2709" w:type="dxa"/>
            <w:gridSpan w:val="3"/>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效益目标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社会效益</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确保能为人民政府的决策提供建议和意见。</w:t>
            </w: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经济效益</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赴各乡街、相关部门单位开展调查研究两个月，确保掌握全区经济发展动态的真实信息。</w:t>
            </w: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生态效益</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549" w:type="dxa"/>
            <w:gridSpan w:val="4"/>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社会公众或服务对象满意度</w:t>
            </w:r>
          </w:p>
        </w:tc>
        <w:tc>
          <w:tcPr>
            <w:tcW w:w="2709" w:type="dxa"/>
            <w:gridSpan w:val="3"/>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组织撰写区人民政府的重要文件、文稿，主要领导讲话300篇左右，材料内容得到领导认可。</w:t>
            </w:r>
          </w:p>
        </w:tc>
        <w:tc>
          <w:tcPr>
            <w:tcW w:w="2684" w:type="dxa"/>
            <w:gridSpan w:val="7"/>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b/>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评价等次</w:t>
            </w:r>
          </w:p>
        </w:tc>
        <w:tc>
          <w:tcPr>
            <w:tcW w:w="6810" w:type="dxa"/>
            <w:gridSpan w:val="12"/>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黑体" w:hAnsi="宋体" w:eastAsia="黑体" w:cs="黑体"/>
                <w:color w:val="000000"/>
                <w:sz w:val="28"/>
                <w:szCs w:val="28"/>
              </w:rPr>
              <w:t>四、评价人员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姓 名</w:t>
            </w: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职务/职称</w:t>
            </w: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单 位</w:t>
            </w: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_GB2312" w:hAnsi="微软雅黑" w:eastAsia="仿宋_GB2312" w:cs="仿宋_GB2312"/>
                <w:color w:val="000000"/>
                <w:sz w:val="24"/>
                <w:szCs w:val="24"/>
              </w:rPr>
              <w:t>签 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Theme="minorEastAsia"/>
                <w:lang w:eastAsia="zh-CN"/>
              </w:rPr>
            </w:pPr>
            <w:r>
              <w:rPr>
                <w:rFonts w:hint="eastAsia"/>
                <w:lang w:eastAsia="zh-CN"/>
              </w:rPr>
              <w:t>徐志鑫</w:t>
            </w: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_GB2312" w:hAnsi="微软雅黑" w:eastAsia="仿宋_GB2312" w:cs="仿宋_GB2312"/>
                <w:color w:val="000000"/>
                <w:sz w:val="24"/>
                <w:szCs w:val="24"/>
              </w:rPr>
              <w:t>副主任</w:t>
            </w: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_GB2312" w:hAnsi="微软雅黑" w:eastAsia="仿宋_GB2312" w:cs="仿宋_GB2312"/>
                <w:color w:val="000000"/>
                <w:sz w:val="24"/>
                <w:szCs w:val="24"/>
              </w:rPr>
              <w:t>区政府经济研究中心</w:t>
            </w: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Theme="minorEastAsia"/>
                <w:lang w:val="en-US" w:eastAsia="zh-CN"/>
              </w:rPr>
            </w:pPr>
            <w:r>
              <w:rPr>
                <w:rFonts w:hint="eastAsia"/>
                <w:lang w:val="en-US" w:eastAsia="zh-CN"/>
              </w:rPr>
              <w:t>郑晶</w:t>
            </w: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_GB2312" w:hAnsi="微软雅黑" w:eastAsia="仿宋_GB2312" w:cs="仿宋_GB2312"/>
                <w:color w:val="000000"/>
                <w:sz w:val="24"/>
                <w:szCs w:val="24"/>
              </w:rPr>
              <w:t>科员</w:t>
            </w: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_GB2312" w:hAnsi="微软雅黑" w:eastAsia="仿宋_GB2312" w:cs="仿宋_GB2312"/>
                <w:color w:val="000000"/>
                <w:sz w:val="24"/>
                <w:szCs w:val="24"/>
              </w:rPr>
              <w:t>区政府经济研究中心</w:t>
            </w: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3561" w:type="dxa"/>
            <w:gridSpan w:val="6"/>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2640" w:type="dxa"/>
            <w:gridSpan w:val="4"/>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945" w:type="dxa"/>
            <w:gridSpan w:val="5"/>
            <w:tcBorders>
              <w:top w:val="single" w:color="000000" w:sz="4" w:space="0"/>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评价组组长（签字）：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部门（单位）意见：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部门（单位）负责人（签章）：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微软雅黑" w:eastAsia="仿宋_GB2312" w:cs="仿宋_GB2312"/>
                <w:color w:val="000000"/>
                <w:sz w:val="24"/>
                <w:szCs w:val="24"/>
              </w:rPr>
              <w:t>财政部门归口业务科室意见：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微软雅黑" w:eastAsia="仿宋_GB2312" w:cs="仿宋_GB2312"/>
                <w:color w:val="000000"/>
                <w:sz w:val="24"/>
                <w:szCs w:val="24"/>
              </w:rPr>
              <w:t>财政部门归口业务科室负责人（签章）：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eastAsia" w:ascii="仿宋_GB2312" w:hAnsi="微软雅黑" w:eastAsia="仿宋_GB2312" w:cs="仿宋_GB2312"/>
                <w:color w:val="000000"/>
                <w:sz w:val="24"/>
                <w:szCs w:val="24"/>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eastAsia="仿宋_GB2312"/>
          <w:lang w:val="en-US" w:eastAsia="zh-CN"/>
        </w:rPr>
      </w:pPr>
      <w:r>
        <w:rPr>
          <w:rFonts w:hint="eastAsia" w:ascii="仿宋_GB2312" w:hAnsi="微软雅黑" w:eastAsia="仿宋_GB2312" w:cs="仿宋_GB2312"/>
          <w:color w:val="000000"/>
          <w:sz w:val="28"/>
          <w:szCs w:val="28"/>
        </w:rPr>
        <w:t>填报人（签名）：</w:t>
      </w:r>
      <w:r>
        <w:rPr>
          <w:rFonts w:hint="eastAsia" w:ascii="仿宋_GB2312" w:hAnsi="微软雅黑" w:eastAsia="仿宋_GB2312" w:cs="仿宋_GB2312"/>
          <w:color w:val="000000"/>
          <w:sz w:val="28"/>
          <w:szCs w:val="28"/>
          <w:lang w:eastAsia="zh-CN"/>
        </w:rPr>
        <w:t>郑晶</w:t>
      </w:r>
      <w:r>
        <w:rPr>
          <w:rFonts w:hint="eastAsia" w:ascii="仿宋_GB2312" w:hAnsi="微软雅黑" w:eastAsia="仿宋_GB2312" w:cs="仿宋_GB2312"/>
          <w:color w:val="000000"/>
          <w:sz w:val="28"/>
          <w:szCs w:val="28"/>
          <w:lang w:val="en-US" w:eastAsia="zh-CN"/>
        </w:rPr>
        <w:t xml:space="preserve">       </w:t>
      </w:r>
      <w:r>
        <w:rPr>
          <w:rFonts w:hint="eastAsia" w:ascii="仿宋_GB2312" w:hAnsi="微软雅黑" w:eastAsia="仿宋_GB2312" w:cs="仿宋_GB2312"/>
          <w:color w:val="000000"/>
          <w:sz w:val="28"/>
          <w:szCs w:val="28"/>
        </w:rPr>
        <w:t xml:space="preserve"> 联系电话：</w:t>
      </w:r>
      <w:r>
        <w:rPr>
          <w:rFonts w:hint="eastAsia" w:ascii="仿宋_GB2312" w:hAnsi="微软雅黑" w:eastAsia="仿宋_GB2312" w:cs="仿宋_GB2312"/>
          <w:color w:val="000000"/>
          <w:sz w:val="28"/>
          <w:szCs w:val="28"/>
          <w:lang w:val="en-US" w:eastAsia="zh-CN"/>
        </w:rPr>
        <w:t>17673464999</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8" w:hRule="atLeast"/>
          <w:jc w:val="center"/>
        </w:trPr>
        <w:tc>
          <w:tcPr>
            <w:tcW w:w="955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黑体" w:hAnsi="宋体" w:eastAsia="黑体" w:cs="黑体"/>
                <w:color w:val="000000"/>
                <w:sz w:val="28"/>
                <w:szCs w:val="28"/>
              </w:rPr>
              <w:t>五、评价报告综述（文字部分）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黑体" w:hAnsi="宋体" w:eastAsia="黑体" w:cs="黑体"/>
                <w:color w:val="000000"/>
                <w:sz w:val="28"/>
                <w:szCs w:val="28"/>
              </w:rPr>
              <w:t>一、部门（单位）概况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仿宋_GB2312" w:hAnsi="微软雅黑" w:eastAsia="仿宋_GB2312" w:cs="仿宋_GB2312"/>
                <w:color w:val="000000"/>
                <w:sz w:val="28"/>
                <w:szCs w:val="28"/>
              </w:rPr>
              <w:t>（一）部门（单位）基本情况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仿宋_GB2312" w:hAnsi="微软雅黑" w:eastAsia="仿宋_GB2312" w:cs="仿宋_GB2312"/>
                <w:color w:val="000000"/>
                <w:sz w:val="24"/>
                <w:szCs w:val="24"/>
              </w:rPr>
              <w:t>岳阳楼区政府经济研究中心由区委区政府批准成立的正科级公益一类事业单位，归口区政府办管理。主要职责负责围绕全区经济社会发展大局和具体工作部署，按照区人民政府的指示和确定的重点课题，开展调查研究，为区人民政府决策提供意见和建议，并组织、协调指导全区的调研工作。组织撰写区人民政府的重要文件、文稿，研究起草区人民政府有关政策、规定。收集和提供具有重要参考价值的政治、经济和社会发展等方面的信息，编发有关刊物。掌握全区政治和社会经济发展动向，及时向省、市报送政务信息。承办区委、区人民政府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仿宋_GB2312" w:hAnsi="微软雅黑" w:eastAsia="仿宋_GB2312" w:cs="仿宋_GB2312"/>
                <w:color w:val="000000"/>
                <w:sz w:val="28"/>
                <w:szCs w:val="28"/>
              </w:rPr>
              <w:t>（二）部门（单位）整体支出规模、使用方向和主要内容、涉及范围等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全年总支出</w:t>
            </w:r>
            <w:r>
              <w:rPr>
                <w:rFonts w:hint="eastAsia" w:ascii="仿宋_GB2312" w:hAnsi="微软雅黑" w:eastAsia="仿宋_GB2312" w:cs="仿宋_GB2312"/>
                <w:color w:val="000000"/>
                <w:sz w:val="24"/>
                <w:szCs w:val="24"/>
                <w:lang w:val="en-US" w:eastAsia="zh-CN"/>
              </w:rPr>
              <w:t>118.63</w:t>
            </w:r>
            <w:r>
              <w:rPr>
                <w:rFonts w:hint="eastAsia" w:ascii="仿宋_GB2312" w:hAnsi="微软雅黑" w:eastAsia="仿宋_GB2312" w:cs="仿宋_GB2312"/>
                <w:color w:val="000000"/>
                <w:sz w:val="24"/>
                <w:szCs w:val="24"/>
              </w:rPr>
              <w:t>万元，基本支出</w:t>
            </w:r>
            <w:r>
              <w:rPr>
                <w:rFonts w:hint="eastAsia" w:ascii="仿宋_GB2312" w:hAnsi="微软雅黑" w:eastAsia="仿宋_GB2312" w:cs="仿宋_GB2312"/>
                <w:color w:val="000000"/>
                <w:sz w:val="24"/>
                <w:szCs w:val="24"/>
                <w:lang w:val="en-US" w:eastAsia="zh-CN"/>
              </w:rPr>
              <w:t>118.63</w:t>
            </w:r>
            <w:r>
              <w:rPr>
                <w:rFonts w:hint="eastAsia" w:ascii="仿宋_GB2312" w:hAnsi="微软雅黑" w:eastAsia="仿宋_GB2312" w:cs="仿宋_GB2312"/>
                <w:color w:val="000000"/>
                <w:sz w:val="24"/>
                <w:szCs w:val="24"/>
              </w:rPr>
              <w:t>万元（其中：人员支出</w:t>
            </w:r>
            <w:r>
              <w:rPr>
                <w:rFonts w:hint="eastAsia" w:ascii="仿宋_GB2312" w:hAnsi="微软雅黑" w:eastAsia="仿宋_GB2312" w:cs="仿宋_GB2312"/>
                <w:color w:val="000000"/>
                <w:sz w:val="24"/>
                <w:szCs w:val="24"/>
                <w:lang w:val="en-US" w:eastAsia="zh-CN"/>
              </w:rPr>
              <w:t>90.51</w:t>
            </w:r>
            <w:r>
              <w:rPr>
                <w:rFonts w:hint="eastAsia" w:ascii="仿宋_GB2312" w:hAnsi="微软雅黑" w:eastAsia="仿宋_GB2312" w:cs="仿宋_GB2312"/>
                <w:color w:val="000000"/>
                <w:sz w:val="24"/>
                <w:szCs w:val="24"/>
              </w:rPr>
              <w:t>万元，主要用于本单位干部职工的工资福利支出 公用支出</w:t>
            </w:r>
            <w:r>
              <w:rPr>
                <w:rFonts w:hint="eastAsia" w:ascii="仿宋_GB2312" w:hAnsi="微软雅黑" w:eastAsia="仿宋_GB2312" w:cs="仿宋_GB2312"/>
                <w:color w:val="000000"/>
                <w:sz w:val="24"/>
                <w:szCs w:val="24"/>
                <w:lang w:val="en-US" w:eastAsia="zh-CN"/>
              </w:rPr>
              <w:t>28.13</w:t>
            </w:r>
            <w:r>
              <w:rPr>
                <w:rFonts w:hint="eastAsia" w:ascii="仿宋_GB2312" w:hAnsi="微软雅黑" w:eastAsia="仿宋_GB2312" w:cs="仿宋_GB2312"/>
                <w:color w:val="000000"/>
                <w:sz w:val="24"/>
                <w:szCs w:val="24"/>
              </w:rPr>
              <w:t>万元，主要用于单位的各种办公、印刷、差旅等支出）。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黑体" w:hAnsi="宋体" w:eastAsia="黑体" w:cs="黑体"/>
                <w:color w:val="000000"/>
                <w:sz w:val="28"/>
                <w:szCs w:val="28"/>
              </w:rPr>
              <w:t>二、部门（单位）整体支出管理及使用情况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仿宋_GB2312" w:hAnsi="微软雅黑" w:eastAsia="仿宋_GB2312" w:cs="仿宋_GB2312"/>
                <w:color w:val="000000"/>
                <w:sz w:val="28"/>
                <w:szCs w:val="28"/>
              </w:rPr>
              <w:t>（一）基本支出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全年基本支出共</w:t>
            </w:r>
            <w:r>
              <w:rPr>
                <w:rFonts w:hint="eastAsia" w:ascii="仿宋_GB2312" w:hAnsi="微软雅黑" w:eastAsia="仿宋_GB2312" w:cs="仿宋_GB2312"/>
                <w:color w:val="000000"/>
                <w:sz w:val="24"/>
                <w:szCs w:val="24"/>
                <w:lang w:val="en-US" w:eastAsia="zh-CN"/>
              </w:rPr>
              <w:t>118.63</w:t>
            </w:r>
            <w:r>
              <w:rPr>
                <w:rFonts w:hint="eastAsia" w:ascii="仿宋_GB2312" w:hAnsi="微软雅黑" w:eastAsia="仿宋_GB2312" w:cs="仿宋_GB2312"/>
                <w:color w:val="000000"/>
                <w:sz w:val="24"/>
                <w:szCs w:val="24"/>
              </w:rPr>
              <w:t>元，其中人员经费</w:t>
            </w:r>
            <w:r>
              <w:rPr>
                <w:rFonts w:hint="eastAsia" w:ascii="仿宋_GB2312" w:hAnsi="微软雅黑" w:eastAsia="仿宋_GB2312" w:cs="仿宋_GB2312"/>
                <w:color w:val="000000"/>
                <w:sz w:val="24"/>
                <w:szCs w:val="24"/>
                <w:lang w:val="en-US" w:eastAsia="zh-CN"/>
              </w:rPr>
              <w:t>90.51</w:t>
            </w:r>
            <w:r>
              <w:rPr>
                <w:rFonts w:hint="eastAsia" w:ascii="仿宋_GB2312" w:hAnsi="微软雅黑" w:eastAsia="仿宋_GB2312" w:cs="仿宋_GB2312"/>
                <w:color w:val="000000"/>
                <w:sz w:val="24"/>
                <w:szCs w:val="24"/>
              </w:rPr>
              <w:t>元，公用支出</w:t>
            </w:r>
            <w:r>
              <w:rPr>
                <w:rFonts w:hint="eastAsia" w:ascii="仿宋_GB2312" w:hAnsi="微软雅黑" w:eastAsia="仿宋_GB2312" w:cs="仿宋_GB2312"/>
                <w:color w:val="000000"/>
                <w:sz w:val="24"/>
                <w:szCs w:val="24"/>
                <w:lang w:val="en-US" w:eastAsia="zh-CN"/>
              </w:rPr>
              <w:t>28.13万</w:t>
            </w:r>
            <w:r>
              <w:rPr>
                <w:rFonts w:hint="eastAsia" w:ascii="仿宋_GB2312" w:hAnsi="微软雅黑" w:eastAsia="仿宋_GB2312" w:cs="仿宋_GB2312"/>
                <w:color w:val="000000"/>
                <w:sz w:val="24"/>
                <w:szCs w:val="24"/>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仿宋_GB2312" w:hAnsi="微软雅黑" w:eastAsia="仿宋_GB2312" w:cs="仿宋_GB2312"/>
                <w:color w:val="000000"/>
                <w:sz w:val="28"/>
                <w:szCs w:val="28"/>
              </w:rPr>
              <w:t>（二）专项支出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1、专项资金安排落实、总投入等情况分析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rPr>
                <w:rFonts w:hint="eastAsia" w:eastAsiaTheme="minorEastAsia"/>
                <w:lang w:val="en-US" w:eastAsia="zh-CN"/>
              </w:rPr>
            </w:pPr>
            <w:r>
              <w:rPr>
                <w:rFonts w:hint="eastAsia"/>
                <w:lang w:val="en-US" w:eastAsia="zh-CN"/>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2、专项资金实际使用情况分析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rPr>
                <w:rFonts w:hint="eastAsia" w:ascii="仿宋_GB2312" w:hAnsi="微软雅黑" w:eastAsia="仿宋_GB2312" w:cs="仿宋_GB2312"/>
                <w:color w:val="000000"/>
                <w:sz w:val="24"/>
                <w:szCs w:val="24"/>
                <w:lang w:eastAsia="zh-CN"/>
              </w:rPr>
            </w:pPr>
            <w:r>
              <w:rPr>
                <w:rFonts w:hint="eastAsia" w:ascii="仿宋_GB2312" w:hAnsi="微软雅黑" w:eastAsia="仿宋_GB2312" w:cs="仿宋_GB2312"/>
                <w:color w:val="000000"/>
                <w:sz w:val="24"/>
                <w:szCs w:val="24"/>
                <w:lang w:eastAsia="zh-CN"/>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3、专项资金管理情况分析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黑体" w:hAnsi="宋体" w:eastAsia="黑体" w:cs="黑体"/>
                <w:color w:val="000000"/>
                <w:sz w:val="28"/>
                <w:szCs w:val="28"/>
              </w:rPr>
              <w:t>三、部门（单位）专项组织实施情况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（一）专项组织情况分析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各项专项资金都安排责任人，按专项资金的用途专款专用。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（二）专项管理情况分析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在使用专项资金时，严格执行专项资使用制度和财务制度，同时对各项专项资金的使用流程进行监督，定时查看财务表报检查专项资金使用情况。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黑体" w:hAnsi="宋体" w:eastAsia="黑体" w:cs="黑体"/>
                <w:color w:val="000000"/>
                <w:sz w:val="28"/>
                <w:szCs w:val="28"/>
              </w:rPr>
              <w:t>四、部门（单位）整体支出绩效情况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基本控制在预算申报的范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黑体" w:hAnsi="宋体" w:eastAsia="黑体" w:cs="黑体"/>
                <w:color w:val="000000"/>
                <w:sz w:val="28"/>
                <w:szCs w:val="28"/>
              </w:rPr>
              <w:t>五、存在的主要问题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pPr>
            <w:r>
              <w:rPr>
                <w:rFonts w:hint="eastAsia" w:ascii="仿宋_GB2312" w:hAnsi="微软雅黑" w:eastAsia="仿宋_GB2312" w:cs="仿宋_GB2312"/>
                <w:color w:val="000000"/>
                <w:sz w:val="24"/>
                <w:szCs w:val="24"/>
              </w:rPr>
              <w:t>主要存在问题是对个别项目资金使用方面掌控不力，出现实际支出数超出了预算申报数。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pPr>
            <w:r>
              <w:rPr>
                <w:rFonts w:hint="eastAsia" w:ascii="黑体" w:hAnsi="宋体" w:eastAsia="黑体" w:cs="黑体"/>
                <w:color w:val="000000"/>
                <w:sz w:val="28"/>
                <w:szCs w:val="28"/>
              </w:rPr>
              <w:t>六、改进措施和有关建议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pPr>
            <w:r>
              <w:rPr>
                <w:rFonts w:hint="eastAsia" w:ascii="仿宋_GB2312" w:hAnsi="微软雅黑" w:eastAsia="仿宋_GB2312" w:cs="仿宋_GB2312"/>
                <w:color w:val="000000"/>
                <w:sz w:val="24"/>
                <w:szCs w:val="24"/>
              </w:rPr>
              <w:t>进一步控制项目经费支出，在确保各项任务完成的同时，力争把成本降底。</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uto"/>
        <w:ind w:left="0" w:right="0"/>
        <w:jc w:val="left"/>
      </w:pPr>
      <w:r>
        <w:rPr>
          <w:rFonts w:hint="eastAsia" w:ascii="黑体" w:hAnsi="宋体" w:eastAsia="黑体" w:cs="黑体"/>
          <w:color w:val="000000"/>
          <w:sz w:val="32"/>
          <w:szCs w:val="32"/>
        </w:rPr>
        <w:t>附件</w:t>
      </w:r>
      <w:r>
        <w:rPr>
          <w:rFonts w:hint="default" w:ascii="Times New Roman" w:hAnsi="Times New Roman" w:eastAsia="黑体" w:cs="Times New Roman"/>
          <w:color w:val="000000"/>
          <w:sz w:val="32"/>
          <w:szCs w:val="32"/>
        </w:rPr>
        <w:t>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420" w:lineRule="atLeast"/>
        <w:ind w:left="0" w:right="0"/>
        <w:jc w:val="center"/>
      </w:pPr>
      <w:r>
        <w:rPr>
          <w:rFonts w:hint="eastAsia" w:ascii="方正小标宋简体" w:hAnsi="方正小标宋简体" w:eastAsia="方正小标宋简体" w:cs="方正小标宋简体"/>
          <w:color w:val="000000"/>
          <w:sz w:val="36"/>
          <w:szCs w:val="36"/>
        </w:rPr>
        <w:t>部门整体支出绩效评价评分表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一级指标</w:t>
            </w:r>
          </w:p>
        </w:tc>
        <w:tc>
          <w:tcPr>
            <w:tcW w:w="93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二级指标</w:t>
            </w:r>
          </w:p>
        </w:tc>
        <w:tc>
          <w:tcPr>
            <w:tcW w:w="138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三级指标</w:t>
            </w:r>
          </w:p>
        </w:tc>
        <w:tc>
          <w:tcPr>
            <w:tcW w:w="4171"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评分标准</w:t>
            </w:r>
          </w:p>
        </w:tc>
        <w:tc>
          <w:tcPr>
            <w:tcW w:w="61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自评得分</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pacing w:val="-1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投 入</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（15分）</w:t>
            </w:r>
          </w:p>
        </w:tc>
        <w:tc>
          <w:tcPr>
            <w:tcW w:w="939"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预算配置</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（15分）</w:t>
            </w: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财政供养人员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控制率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以100%为标准。在职人员控制率</w:t>
            </w:r>
            <w:r>
              <w:rPr>
                <w:rFonts w:hint="eastAsia" w:ascii="宋体" w:hAnsi="宋体" w:eastAsia="宋体" w:cs="宋体"/>
                <w:color w:val="000000"/>
                <w:sz w:val="18"/>
                <w:szCs w:val="18"/>
              </w:rPr>
              <w:t>≦</w:t>
            </w:r>
            <w:r>
              <w:rPr>
                <w:rFonts w:hint="eastAsia" w:ascii="仿宋_GB2312" w:hAnsi="微软雅黑" w:eastAsia="仿宋_GB2312" w:cs="仿宋_GB2312"/>
                <w:color w:val="000000"/>
                <w:sz w:val="18"/>
                <w:szCs w:val="18"/>
              </w:rPr>
              <w:t>100%，计5分；每超过一个百分点扣0.5分，扣完为止。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5</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“三公经费”</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变动率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“三公经费”变动率</w:t>
            </w:r>
            <w:r>
              <w:rPr>
                <w:rFonts w:hint="eastAsia" w:ascii="宋体" w:hAnsi="宋体" w:eastAsia="宋体" w:cs="宋体"/>
                <w:color w:val="000000"/>
                <w:sz w:val="18"/>
                <w:szCs w:val="18"/>
              </w:rPr>
              <w:t>≦</w:t>
            </w:r>
            <w:r>
              <w:rPr>
                <w:rFonts w:hint="eastAsia" w:ascii="仿宋_GB2312" w:hAnsi="微软雅黑" w:eastAsia="仿宋_GB2312" w:cs="仿宋_GB2312"/>
                <w:color w:val="000000"/>
                <w:sz w:val="18"/>
                <w:szCs w:val="18"/>
              </w:rPr>
              <w:t>0,计5分；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“三公经费”＞0，每超过一个百分点扣0.5分，扣完为止。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5</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重点支出</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安排率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重点支出安排率≥90%，计5分；80%（含）-90%，计4分；70%（含）-80%，计3分；60%（含）-70%，计2分；低于60%不得分。</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5</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过 程</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（40分）</w:t>
            </w:r>
          </w:p>
        </w:tc>
        <w:tc>
          <w:tcPr>
            <w:tcW w:w="939"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预算执行</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（15分）</w:t>
            </w: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预算调整率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预算调整率=0，计3分；0-10%（含），计2分；10-20%（含），计1分；20-30%（含），计0.5分；大于30%不得分。</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支付进度</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春节前下达全部专项资金的50%；6月底前所有专项资金指标全部下达完。</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每出现一个专项未按进度完成资金下达扣0.5分，扣完为止。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资金结余</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无结余，3分；有结余，但不超过上年结转，2分；结余超过上年结转，不得分。</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“三公经费”</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控制率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以100%为标准。三公经费控制率</w:t>
            </w:r>
            <w:r>
              <w:rPr>
                <w:rFonts w:hint="eastAsia" w:ascii="宋体" w:hAnsi="宋体" w:eastAsia="宋体" w:cs="宋体"/>
                <w:color w:val="000000"/>
                <w:sz w:val="18"/>
                <w:szCs w:val="18"/>
              </w:rPr>
              <w:t>≦</w:t>
            </w:r>
            <w:r>
              <w:rPr>
                <w:rFonts w:hint="eastAsia" w:ascii="仿宋_GB2312" w:hAnsi="微软雅黑" w:eastAsia="仿宋_GB2312" w:cs="仿宋_GB2312"/>
                <w:color w:val="000000"/>
                <w:sz w:val="18"/>
                <w:szCs w:val="18"/>
              </w:rPr>
              <w:t>100%，计6分；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每超过一个百分点扣1分，扣完为止。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6</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6</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预算管理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（15分）</w:t>
            </w: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管理制度</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健全性</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①已制定或具有预算资金管理办法，内部财务管理制度、会计核算制度等管理制度，1分；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②相关管理制度合法、合规、完整，1分；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③相关管理制度得到有效执行，1分。</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2"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资金使用</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合规性</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①支出符合国家财经法规和财务管理制度规定以及有关专项资金管理办法的规定；</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②资金拨付有完整的审批程序和手续；</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③项目支出按规定经过评估论证；</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④支出符合部门预算批复的用途；</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pacing w:val="-6"/>
                <w:sz w:val="18"/>
                <w:szCs w:val="18"/>
              </w:rPr>
              <w:t>⑤资金使用无截留、挤占、挪用、虚列支出等情况。</w:t>
            </w:r>
            <w:r>
              <w:rPr>
                <w:rFonts w:hint="eastAsia" w:ascii="仿宋_GB2312" w:hAnsi="微软雅黑" w:eastAsia="仿宋_GB2312" w:cs="仿宋_GB2312"/>
                <w:color w:val="000000"/>
                <w:spacing w:val="-6"/>
                <w:sz w:val="18"/>
                <w:szCs w:val="18"/>
              </w:rPr>
              <w:br w:type="textWrapping"/>
            </w:r>
            <w:r>
              <w:rPr>
                <w:rFonts w:hint="eastAsia" w:ascii="仿宋_GB2312" w:hAnsi="微软雅黑" w:eastAsia="仿宋_GB2312" w:cs="仿宋_GB2312"/>
                <w:color w:val="000000"/>
                <w:spacing w:val="-6"/>
                <w:sz w:val="18"/>
                <w:szCs w:val="18"/>
              </w:rPr>
              <w:t>以上情况每出现一例不符合要求的扣1分，扣完为止。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预决算信息公开性和完善性</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①按规定内容公开预决算信息，1分；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②按规定时限公开预决算信息，0.5分；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③基础数据信息和会计信息资料真实，0.5分；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④基础数据信息和会计信息资料完整，0.5分；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 xml:space="preserve">⑤基础数据信息和汇集信息资料准确，0.5分。 </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　</w:t>
            </w: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政府采购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执行率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政府采购执行率等于100%的，得3分；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每减少一个百分点，扣0.2分，扣完为止。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公务卡刷卡率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公务卡刷卡率达50％以上的，得3分。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 xml:space="preserve">每减少一个百分点，扣0.2分，扣完为止。 </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资产管理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（10分）</w:t>
            </w: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管理制度</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健全性</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①已制定或具有资产管理制度，且相关资产管理制度合法、合规、完整，2分；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 xml:space="preserve">②相关资产管理制度得到有效执行，1分。 </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color w:val="000000"/>
                <w:sz w:val="18"/>
                <w:szCs w:val="18"/>
              </w:rPr>
            </w:pPr>
          </w:p>
        </w:tc>
      </w:tr>
    </w:tbl>
    <w:p>
      <w:pPr>
        <w:rPr>
          <w:vanish/>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一级指标</w:t>
            </w:r>
          </w:p>
        </w:tc>
        <w:tc>
          <w:tcPr>
            <w:tcW w:w="93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二级指标</w:t>
            </w:r>
          </w:p>
        </w:tc>
        <w:tc>
          <w:tcPr>
            <w:tcW w:w="138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三级指标</w:t>
            </w:r>
          </w:p>
        </w:tc>
        <w:tc>
          <w:tcPr>
            <w:tcW w:w="4171"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评分标准</w:t>
            </w:r>
          </w:p>
        </w:tc>
        <w:tc>
          <w:tcPr>
            <w:tcW w:w="61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z w:val="18"/>
                <w:szCs w:val="18"/>
              </w:rPr>
              <w:t>自评得分</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b/>
                <w:color w:val="000000"/>
                <w:spacing w:val="-12"/>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jc w:val="center"/>
        </w:trPr>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过 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（40分）</w:t>
            </w:r>
          </w:p>
        </w:tc>
        <w:tc>
          <w:tcPr>
            <w:tcW w:w="939"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资产管理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（10分）</w:t>
            </w:r>
          </w:p>
        </w:tc>
        <w:tc>
          <w:tcPr>
            <w:tcW w:w="138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资产管理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安全性</w:t>
            </w:r>
          </w:p>
        </w:tc>
        <w:tc>
          <w:tcPr>
            <w:tcW w:w="4171"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①资产保存完整；</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②资产配置合理；</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 xml:space="preserve">③资产处置规范； </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④资产账务管理合规，账实相符；</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⑤资产有偿使用及处置收入及时足额上缴；</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以上情况每出现一例不符合有关要求的扣1分，扣完为止。</w:t>
            </w:r>
          </w:p>
        </w:tc>
        <w:tc>
          <w:tcPr>
            <w:tcW w:w="619" w:type="dxa"/>
            <w:tcBorders>
              <w:top w:val="single" w:color="000000" w:sz="4" w:space="0"/>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4</w:t>
            </w:r>
          </w:p>
        </w:tc>
        <w:tc>
          <w:tcPr>
            <w:tcW w:w="72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4</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固定资产</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利用率</w:t>
            </w:r>
          </w:p>
        </w:tc>
        <w:tc>
          <w:tcPr>
            <w:tcW w:w="4171"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每低于100%一个百分点扣0.1分，扣完为止。</w:t>
            </w:r>
          </w:p>
        </w:tc>
        <w:tc>
          <w:tcPr>
            <w:tcW w:w="61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72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3</w:t>
            </w: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产 出（25分）</w:t>
            </w:r>
          </w:p>
        </w:tc>
        <w:tc>
          <w:tcPr>
            <w:tcW w:w="939"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职责履行</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（25分）</w:t>
            </w:r>
          </w:p>
        </w:tc>
        <w:tc>
          <w:tcPr>
            <w:tcW w:w="1389" w:type="dxa"/>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微软雅黑" w:eastAsia="仿宋_GB2312" w:cs="仿宋_GB2312"/>
                <w:color w:val="000000"/>
                <w:sz w:val="18"/>
                <w:szCs w:val="18"/>
              </w:rPr>
              <w:t>推进全面小康建设指标任务完成情况</w:t>
            </w:r>
          </w:p>
        </w:tc>
        <w:tc>
          <w:tcPr>
            <w:tcW w:w="4171" w:type="dxa"/>
            <w:vMerge w:val="restart"/>
            <w:tcBorders>
              <w:top w:val="nil"/>
              <w:left w:val="nil"/>
              <w:bottom w:val="single" w:color="000000" w:sz="4" w:space="0"/>
              <w:right w:val="single" w:color="000000" w:sz="4"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微软雅黑" w:eastAsia="仿宋_GB2312" w:cs="仿宋_GB2312"/>
                <w:color w:val="000000"/>
                <w:sz w:val="18"/>
                <w:szCs w:val="18"/>
              </w:rPr>
              <w:t>此项指标根据区综合绩效考核领导小组办公室2018年对各部门的部门工作实绩考核分数折算考核内容设置。</w:t>
            </w:r>
            <w:r>
              <w:rPr>
                <w:rFonts w:hint="eastAsia" w:ascii="仿宋_GB2312" w:hAnsi="微软雅黑" w:eastAsia="仿宋_GB2312" w:cs="仿宋_GB2312"/>
                <w:color w:val="000000"/>
                <w:sz w:val="18"/>
                <w:szCs w:val="18"/>
              </w:rPr>
              <w:br w:type="textWrapping"/>
            </w:r>
            <w:r>
              <w:rPr>
                <w:rFonts w:hint="eastAsia" w:ascii="仿宋_GB2312" w:hAnsi="微软雅黑" w:eastAsia="仿宋_GB2312" w:cs="仿宋_GB2312"/>
                <w:color w:val="000000"/>
                <w:sz w:val="18"/>
                <w:szCs w:val="18"/>
              </w:rPr>
              <w:t>部门单位应根据部门实际进行调整，并将其细化成相应的个性化指标。</w:t>
            </w:r>
          </w:p>
        </w:tc>
        <w:tc>
          <w:tcPr>
            <w:tcW w:w="0" w:type="auto"/>
            <w:shd w:val="clear" w:color="auto" w:fill="auto"/>
            <w:vAlign w:val="center"/>
          </w:tcPr>
          <w:p>
            <w:pPr>
              <w:rPr>
                <w:rFonts w:hint="eastAsia" w:ascii="微软雅黑" w:hAnsi="微软雅黑" w:eastAsia="微软雅黑" w:cs="微软雅黑"/>
                <w:color w:val="000000"/>
                <w:sz w:val="18"/>
                <w:szCs w:val="18"/>
              </w:rPr>
            </w:pPr>
          </w:p>
        </w:tc>
        <w:tc>
          <w:tcPr>
            <w:tcW w:w="0" w:type="auto"/>
            <w:shd w:val="clear" w:color="auto" w:fill="auto"/>
            <w:vAlign w:val="center"/>
          </w:tcPr>
          <w:p>
            <w:pPr>
              <w:rPr>
                <w:rFonts w:hint="eastAsia" w:ascii="微软雅黑" w:hAnsi="微软雅黑" w:eastAsia="微软雅黑" w:cs="微软雅黑"/>
                <w:color w:val="000000"/>
                <w:sz w:val="18"/>
                <w:szCs w:val="18"/>
              </w:rPr>
            </w:pPr>
          </w:p>
        </w:tc>
        <w:tc>
          <w:tcPr>
            <w:tcW w:w="0" w:type="auto"/>
            <w:shd w:val="clear" w:color="auto" w:fill="auto"/>
            <w:vAlign w:val="center"/>
          </w:tcPr>
          <w:p>
            <w:pPr>
              <w:rPr>
                <w:rFonts w:hint="eastAsia" w:ascii="微软雅黑" w:hAnsi="微软雅黑" w:eastAsia="微软雅黑" w:cs="微软雅黑"/>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939"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0" w:type="auto"/>
            <w:shd w:val="clear" w:color="auto" w:fill="auto"/>
            <w:vAlign w:val="center"/>
          </w:tcPr>
          <w:p>
            <w:pPr>
              <w:rPr>
                <w:rFonts w:hint="eastAsia" w:ascii="微软雅黑" w:hAnsi="微软雅黑" w:eastAsia="微软雅黑" w:cs="微软雅黑"/>
                <w:color w:val="000000"/>
                <w:sz w:val="18"/>
                <w:szCs w:val="18"/>
              </w:rPr>
            </w:pPr>
          </w:p>
        </w:tc>
        <w:tc>
          <w:tcPr>
            <w:tcW w:w="4171" w:type="dxa"/>
            <w:vMerge w:val="continue"/>
            <w:tcBorders>
              <w:top w:val="nil"/>
              <w:left w:val="nil"/>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000000"/>
                <w:sz w:val="18"/>
                <w:szCs w:val="18"/>
              </w:rPr>
            </w:pPr>
          </w:p>
        </w:tc>
        <w:tc>
          <w:tcPr>
            <w:tcW w:w="0" w:type="auto"/>
            <w:shd w:val="clear" w:color="auto" w:fill="auto"/>
            <w:vAlign w:val="center"/>
          </w:tcPr>
          <w:p>
            <w:pPr>
              <w:rPr>
                <w:rFonts w:hint="eastAsia" w:ascii="微软雅黑" w:hAnsi="微软雅黑" w:eastAsia="微软雅黑" w:cs="微软雅黑"/>
                <w:color w:val="000000"/>
                <w:sz w:val="18"/>
                <w:szCs w:val="18"/>
              </w:rPr>
            </w:pPr>
          </w:p>
        </w:tc>
        <w:tc>
          <w:tcPr>
            <w:tcW w:w="0" w:type="auto"/>
            <w:shd w:val="clear" w:color="auto" w:fill="auto"/>
            <w:vAlign w:val="center"/>
          </w:tcPr>
          <w:p>
            <w:pPr>
              <w:rPr>
                <w:rFonts w:hint="eastAsia" w:ascii="微软雅黑" w:hAnsi="微软雅黑" w:eastAsia="微软雅黑" w:cs="微软雅黑"/>
                <w:color w:val="000000"/>
                <w:sz w:val="18"/>
                <w:szCs w:val="18"/>
              </w:rPr>
            </w:pPr>
          </w:p>
        </w:tc>
        <w:tc>
          <w:tcPr>
            <w:tcW w:w="0" w:type="auto"/>
            <w:shd w:val="clear" w:color="auto" w:fill="auto"/>
            <w:vAlign w:val="center"/>
          </w:tcPr>
          <w:p>
            <w:pPr>
              <w:rPr>
                <w:rFonts w:hint="eastAsia" w:ascii="微软雅黑" w:hAnsi="微软雅黑" w:eastAsia="微软雅黑" w:cs="微软雅黑"/>
                <w:color w:val="000000"/>
                <w:sz w:val="18"/>
                <w:szCs w:val="18"/>
              </w:rPr>
            </w:pPr>
          </w:p>
        </w:tc>
      </w:tr>
    </w:tbl>
    <w:p/>
    <w:sectPr>
      <w:pgSz w:w="11906" w:h="16838"/>
      <w:pgMar w:top="1440" w:right="1800" w:bottom="1440" w:left="1800" w:header="851" w:footer="992" w:gutter="0"/>
      <w:cols w:space="425" w:num="1"/>
      <w:docGrid w:type="lines" w:linePitch="6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73AD0"/>
    <w:rsid w:val="1BDE3F2A"/>
    <w:rsid w:val="2039779D"/>
    <w:rsid w:val="41873AD0"/>
    <w:rsid w:val="510B7423"/>
    <w:rsid w:val="6AB13AE9"/>
    <w:rsid w:val="6AC25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color w:val="000000"/>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vanish/>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qFormat/>
    <w:uiPriority w:val="0"/>
    <w:rPr>
      <w:color w:val="333333"/>
      <w:u w:val="none"/>
    </w:rPr>
  </w:style>
  <w:style w:type="character" w:styleId="10">
    <w:name w:val="HTML Code"/>
    <w:basedOn w:val="5"/>
    <w:uiPriority w:val="0"/>
    <w:rPr>
      <w:rFonts w:ascii="Courier New" w:hAnsi="Courier New"/>
      <w:sz w:val="20"/>
    </w:rPr>
  </w:style>
  <w:style w:type="character" w:customStyle="1" w:styleId="11">
    <w:name w:val="time"/>
    <w:basedOn w:val="5"/>
    <w:qFormat/>
    <w:uiPriority w:val="0"/>
    <w:rPr>
      <w:color w:val="888888"/>
    </w:rPr>
  </w:style>
  <w:style w:type="character" w:customStyle="1" w:styleId="12">
    <w:name w:val="time1"/>
    <w:basedOn w:val="5"/>
    <w:qFormat/>
    <w:uiPriority w:val="0"/>
    <w:rPr>
      <w:color w:val="999999"/>
      <w:sz w:val="18"/>
      <w:szCs w:val="18"/>
    </w:rPr>
  </w:style>
  <w:style w:type="character" w:customStyle="1" w:styleId="13">
    <w:name w:val="time2"/>
    <w:basedOn w:val="5"/>
    <w:qFormat/>
    <w:uiPriority w:val="0"/>
    <w:rPr>
      <w:shd w:val="clear" w:fill="F5F7FB"/>
    </w:rPr>
  </w:style>
  <w:style w:type="character" w:customStyle="1" w:styleId="14">
    <w:name w:val="time3"/>
    <w:basedOn w:val="5"/>
    <w:qFormat/>
    <w:uiPriority w:val="0"/>
    <w:rPr>
      <w:color w:val="888888"/>
    </w:rPr>
  </w:style>
  <w:style w:type="character" w:customStyle="1" w:styleId="15">
    <w:name w:val="time4"/>
    <w:basedOn w:val="5"/>
    <w:qFormat/>
    <w:uiPriority w:val="0"/>
    <w:rPr>
      <w:color w:val="888888"/>
    </w:rPr>
  </w:style>
  <w:style w:type="character" w:customStyle="1" w:styleId="16">
    <w:name w:val="hover25"/>
    <w:basedOn w:val="5"/>
    <w:uiPriority w:val="0"/>
    <w:rPr>
      <w:color w:val="000000"/>
      <w:shd w:val="clear" w:fill="FFFFFF"/>
    </w:rPr>
  </w:style>
  <w:style w:type="character" w:customStyle="1" w:styleId="17">
    <w:name w:val="wx-space"/>
    <w:basedOn w:val="5"/>
    <w:qFormat/>
    <w:uiPriority w:val="0"/>
  </w:style>
  <w:style w:type="character" w:customStyle="1" w:styleId="18">
    <w:name w:val="wx-space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2021-06-29T07:30:00Z</dcterms:created>
  <dc:creator>科创任亮</dc:creator>
  <cp:lastModifiedBy>Xin</cp:lastModifiedBy>
  <cp:lastPrinted>2021-07-01T01:46:00Z</cp:lastPrinted>
  <dcterms:modified xsi:type="dcterms:W3CDTF">2022-09-06T02:49:31Z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08E8A1AA5CFF48B9A7353023FC44FE99</vt:lpwstr>
  </property>
</Properties>
</file>