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2</w:t>
      </w:r>
    </w:p>
    <w:p>
      <w:pPr>
        <w:spacing w:before="156" w:beforeLines="50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ascii="Times New Roman" w:hAnsi="Times New Roman" w:eastAsia="方正小标宋简体"/>
          <w:kern w:val="0"/>
          <w:sz w:val="42"/>
          <w:szCs w:val="42"/>
        </w:rPr>
        <w:t>部门（单位）整体支出预算绩效目标申报表</w:t>
      </w:r>
    </w:p>
    <w:p>
      <w:pPr>
        <w:jc w:val="center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（202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年度）</w:t>
      </w:r>
    </w:p>
    <w:p>
      <w:pPr>
        <w:rPr>
          <w:rFonts w:hint="eastAsia" w:ascii="Times New Roman" w:hAnsi="Times New Roman" w:eastAsia="仿宋_GB2312"/>
          <w:sz w:val="24"/>
          <w:szCs w:val="24"/>
          <w:lang w:eastAsia="zh-CN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填报单位（盖章）：                            单位负责人：</w:t>
      </w:r>
      <w:r>
        <w:rPr>
          <w:rFonts w:hint="eastAsia" w:ascii="Times New Roman" w:hAnsi="Times New Roman" w:eastAsia="仿宋_GB2312"/>
          <w:kern w:val="0"/>
          <w:sz w:val="24"/>
          <w:szCs w:val="24"/>
          <w:lang w:eastAsia="zh-CN"/>
        </w:rPr>
        <w:t>费新德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396"/>
        <w:gridCol w:w="1760"/>
        <w:gridCol w:w="1495"/>
        <w:gridCol w:w="265"/>
        <w:gridCol w:w="1640"/>
        <w:gridCol w:w="620"/>
        <w:gridCol w:w="11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部门基本信息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岳阳市岳阳楼区财政资金服务中心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绩效管理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高志琦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0730-8393633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kern w:val="0"/>
                <w:sz w:val="24"/>
                <w:szCs w:val="24"/>
              </w:rPr>
              <w:t>人员编制数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实有人数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部门职能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职责概述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岳阳楼区财政资金服务中心为区财政局所属副科级公益类事业单位，其主要职责是：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负责管理财政资金的合理、有效、安全使用和资金的划拨。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30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单位年度收入预算（万元）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收入合计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公共财政拨款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政府性基金拨款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非税收入拨款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其他拨款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79.48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60" w:type="dxa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79.48</w:t>
            </w:r>
          </w:p>
        </w:tc>
        <w:tc>
          <w:tcPr>
            <w:tcW w:w="1495" w:type="dxa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830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单位年度支出预算（万元）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支出合计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79.48</w:t>
            </w:r>
          </w:p>
        </w:tc>
        <w:tc>
          <w:tcPr>
            <w:tcW w:w="3520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54.48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其中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三公经费预算（万元）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合计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公务用车运行和购置费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因公出国（境）费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公务接待费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484" w:type="dxa"/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年度绩效目标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部门整体支出</w:t>
            </w:r>
          </w:p>
        </w:tc>
        <w:tc>
          <w:tcPr>
            <w:tcW w:w="8308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严格控制预算，严格控制“三公”经费支出，做到预算支出不超标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确保财政项目资金安全合理使用。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4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年度绩效指标部门整体支出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产出指标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（预期提供的公共产品或服务，包括数量、质量、时效、成本等）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完成全年目标任务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确保财政资金安全合理使用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预算支出按进度支付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均匀按月发生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控制预算支出成本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效益指标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（预期可能实现的效益，包括经济效益、社会效益、环境效益、可持续影响以及服务对象满意度等）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经济效益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2.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各项工作基本完成，取得了较好的社会效益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环境效益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2.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可持续影响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2.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340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社会公众满意度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不低于95%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484" w:type="dxa"/>
            <w:noWrap w:val="0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问题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其他说明的</w:t>
            </w:r>
          </w:p>
        </w:tc>
        <w:tc>
          <w:tcPr>
            <w:tcW w:w="8308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3.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1484" w:type="dxa"/>
            <w:noWrap w:val="0"/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审核意见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财政部门</w:t>
            </w:r>
          </w:p>
        </w:tc>
        <w:tc>
          <w:tcPr>
            <w:tcW w:w="8308" w:type="dxa"/>
            <w:gridSpan w:val="7"/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（盖章）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年     月     日  </w:t>
            </w:r>
          </w:p>
        </w:tc>
      </w:tr>
    </w:tbl>
    <w:p>
      <w:pPr>
        <w:widowControl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br w:type="page"/>
      </w:r>
      <w:r>
        <w:rPr>
          <w:rFonts w:ascii="Times New Roman" w:hAnsi="黑体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3</w:t>
      </w:r>
    </w:p>
    <w:p>
      <w:pPr>
        <w:widowControl/>
        <w:spacing w:before="156" w:beforeLines="50"/>
        <w:jc w:val="center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0"/>
          <w:szCs w:val="40"/>
        </w:rPr>
        <w:t>项目支出预算绩效目标申报表</w:t>
      </w:r>
    </w:p>
    <w:p>
      <w:pPr>
        <w:widowControl/>
        <w:jc w:val="center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（202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 xml:space="preserve"> 年度）</w:t>
      </w:r>
    </w:p>
    <w:p>
      <w:pPr>
        <w:widowControl/>
        <w:rPr>
          <w:rFonts w:hint="eastAsia" w:ascii="Times New Roman" w:hAnsi="Times New Roman" w:eastAsia="仿宋_GB2312"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填报单位（盖章）：                            单位负责人：</w:t>
      </w:r>
      <w:r>
        <w:rPr>
          <w:rFonts w:hint="eastAsia" w:ascii="Times New Roman" w:hAnsi="Times New Roman" w:eastAsia="仿宋_GB2312"/>
          <w:kern w:val="0"/>
          <w:sz w:val="24"/>
          <w:szCs w:val="24"/>
          <w:lang w:eastAsia="zh-CN"/>
        </w:rPr>
        <w:t>费新德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20"/>
        <w:gridCol w:w="725"/>
        <w:gridCol w:w="920"/>
        <w:gridCol w:w="600"/>
        <w:gridCol w:w="460"/>
        <w:gridCol w:w="848"/>
        <w:gridCol w:w="800"/>
        <w:gridCol w:w="700"/>
        <w:gridCol w:w="800"/>
        <w:gridCol w:w="64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资产评估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项目属性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新增项目□                       延续项目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财政资金服务中心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项目起止时间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2021.1.1-2021.12.31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廖远军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联系电话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13873035544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绩效管理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联络员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高志琦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联系电话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18673019336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1.基本建设类 □    其中：新建  □    扩建  □    改建  □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2.行政事业类 □    其中: 采购类□    修缮类□    奖励类□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3.其他专项类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部分财政资产估值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项目立项依据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湖南省行政事业单位国有资产管理实施暂行办法》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项目资金情况</w:t>
            </w:r>
          </w:p>
        </w:tc>
        <w:tc>
          <w:tcPr>
            <w:tcW w:w="13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kern w:val="0"/>
                <w:sz w:val="24"/>
                <w:szCs w:val="24"/>
              </w:rPr>
              <w:t>项目资金申请（万元）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 目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上年度安排资金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本年度申请资金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合 计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区级资金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市级资金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省级资金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中央资金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自有资金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35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10"/>
                <w:kern w:val="0"/>
                <w:sz w:val="24"/>
                <w:szCs w:val="24"/>
              </w:rPr>
              <w:t>支出明细预算（万元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 目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上年度安排资金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本年度申请资金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测算依据及说明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合 计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资产评估费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全区上年度资产评估服务费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2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单位已有的（或拟订的）保障项目实施的制度、措施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湖南省行政事业单位国有资产管理实施暂行办法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项目年度实施进度计划</w:t>
            </w:r>
          </w:p>
        </w:tc>
        <w:tc>
          <w:tcPr>
            <w:tcW w:w="355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项目实施内容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按资产使用实际情况开展评估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2021.1.1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2021.12.31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2、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860" w:type="dxa"/>
            <w:vMerge w:val="restart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项目年度绩效目标情况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长期绩效目标</w:t>
            </w:r>
          </w:p>
        </w:tc>
        <w:tc>
          <w:tcPr>
            <w:tcW w:w="8403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为确保部分财政国有资产价值不流失，合理记账和规范合理使用。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本年度绩效目标</w:t>
            </w:r>
          </w:p>
        </w:tc>
        <w:tc>
          <w:tcPr>
            <w:tcW w:w="8403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根据资产使用实际情况，确保资产价值不流失。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项目年度绩效指标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产出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确保资产价值不流失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产出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指标</w:t>
            </w: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经济效益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资产价值核算清楚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社会效益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环境效益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可持续影响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服务对象满意度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1.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其他说明的问题</w:t>
            </w:r>
          </w:p>
        </w:tc>
        <w:tc>
          <w:tcPr>
            <w:tcW w:w="7678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2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财政部门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678" w:type="dxa"/>
            <w:gridSpan w:val="9"/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（盖章）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          年    月    日 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07FF9"/>
    <w:rsid w:val="1A0C5BA7"/>
    <w:rsid w:val="1C1A7393"/>
    <w:rsid w:val="1D4D00F2"/>
    <w:rsid w:val="24C50CDA"/>
    <w:rsid w:val="24F569A7"/>
    <w:rsid w:val="2D6B016C"/>
    <w:rsid w:val="52F46821"/>
    <w:rsid w:val="5C89419B"/>
    <w:rsid w:val="5E930E4D"/>
    <w:rsid w:val="638948C1"/>
    <w:rsid w:val="7594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2021-01-26T02:12:00Z</dcterms:created>
  <dc:creator>GZQ</dc:creator>
  <cp:lastModifiedBy>高志琦</cp:lastModifiedBy>
  <cp:lastPrinted>2021-01-28T02:39:00Z</cp:lastPrinted>
  <dcterms:modified xsi:type="dcterms:W3CDTF">2021-05-17T03:45:42Z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