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附件3-1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rPr>
        <w:t>岳阳楼区</w:t>
      </w:r>
      <w:r>
        <w:rPr>
          <w:rFonts w:hint="eastAsia" w:eastAsia="方正小标宋简体"/>
          <w:bCs/>
          <w:sz w:val="46"/>
          <w:szCs w:val="46"/>
          <w:u w:val="single"/>
        </w:rPr>
        <w:t>20</w:t>
      </w:r>
      <w:r>
        <w:rPr>
          <w:rFonts w:hint="eastAsia" w:eastAsia="方正小标宋简体"/>
          <w:bCs/>
          <w:sz w:val="46"/>
          <w:szCs w:val="46"/>
          <w:u w:val="single"/>
          <w:lang w:val="en-US" w:eastAsia="zh-CN"/>
        </w:rPr>
        <w:t>20</w:t>
      </w:r>
      <w:r>
        <w:rPr>
          <w:rFonts w:hint="eastAsia" w:eastAsia="方正小标宋简体"/>
          <w:bCs/>
          <w:sz w:val="46"/>
          <w:szCs w:val="46"/>
        </w:rPr>
        <w:t>年度</w:t>
      </w:r>
      <w:r>
        <w:rPr>
          <w:rFonts w:hint="eastAsia" w:eastAsia="方正小标宋简体"/>
          <w:bCs/>
          <w:sz w:val="46"/>
          <w:szCs w:val="46"/>
          <w:lang w:eastAsia="zh-CN"/>
        </w:rPr>
        <w:t>财政资金服务中心</w:t>
      </w:r>
      <w:r>
        <w:rPr>
          <w:rFonts w:hint="eastAsia" w:eastAsia="方正小标宋简体"/>
          <w:bCs/>
          <w:sz w:val="46"/>
          <w:szCs w:val="46"/>
        </w:rPr>
        <w:t>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岳阳楼区财政资金服务中心</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104005</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w:t>
      </w:r>
      <w:r>
        <w:rPr>
          <w:rFonts w:hint="eastAsia" w:eastAsia="仿宋_GB2312"/>
          <w:sz w:val="32"/>
          <w:szCs w:val="32"/>
          <w:u w:val="none"/>
        </w:rPr>
        <w:t xml:space="preserve"> </w:t>
      </w:r>
      <w:r>
        <w:rPr>
          <w:rFonts w:hint="eastAsia" w:eastAsia="仿宋_GB2312"/>
          <w:sz w:val="32"/>
          <w:szCs w:val="32"/>
          <w:u w:val="none"/>
          <w:lang w:eastAsia="zh-CN"/>
        </w:rPr>
        <w:t>岳阳楼区财政资金服务中心</w:t>
      </w:r>
      <w:r>
        <w:rPr>
          <w:rFonts w:hint="eastAsia" w:eastAsia="仿宋_GB2312"/>
          <w:sz w:val="32"/>
          <w:szCs w:val="32"/>
        </w:rPr>
        <w:t>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评价机构：</w:t>
      </w:r>
      <w:r>
        <w:rPr>
          <w:rFonts w:hint="eastAsia" w:eastAsia="仿宋_GB2312"/>
          <w:sz w:val="32"/>
          <w:szCs w:val="32"/>
          <w:u w:val="none"/>
          <w:lang w:eastAsia="zh-CN"/>
        </w:rPr>
        <w:t>岳阳楼区财政资金服务中心</w:t>
      </w:r>
      <w:r>
        <w:rPr>
          <w:rFonts w:hint="eastAsia" w:eastAsia="仿宋_GB2312"/>
          <w:sz w:val="32"/>
          <w:szCs w:val="32"/>
        </w:rPr>
        <w:t xml:space="preserve">评价组   </w:t>
      </w:r>
    </w:p>
    <w:p>
      <w:pPr>
        <w:spacing w:line="348" w:lineRule="auto"/>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2021</w:t>
      </w:r>
      <w:r>
        <w:rPr>
          <w:rFonts w:hint="eastAsia" w:eastAsia="仿宋_GB2312"/>
          <w:sz w:val="32"/>
        </w:rPr>
        <w:t xml:space="preserve">   年  </w:t>
      </w:r>
      <w:r>
        <w:rPr>
          <w:rFonts w:hint="eastAsia" w:eastAsia="仿宋_GB2312"/>
          <w:sz w:val="32"/>
          <w:lang w:val="en-US" w:eastAsia="zh-CN"/>
        </w:rPr>
        <w:t>6</w:t>
      </w:r>
      <w:r>
        <w:rPr>
          <w:rFonts w:hint="eastAsia" w:eastAsia="仿宋_GB2312"/>
          <w:sz w:val="32"/>
        </w:rPr>
        <w:t xml:space="preserve"> 月 </w:t>
      </w:r>
      <w:r>
        <w:rPr>
          <w:rFonts w:hint="eastAsia" w:eastAsia="仿宋_GB2312"/>
          <w:sz w:val="32"/>
          <w:lang w:val="en-US" w:eastAsia="zh-CN"/>
        </w:rPr>
        <w:t>25</w:t>
      </w:r>
      <w:r>
        <w:rPr>
          <w:rFonts w:hint="eastAsia" w:eastAsia="仿宋_GB2312"/>
          <w:sz w:val="32"/>
        </w:rPr>
        <w:t xml:space="preserve">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岳阳楼区财政</w:t>
      </w:r>
      <w:r>
        <w:rPr>
          <w:rFonts w:hint="eastAsia" w:eastAsia="仿宋_GB2312"/>
          <w:sz w:val="32"/>
          <w:szCs w:val="32"/>
        </w:rPr>
        <w:t>局（制）</w:t>
      </w:r>
    </w:p>
    <w:tbl>
      <w:tblPr>
        <w:tblStyle w:val="2"/>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6"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廖远军</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13873035544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6"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7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负责审核城建项目建设资金年度收支计划草案；负责城建项目资金结算的调度方案，监督项目资金月度收支计划，监督项目资金的结算、汇总和竣工决算和财务决算；负责对区人民政府城建投资项目举债的可行性研究；监督城建项目融资；负责组织城建项目概算、预算与结算审查。</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41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eastAsia="zh-CN"/>
              </w:rPr>
              <w:t>项目建设资金年度收支计划编制</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任务2：</w:t>
            </w:r>
            <w:r>
              <w:rPr>
                <w:rFonts w:hint="eastAsia" w:ascii="仿宋_GB2312" w:hAnsi="仿宋_GB2312" w:eastAsia="仿宋_GB2312" w:cs="仿宋_GB2312"/>
                <w:color w:val="000000"/>
                <w:sz w:val="24"/>
                <w:lang w:eastAsia="zh-CN"/>
              </w:rPr>
              <w:t>监督项目建设资金收付</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任务3：城建项目概算、预算与结算审查</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23"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项目资金安全及时拨付，确保城建项目按进度施工，项目资金使用合理，核算清楚。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3"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5"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00"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38"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15"/>
                <w:szCs w:val="15"/>
                <w:lang w:eastAsia="zh-CN"/>
              </w:rPr>
              <w:t>楼区财政资金服务中心</w:t>
            </w:r>
          </w:p>
        </w:tc>
        <w:tc>
          <w:tcPr>
            <w:tcW w:w="1080" w:type="dxa"/>
            <w:tcBorders>
              <w:right w:val="single" w:color="auto" w:sz="4" w:space="0"/>
            </w:tcBorders>
            <w:noWrap w:val="0"/>
            <w:vAlign w:val="center"/>
          </w:tcPr>
          <w:p>
            <w:pPr>
              <w:tabs>
                <w:tab w:val="center" w:pos="525"/>
              </w:tabs>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68.18</w:t>
            </w:r>
            <w:bookmarkStart w:id="0" w:name="_GoBack"/>
            <w:bookmarkEnd w:id="0"/>
          </w:p>
        </w:tc>
        <w:tc>
          <w:tcPr>
            <w:tcW w:w="1355" w:type="dxa"/>
            <w:gridSpan w:val="2"/>
            <w:tcBorders>
              <w:lef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11.82</w:t>
            </w:r>
          </w:p>
        </w:tc>
        <w:tc>
          <w:tcPr>
            <w:tcW w:w="1080" w:type="dxa"/>
            <w:gridSpan w:val="2"/>
            <w:noWrap w:val="0"/>
            <w:vAlign w:val="center"/>
          </w:tcPr>
          <w:p>
            <w:pPr>
              <w:tabs>
                <w:tab w:val="center" w:pos="525"/>
              </w:tabs>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56.36</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55"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7"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8"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2"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15"/>
                <w:szCs w:val="15"/>
                <w:lang w:eastAsia="zh-CN"/>
              </w:rPr>
              <w:t>楼区财政资金服务中心</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68.18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68.18</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60.3</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7.88</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0.48</w:t>
            </w: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65"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15"/>
                <w:szCs w:val="15"/>
                <w:lang w:eastAsia="zh-CN"/>
              </w:rPr>
              <w:t>楼区财政资金服务中心</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0.35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0.35</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3"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6"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66"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p>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15"/>
                <w:szCs w:val="15"/>
                <w:lang w:eastAsia="zh-CN"/>
              </w:rPr>
              <w:t>楼区财政资金服务中心</w:t>
            </w:r>
          </w:p>
          <w:p>
            <w:pPr>
              <w:spacing w:line="320" w:lineRule="exact"/>
              <w:jc w:val="left"/>
              <w:rPr>
                <w:rFonts w:hint="eastAsia" w:ascii="仿宋_GB2312" w:hAnsi="仿宋_GB2312" w:eastAsia="仿宋_GB2312" w:cs="仿宋_GB2312"/>
                <w:sz w:val="24"/>
              </w:rPr>
            </w:pPr>
          </w:p>
          <w:p>
            <w:pPr>
              <w:spacing w:line="320" w:lineRule="exact"/>
              <w:jc w:val="left"/>
              <w:rPr>
                <w:rFonts w:hint="eastAsia" w:ascii="仿宋_GB2312" w:hAnsi="仿宋_GB2312" w:eastAsia="仿宋_GB2312" w:cs="仿宋_GB2312"/>
                <w:sz w:val="24"/>
              </w:rPr>
            </w:pP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1"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autoSpaceDN w:val="0"/>
              <w:spacing w:line="320" w:lineRule="exact"/>
              <w:jc w:val="left"/>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1"/>
                <w:szCs w:val="21"/>
                <w:lang w:eastAsia="zh-CN"/>
              </w:rPr>
              <w:t>资金管理合法合规，账实相符</w:t>
            </w:r>
          </w:p>
          <w:p>
            <w:pPr>
              <w:autoSpaceDN w:val="0"/>
              <w:spacing w:line="320" w:lineRule="exact"/>
              <w:jc w:val="left"/>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1"/>
                <w:szCs w:val="21"/>
                <w:lang w:eastAsia="zh-CN"/>
              </w:rPr>
              <w:t>预决算完整、按时公开</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目标3：</w:t>
            </w:r>
            <w:r>
              <w:rPr>
                <w:rFonts w:hint="eastAsia" w:ascii="仿宋_GB2312" w:hAnsi="仿宋_GB2312" w:eastAsia="仿宋_GB2312" w:cs="仿宋_GB2312"/>
                <w:color w:val="000000"/>
                <w:sz w:val="21"/>
                <w:szCs w:val="21"/>
                <w:lang w:eastAsia="zh-CN"/>
              </w:rPr>
              <w:t>预算按进度执行</w:t>
            </w:r>
          </w:p>
        </w:tc>
        <w:tc>
          <w:tcPr>
            <w:tcW w:w="4585" w:type="dxa"/>
            <w:gridSpan w:val="9"/>
            <w:noWrap w:val="0"/>
            <w:vAlign w:val="center"/>
          </w:tcPr>
          <w:p>
            <w:pPr>
              <w:autoSpaceDN w:val="0"/>
              <w:spacing w:line="320" w:lineRule="exact"/>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1、资金管理均按照行政事业单位会计制度规范记账，做到账实相符。</w:t>
            </w:r>
          </w:p>
          <w:p>
            <w:pPr>
              <w:autoSpaceDN w:val="0"/>
              <w:spacing w:line="320" w:lineRule="exact"/>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2、预决算按时完整在政府门户网站公开。</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1"/>
                <w:szCs w:val="21"/>
                <w:lang w:val="en-US" w:eastAsia="zh-CN"/>
              </w:rPr>
              <w:t>3、预算按进度均匀执行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（部门工作实绩，包含上级部门和区委区政府布置的重点工作、实事任务等，根据部门实际进行调整细化）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1"/>
                <w:szCs w:val="21"/>
                <w:lang w:val="en-US" w:eastAsia="zh-CN"/>
              </w:rPr>
              <w:t>资金管理安全规范</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1"/>
                <w:szCs w:val="21"/>
                <w:lang w:val="en-US" w:eastAsia="zh-CN"/>
              </w:rPr>
              <w:t>预算编制合理合规</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100%完成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1"/>
                <w:szCs w:val="21"/>
                <w:lang w:val="en-US" w:eastAsia="zh-CN"/>
              </w:rPr>
              <w:t>决算准确</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100%完成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1"/>
                <w:szCs w:val="21"/>
                <w:lang w:val="en-US" w:eastAsia="zh-CN"/>
              </w:rPr>
              <w:t>“三公经费”变动率≤0</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100%完成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1"/>
                <w:szCs w:val="21"/>
                <w:lang w:val="en-US" w:eastAsia="zh-CN"/>
              </w:rPr>
              <w:t>资金无结余</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100%完成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1"/>
                <w:szCs w:val="21"/>
                <w:lang w:val="en-US" w:eastAsia="zh-CN"/>
              </w:rPr>
              <w:t>公务卡刷卡率≥50%</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100%完成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1"/>
                <w:szCs w:val="21"/>
                <w:lang w:val="en-US" w:eastAsia="zh-CN"/>
              </w:rPr>
              <w:t>预决算按时公开</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100%完成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1"/>
                <w:szCs w:val="21"/>
                <w:lang w:val="en-US" w:eastAsia="zh-CN"/>
              </w:rPr>
              <w:t>预算资金按时拨付</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100%完成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1"/>
                <w:szCs w:val="21"/>
                <w:lang w:val="en-US" w:eastAsia="zh-CN"/>
              </w:rPr>
              <w:t>预决算财务报告编制及时</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100%完成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1"/>
                <w:szCs w:val="21"/>
                <w:lang w:val="en-US" w:eastAsia="zh-CN"/>
              </w:rPr>
              <w:t>预算调整率=0</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100%完成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1"/>
                <w:szCs w:val="21"/>
                <w:lang w:val="en-US" w:eastAsia="zh-CN"/>
              </w:rPr>
              <w:t>三公经费控制率≦100%</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100%完成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1"/>
                <w:szCs w:val="21"/>
                <w:lang w:val="en-US" w:eastAsia="zh-CN"/>
              </w:rPr>
              <w:t>人员经费增长不超过10%</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100%完成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93"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1"/>
                <w:szCs w:val="21"/>
                <w:lang w:val="en-US" w:eastAsia="zh-CN"/>
              </w:rPr>
              <w:t>财政资金管理安全规范</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1"/>
                <w:szCs w:val="21"/>
                <w:lang w:val="en-US" w:eastAsia="zh-CN"/>
              </w:rPr>
              <w:t>预算管理科学合理</w:t>
            </w:r>
          </w:p>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68"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1"/>
                <w:szCs w:val="21"/>
                <w:lang w:val="en-US" w:eastAsia="zh-CN"/>
              </w:rPr>
              <w:t>重点支出安排率≥100%</w:t>
            </w:r>
          </w:p>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100%完成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86"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1"/>
                <w:szCs w:val="21"/>
                <w:lang w:val="en-US" w:eastAsia="zh-CN"/>
              </w:rPr>
              <w:t>办公节能产品使用率≥95%</w:t>
            </w:r>
          </w:p>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100%完成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1"/>
                <w:szCs w:val="21"/>
                <w:lang w:val="en-US" w:eastAsia="zh-CN"/>
              </w:rPr>
              <w:t>服务单位投诉率=0</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100%完成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廖远军</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副主任</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楼区财政资金服务中心</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高志琦</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会计</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楼区财政资金服务中心</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1、职能职责</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楼区财政资金服务中心</w:t>
            </w:r>
            <w:r>
              <w:rPr>
                <w:rFonts w:hint="eastAsia" w:ascii="仿宋_GB2312" w:hAnsi="仿宋_GB2312" w:eastAsia="仿宋_GB2312" w:cs="仿宋_GB2312"/>
                <w:bCs/>
                <w:sz w:val="28"/>
                <w:szCs w:val="28"/>
              </w:rPr>
              <w:t>负责审核城建项目建设资金年度收支计划草案；负责城建项目资金结算的调度方案，监督项目资金月度收支计划，监督项目资金的结算、汇总和竣工决算和财务决算；负责对区人民政府城建投资项目举债的可行性研究；监督城建项目融资；负责组织城建项目概算、预算与结算审查。</w:t>
            </w:r>
          </w:p>
          <w:p>
            <w:pPr>
              <w:numPr>
                <w:ilvl w:val="0"/>
                <w:numId w:val="1"/>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机构设置</w:t>
            </w:r>
          </w:p>
          <w:p>
            <w:pPr>
              <w:numPr>
                <w:ilvl w:val="0"/>
                <w:numId w:val="0"/>
              </w:numPr>
              <w:spacing w:line="560" w:lineRule="exact"/>
              <w:ind w:firstLine="280" w:firstLineChars="1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根据区委办、区政府办《关于印发〈岳阳市岳阳楼区财政局主要职责内设机构和人员编制规定〉的通知》（岳楼办发【2016】18   号文件精神，岳阳楼区财政资金管理中心核定事业编制5名，其中副科级领导职数1名，正股级领导职数1名。岳阳市岳阳楼区财政资金服务中心为岳阳楼区财政局的二级机构，实行独立核算，无其他下属二级单位，因人员较少，暂时也未内设其他股室。现有人数</w:t>
            </w: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人，其中：在职编制</w:t>
            </w: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人。</w:t>
            </w:r>
          </w:p>
          <w:p>
            <w:pPr>
              <w:numPr>
                <w:ilvl w:val="0"/>
                <w:numId w:val="2"/>
              </w:numPr>
              <w:spacing w:line="56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部门（单位）整体支出规模、使用方向和主要内容、涉及范围等</w:t>
            </w:r>
          </w:p>
          <w:p>
            <w:pPr>
              <w:numPr>
                <w:ilvl w:val="0"/>
                <w:numId w:val="0"/>
              </w:numPr>
              <w:spacing w:line="560" w:lineRule="exact"/>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2020年单位整体支出规模68.18万元，主要用于人员工资、津补贴、绩效奖金、社会保险、基本办公开支、交通费、劳务费、工会经费等方向的开支。</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numPr>
                <w:ilvl w:val="0"/>
                <w:numId w:val="0"/>
              </w:numPr>
              <w:spacing w:line="560" w:lineRule="exact"/>
              <w:ind w:firstLine="280" w:firstLineChars="1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2020年单位整体支出68.18万元，其中人员经费60.3万元，主要是人员的工资、津补贴、绩效奖金和社会保险等内容。日常公用经费7.88万元，主要是办公费、交通费、劳务费、工会经费等开支。</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2020年，我单位属于楼区财政局的二级机构，且无其他下属单位，我单位没有专项支出。</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2020年我单位未开展任何项目建设。</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2020年我单位未开展任何项目建设。</w:t>
            </w:r>
          </w:p>
          <w:p>
            <w:pPr>
              <w:numPr>
                <w:ilvl w:val="0"/>
                <w:numId w:val="3"/>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部门（单位）整体支出绩效情况</w:t>
            </w:r>
          </w:p>
          <w:p>
            <w:pPr>
              <w:numPr>
                <w:ilvl w:val="0"/>
                <w:numId w:val="4"/>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经济性分析</w:t>
            </w:r>
          </w:p>
          <w:p>
            <w:pPr>
              <w:numPr>
                <w:ilvl w:val="0"/>
                <w:numId w:val="0"/>
              </w:numPr>
              <w:spacing w:line="560" w:lineRule="exact"/>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2020年我单位预算未进行调整，预算调整率为0；单位资金支出严格按照预算执行，未出现超预算的现象；预算“三公经费”变动率为下降0.3%，严格按照厉行节约的要求规划使用资金。</w:t>
            </w:r>
          </w:p>
          <w:p>
            <w:pPr>
              <w:numPr>
                <w:ilvl w:val="0"/>
                <w:numId w:val="4"/>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效率性分析</w:t>
            </w:r>
          </w:p>
          <w:p>
            <w:pPr>
              <w:numPr>
                <w:ilvl w:val="0"/>
                <w:numId w:val="0"/>
              </w:num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2020年，我单位预决算报告，政府综合财务报告等财务报告均能按时出具，并及时在政府门户网站上公开。预算执行按月份均匀发生，各项财务报告数字准确，监督城建项目资金及时拨付，各项工作均能高质量完成。</w:t>
            </w:r>
          </w:p>
          <w:p>
            <w:pPr>
              <w:numPr>
                <w:ilvl w:val="0"/>
                <w:numId w:val="4"/>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有效性分析</w:t>
            </w:r>
          </w:p>
          <w:p>
            <w:pPr>
              <w:numPr>
                <w:ilvl w:val="0"/>
                <w:numId w:val="0"/>
              </w:num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2020年，我单位财政资金按照政府财务会计制度的规定，科学安全管理，资金拨付手续完整并及时拨付，确保了楼区城建项目建设速度。</w:t>
            </w:r>
          </w:p>
          <w:p>
            <w:pPr>
              <w:numPr>
                <w:ilvl w:val="0"/>
                <w:numId w:val="4"/>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可持续性分析</w:t>
            </w:r>
          </w:p>
          <w:p>
            <w:pPr>
              <w:numPr>
                <w:ilvl w:val="0"/>
                <w:numId w:val="0"/>
              </w:num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2020年，我单位资金管理措施严格规范，未出现资金使用单位投诉的现象。项目建设进度良好。</w:t>
            </w:r>
          </w:p>
          <w:p>
            <w:pPr>
              <w:spacing w:line="560" w:lineRule="exact"/>
              <w:ind w:firstLine="560" w:firstLineChars="200"/>
              <w:rPr>
                <w:rFonts w:hint="eastAsia" w:ascii="黑体" w:hAnsi="黑体" w:eastAsia="黑体" w:cs="黑体"/>
                <w:bCs/>
                <w:sz w:val="28"/>
                <w:szCs w:val="28"/>
              </w:rPr>
            </w:pPr>
          </w:p>
          <w:p>
            <w:pPr>
              <w:numPr>
                <w:ilvl w:val="0"/>
                <w:numId w:val="3"/>
              </w:numPr>
              <w:spacing w:line="560" w:lineRule="exact"/>
              <w:ind w:left="0" w:leftChars="0" w:firstLine="560" w:firstLineChars="200"/>
              <w:rPr>
                <w:rFonts w:hint="eastAsia" w:ascii="黑体" w:hAnsi="黑体" w:eastAsia="黑体" w:cs="黑体"/>
                <w:bCs/>
                <w:sz w:val="28"/>
                <w:szCs w:val="28"/>
              </w:rPr>
            </w:pPr>
            <w:r>
              <w:rPr>
                <w:rFonts w:hint="eastAsia" w:ascii="黑体" w:hAnsi="黑体" w:eastAsia="黑体" w:cs="黑体"/>
                <w:bCs/>
                <w:sz w:val="28"/>
                <w:szCs w:val="28"/>
              </w:rPr>
              <w:t>存在的主要问题</w:t>
            </w:r>
          </w:p>
          <w:p>
            <w:pPr>
              <w:numPr>
                <w:ilvl w:val="0"/>
                <w:numId w:val="0"/>
              </w:numPr>
              <w:spacing w:line="560" w:lineRule="exact"/>
              <w:ind w:leftChars="200"/>
              <w:rPr>
                <w:rFonts w:hint="default" w:ascii="仿宋_GB2312" w:hAnsi="仿宋_GB2312" w:eastAsia="仿宋_GB2312" w:cs="仿宋_GB2312"/>
                <w:bCs/>
                <w:sz w:val="28"/>
                <w:szCs w:val="28"/>
                <w:lang w:val="en-US" w:eastAsia="zh-CN"/>
              </w:rPr>
            </w:pPr>
            <w:r>
              <w:rPr>
                <w:rFonts w:hint="eastAsia" w:ascii="黑体" w:hAnsi="黑体" w:eastAsia="黑体" w:cs="黑体"/>
                <w:bCs/>
                <w:sz w:val="28"/>
                <w:szCs w:val="28"/>
                <w:lang w:val="en-US" w:eastAsia="zh-CN"/>
              </w:rPr>
              <w:t xml:space="preserve">  </w:t>
            </w:r>
            <w:r>
              <w:rPr>
                <w:rFonts w:hint="eastAsia" w:ascii="仿宋_GB2312" w:hAnsi="仿宋_GB2312" w:eastAsia="仿宋_GB2312" w:cs="仿宋_GB2312"/>
                <w:bCs/>
                <w:sz w:val="28"/>
                <w:szCs w:val="28"/>
                <w:lang w:val="en-US" w:eastAsia="zh-CN"/>
              </w:rPr>
              <w:t xml:space="preserve"> 2020年，我单位绩效评价存在的主要问题是在信息化时代，资金管理与信息化管理工具结合不够，信息化管理系统建设过于分散，导致财务分析数据不够全面，系统。另外一些定性分析的指标主观性太强，评价的结果会缺乏客观性。</w:t>
            </w:r>
          </w:p>
          <w:p>
            <w:pPr>
              <w:numPr>
                <w:ilvl w:val="0"/>
                <w:numId w:val="3"/>
              </w:numPr>
              <w:spacing w:line="560" w:lineRule="exact"/>
              <w:ind w:left="0" w:leftChars="0" w:firstLine="560" w:firstLineChars="200"/>
              <w:rPr>
                <w:rFonts w:hint="eastAsia" w:ascii="黑体" w:hAnsi="黑体" w:eastAsia="黑体" w:cs="黑体"/>
                <w:bCs/>
                <w:sz w:val="28"/>
                <w:szCs w:val="28"/>
              </w:rPr>
            </w:pPr>
            <w:r>
              <w:rPr>
                <w:rFonts w:hint="eastAsia" w:ascii="黑体" w:hAnsi="黑体" w:eastAsia="黑体" w:cs="黑体"/>
                <w:bCs/>
                <w:sz w:val="28"/>
                <w:szCs w:val="28"/>
              </w:rPr>
              <w:t>改进措施和有关建议</w:t>
            </w:r>
          </w:p>
          <w:p>
            <w:pPr>
              <w:numPr>
                <w:ilvl w:val="0"/>
                <w:numId w:val="0"/>
              </w:numPr>
              <w:spacing w:line="560" w:lineRule="exact"/>
              <w:ind w:leftChars="200"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建议优化信息管理系统，集中财务数据，便于分析单位的财务状况，也便于资金更加高效和安全的管理。</w:t>
            </w:r>
          </w:p>
          <w:p>
            <w:pPr>
              <w:rPr>
                <w:rFonts w:eastAsia="楷体_GB2312"/>
                <w:bCs/>
                <w:sz w:val="28"/>
                <w:szCs w:val="28"/>
              </w:rPr>
            </w:pPr>
          </w:p>
        </w:tc>
      </w:tr>
    </w:tbl>
    <w:p>
      <w:pPr>
        <w:spacing w:line="348" w:lineRule="auto"/>
        <w:rPr>
          <w:rFonts w:hint="eastAsia" w:eastAsia="黑体" w:cs="黑体"/>
          <w:bCs/>
          <w:sz w:val="32"/>
          <w:szCs w:val="32"/>
        </w:rPr>
      </w:pPr>
    </w:p>
    <w:p>
      <w:pPr>
        <w:spacing w:line="348" w:lineRule="auto"/>
        <w:rPr>
          <w:rFonts w:hint="eastAsia" w:eastAsia="黑体" w:cs="黑体"/>
          <w:bCs/>
          <w:sz w:val="32"/>
          <w:szCs w:val="32"/>
        </w:rPr>
      </w:pPr>
      <w:r>
        <w:rPr>
          <w:rFonts w:hint="eastAsia" w:eastAsia="黑体" w:cs="黑体"/>
          <w:bCs/>
          <w:sz w:val="32"/>
          <w:szCs w:val="32"/>
        </w:rPr>
        <w:t>附件3-2</w:t>
      </w:r>
    </w:p>
    <w:p>
      <w:pPr>
        <w:spacing w:before="312" w:beforeLines="100" w:after="312" w:afterLines="100" w:line="400" w:lineRule="exact"/>
        <w:jc w:val="center"/>
        <w:rPr>
          <w:rFonts w:hint="eastAsia" w:ascii="方正小标宋简体" w:eastAsia="方正小标宋简体"/>
          <w:sz w:val="36"/>
          <w:szCs w:val="36"/>
        </w:rPr>
      </w:pPr>
      <w:r>
        <w:rPr>
          <w:rFonts w:hint="eastAsia" w:ascii="方正小标宋简体" w:eastAsia="方正小标宋简体"/>
          <w:sz w:val="36"/>
          <w:szCs w:val="36"/>
        </w:rPr>
        <w:t>部门整体支出绩效评价评分表</w:t>
      </w:r>
    </w:p>
    <w:tbl>
      <w:tblPr>
        <w:tblStyle w:val="2"/>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eastAsia="zh-CN"/>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2"/>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此项指标根据区综合绩效考核领导小组办公室2018年对各部门的部门工作实绩考核分数折算考核内容设置。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省市区民生实事完成情况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省市区重点工程和重大项目建设完成情况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还有待改进的地方</w:t>
            </w: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98</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1</w: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FA3C2F"/>
    <w:multiLevelType w:val="singleLevel"/>
    <w:tmpl w:val="AEFA3C2F"/>
    <w:lvl w:ilvl="0" w:tentative="0">
      <w:start w:val="1"/>
      <w:numFmt w:val="chineseCounting"/>
      <w:suff w:val="nothing"/>
      <w:lvlText w:val="（%1）"/>
      <w:lvlJc w:val="left"/>
      <w:rPr>
        <w:rFonts w:hint="eastAsia"/>
      </w:rPr>
    </w:lvl>
  </w:abstractNum>
  <w:abstractNum w:abstractNumId="1">
    <w:nsid w:val="2559C33F"/>
    <w:multiLevelType w:val="singleLevel"/>
    <w:tmpl w:val="2559C33F"/>
    <w:lvl w:ilvl="0" w:tentative="0">
      <w:start w:val="2"/>
      <w:numFmt w:val="decimal"/>
      <w:suff w:val="nothing"/>
      <w:lvlText w:val="%1、"/>
      <w:lvlJc w:val="left"/>
    </w:lvl>
  </w:abstractNum>
  <w:abstractNum w:abstractNumId="2">
    <w:nsid w:val="2FBC2B9F"/>
    <w:multiLevelType w:val="singleLevel"/>
    <w:tmpl w:val="2FBC2B9F"/>
    <w:lvl w:ilvl="0" w:tentative="0">
      <w:start w:val="4"/>
      <w:numFmt w:val="chineseCounting"/>
      <w:suff w:val="nothing"/>
      <w:lvlText w:val="%1、"/>
      <w:lvlJc w:val="left"/>
      <w:rPr>
        <w:rFonts w:hint="eastAsia"/>
      </w:rPr>
    </w:lvl>
  </w:abstractNum>
  <w:abstractNum w:abstractNumId="3">
    <w:nsid w:val="56DBA519"/>
    <w:multiLevelType w:val="singleLevel"/>
    <w:tmpl w:val="56DBA519"/>
    <w:lvl w:ilvl="0" w:tentative="0">
      <w:start w:val="2"/>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7132F"/>
    <w:rsid w:val="07E65B0A"/>
    <w:rsid w:val="09931D19"/>
    <w:rsid w:val="0EFF04CF"/>
    <w:rsid w:val="100846AA"/>
    <w:rsid w:val="10B11C34"/>
    <w:rsid w:val="13491162"/>
    <w:rsid w:val="14443D57"/>
    <w:rsid w:val="190A0833"/>
    <w:rsid w:val="1A274B8D"/>
    <w:rsid w:val="1A4160FE"/>
    <w:rsid w:val="1CF35AA6"/>
    <w:rsid w:val="1DC557F7"/>
    <w:rsid w:val="20114959"/>
    <w:rsid w:val="21302F55"/>
    <w:rsid w:val="213C375D"/>
    <w:rsid w:val="21E95E62"/>
    <w:rsid w:val="298253BC"/>
    <w:rsid w:val="2C0F4135"/>
    <w:rsid w:val="2C7E6A37"/>
    <w:rsid w:val="2EA3271E"/>
    <w:rsid w:val="2FC8449B"/>
    <w:rsid w:val="350E53F0"/>
    <w:rsid w:val="35F6619D"/>
    <w:rsid w:val="37716730"/>
    <w:rsid w:val="3825667B"/>
    <w:rsid w:val="3FF159C7"/>
    <w:rsid w:val="41910DDC"/>
    <w:rsid w:val="48706EA3"/>
    <w:rsid w:val="4C5F1468"/>
    <w:rsid w:val="4DD33B25"/>
    <w:rsid w:val="5603304A"/>
    <w:rsid w:val="58F84F0A"/>
    <w:rsid w:val="5920535B"/>
    <w:rsid w:val="5C25563F"/>
    <w:rsid w:val="5D4B427A"/>
    <w:rsid w:val="5DBA413F"/>
    <w:rsid w:val="5F1B397A"/>
    <w:rsid w:val="60DD6675"/>
    <w:rsid w:val="64526CCF"/>
    <w:rsid w:val="65AF6223"/>
    <w:rsid w:val="71C2404C"/>
    <w:rsid w:val="72F83465"/>
    <w:rsid w:val="735B4E1D"/>
    <w:rsid w:val="766124E8"/>
    <w:rsid w:val="78AC5939"/>
    <w:rsid w:val="78E8265F"/>
    <w:rsid w:val="7A350321"/>
    <w:rsid w:val="7FC81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Office_11.1.0.10388_F1E327BC-269C-435d-A152-05C5408002CA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2021-06-25T02:34:00Z</dcterms:created>
  <dc:creator>Administrator</dc:creator>
  <cp:lastModifiedBy>高志琦</cp:lastModifiedBy>
  <cp:lastPrinted>2021-06-25T07:38:00Z</cp:lastPrinted>
  <dcterms:modified xsi:type="dcterms:W3CDTF">2021-08-20T05:37:06Z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2052-11.1.0.10388</vt:lpwstr>
  </property>
  <property fmtid="{D5CDD505-2E9C-101B-9397-08002B2CF9AE}" pid="3" name="ICV">
    <vt:lpwstr>57E6B8F1CD9D47A398A01594D5AC50FF</vt:lpwstr>
  </property>
</Properties>
</file>