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岳阳市岳阳楼区社会保险服务中心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200009</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为全区企业单位</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个体户</w:t>
            </w:r>
            <w:r>
              <w:rPr>
                <w:rFonts w:hint="eastAsia" w:ascii="仿宋_GB2312" w:hAnsi="仿宋_GB2312" w:eastAsia="仿宋_GB2312" w:cs="仿宋_GB2312"/>
                <w:color w:val="000000"/>
                <w:sz w:val="24"/>
                <w:lang w:eastAsia="zh-CN"/>
              </w:rPr>
              <w:t>、机关事业单位、城乡居民</w:t>
            </w:r>
            <w:r>
              <w:rPr>
                <w:rFonts w:hint="eastAsia" w:ascii="仿宋_GB2312" w:hAnsi="仿宋_GB2312" w:eastAsia="仿宋_GB2312" w:cs="仿宋_GB2312"/>
                <w:color w:val="000000"/>
                <w:sz w:val="24"/>
              </w:rPr>
              <w:t>提供基本养老保障。在全区基本养老保险金的征集、拨付管理中提供服务。</w:t>
            </w:r>
            <w:r>
              <w:rPr>
                <w:rFonts w:hint="eastAsia" w:ascii="Times New Roman" w:hAnsi="Times New Roman" w:eastAsia="仿宋_GB2312"/>
                <w:kern w:val="0"/>
                <w:sz w:val="24"/>
                <w:szCs w:val="24"/>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目标1：维护全站网络正常运行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目标2：做好个人账户工作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目标3：维持全站工作正常运行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：做好退伍军人养老</w:t>
            </w:r>
            <w:r>
              <w:rPr>
                <w:rFonts w:hint="eastAsia" w:ascii="仿宋_GB2312" w:hAnsi="仿宋_GB2312" w:eastAsia="仿宋_GB2312" w:cs="仿宋_GB2312"/>
                <w:color w:val="000000"/>
                <w:sz w:val="24"/>
                <w:lang w:eastAsia="zh-CN"/>
              </w:rPr>
              <w:t>补缴</w:t>
            </w:r>
            <w:r>
              <w:rPr>
                <w:rFonts w:hint="eastAsia" w:ascii="仿宋_GB2312" w:hAnsi="仿宋_GB2312" w:eastAsia="仿宋_GB2312" w:cs="仿宋_GB2312"/>
                <w:color w:val="000000"/>
                <w:sz w:val="24"/>
              </w:rPr>
              <w:t>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：做好退休人员养老金领取资格工作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：做好档案管理工作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7：做好退休人员领取资格和生存认证工资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社保减负政策有效落实，全年为全区企业减轻负担约6472万元。2.社保精准扶贫扎实开展。我中心与区扶贫办、区民政局、区残联建立跨部门的工作协调机制，创新推进社保精准扶贫举措，定期梳理贫困人员代缴保费和发放待遇情况，并建立了工作台账。 3.基金稽核监管切实有力。养老保险待遇发放实行社银衔接，数据通过接口直接发送到各发放银行省行，再由省行分发到各个区县银行发放网点，确保发放数据“离库不离线，中途不落地”，全面取消养老保险待遇发放数据向银行手工报盘的形式，有效防范内外部人员违法风险，进一步确保了基金安全。4.社保服务改革持续开展。进一步建立社保业务马上办、就近办、网上办和自助办的公共服务模式。目前我区参保单位和灵活就业人员均可通过岳阳社保网上经办服务平台办理在职人员新增、停保、省内转移接续、缴费、参保证明和参保缴费凭证打印等业务。5.政策法规宣传广泛开展。每月定期开展集中宣传活动，针对群众关心的缴费基数、缴费年限、待遇计算、丧葬补助金和抚恤金等问题进行了政策解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lang w:val="en-US" w:eastAsia="zh-CN"/>
              </w:rPr>
              <w:t>665.58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lang w:val="en-US" w:eastAsia="zh-CN"/>
              </w:rPr>
              <w:t>665.58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lang w:val="en-US" w:eastAsia="zh-CN"/>
              </w:rPr>
              <w:t>665.58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lang w:val="en-US" w:eastAsia="zh-CN"/>
              </w:rPr>
              <w:t>665.58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lang w:val="en-US" w:eastAsia="zh-CN"/>
              </w:rPr>
              <w:t>560.19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2"/>
                <w:lang w:val="en-US" w:eastAsia="zh-CN"/>
              </w:rPr>
              <w:t>105.39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44.17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目标1：维护</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网络正常运行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目标2：做好个人账户工作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目标3：维持</w:t>
            </w:r>
            <w:r>
              <w:rPr>
                <w:rFonts w:hint="eastAsia" w:ascii="仿宋_GB2312" w:hAnsi="仿宋_GB2312" w:eastAsia="仿宋_GB2312" w:cs="仿宋_GB2312"/>
                <w:color w:val="000000"/>
                <w:sz w:val="24"/>
                <w:lang w:eastAsia="zh-CN"/>
              </w:rPr>
              <w:t>中心</w:t>
            </w:r>
            <w:r>
              <w:rPr>
                <w:rFonts w:hint="eastAsia" w:ascii="仿宋_GB2312" w:hAnsi="仿宋_GB2312" w:eastAsia="仿宋_GB2312" w:cs="仿宋_GB2312"/>
                <w:color w:val="000000"/>
                <w:sz w:val="24"/>
              </w:rPr>
              <w:t>工作正常运行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：做好退休人员养老金领取资格</w:t>
            </w:r>
            <w:r>
              <w:rPr>
                <w:rFonts w:hint="eastAsia" w:ascii="仿宋_GB2312" w:hAnsi="仿宋_GB2312" w:eastAsia="仿宋_GB2312" w:cs="仿宋_GB2312"/>
                <w:color w:val="000000"/>
                <w:sz w:val="24"/>
                <w:lang w:eastAsia="zh-CN"/>
              </w:rPr>
              <w:t>认证和管理</w:t>
            </w:r>
            <w:r>
              <w:rPr>
                <w:rFonts w:hint="eastAsia" w:ascii="仿宋_GB2312" w:hAnsi="仿宋_GB2312" w:eastAsia="仿宋_GB2312" w:cs="仿宋_GB2312"/>
                <w:color w:val="000000"/>
                <w:sz w:val="24"/>
              </w:rPr>
              <w:t>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：做好档案管理工作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6：做好宣传工作</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部门年度整体绩效目标完成100%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达到质量标准（绩效标准值）的实际工作数与计划工作数的比</w:t>
            </w:r>
          </w:p>
        </w:tc>
        <w:tc>
          <w:tcPr>
            <w:tcW w:w="2684" w:type="dxa"/>
            <w:gridSpan w:val="6"/>
            <w:tcBorders/>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实际完成工作数与计划工作数的比</w:t>
            </w:r>
          </w:p>
        </w:tc>
        <w:tc>
          <w:tcPr>
            <w:tcW w:w="2684" w:type="dxa"/>
            <w:gridSpan w:val="6"/>
            <w:tcBorders/>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在规定时限内及时完成的实际工作数与计划工作数的比</w:t>
            </w:r>
          </w:p>
        </w:tc>
        <w:tc>
          <w:tcPr>
            <w:tcW w:w="2684" w:type="dxa"/>
            <w:gridSpan w:val="6"/>
            <w:tcBorders/>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w:t>
            </w:r>
            <w:r>
              <w:rPr>
                <w:rFonts w:hint="eastAsia" w:ascii="仿宋_GB2312" w:hAnsi="仿宋_GB2312" w:eastAsia="仿宋_GB2312" w:cs="仿宋_GB2312"/>
                <w:color w:val="000000"/>
                <w:sz w:val="24"/>
                <w:lang w:eastAsia="zh-CN"/>
              </w:rPr>
              <w:t>成本</w:t>
            </w:r>
            <w:r>
              <w:rPr>
                <w:rFonts w:hint="eastAsia" w:ascii="仿宋_GB2312" w:hAnsi="仿宋_GB2312" w:eastAsia="仿宋_GB2312" w:cs="仿宋_GB2312"/>
                <w:color w:val="000000"/>
                <w:sz w:val="24"/>
              </w:rPr>
              <w:t>与计划</w:t>
            </w:r>
            <w:r>
              <w:rPr>
                <w:rFonts w:hint="eastAsia" w:ascii="仿宋_GB2312" w:hAnsi="仿宋_GB2312" w:eastAsia="仿宋_GB2312" w:cs="仿宋_GB2312"/>
                <w:color w:val="000000"/>
                <w:sz w:val="24"/>
                <w:lang w:eastAsia="zh-CN"/>
              </w:rPr>
              <w:t>成本</w:t>
            </w:r>
            <w:r>
              <w:rPr>
                <w:rFonts w:hint="eastAsia" w:ascii="仿宋_GB2312" w:hAnsi="仿宋_GB2312" w:eastAsia="仿宋_GB2312" w:cs="仿宋_GB2312"/>
                <w:color w:val="000000"/>
                <w:sz w:val="24"/>
              </w:rPr>
              <w:t>的比</w:t>
            </w:r>
          </w:p>
        </w:tc>
        <w:tc>
          <w:tcPr>
            <w:tcW w:w="2684" w:type="dxa"/>
            <w:gridSpan w:val="6"/>
            <w:tcBorders/>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p>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p>
            <w:pPr>
              <w:autoSpaceDN w:val="0"/>
              <w:spacing w:line="320" w:lineRule="exact"/>
              <w:jc w:val="both"/>
              <w:textAlignment w:val="center"/>
              <w:rPr>
                <w:rFonts w:hint="eastAsia" w:ascii="仿宋_GB2312" w:hAnsi="仿宋_GB2312" w:eastAsia="仿宋_GB2312" w:cs="仿宋_GB2312"/>
                <w:b/>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部门履行职责对社会发展所带来的直接或间接影响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部门履行职责对经济发展所带来的直接或间接影响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部门履行职责对生态环境所带来的直接或间接影响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社会公众或部门的服务对象对部门履职效果的满意程度</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李为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社保中心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李琳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社保中心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8"/>
                <w:szCs w:val="28"/>
                <w:lang w:eastAsia="zh-CN"/>
              </w:rPr>
              <w:t>评价等级为优秀</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00" w:lineRule="exact"/>
              <w:ind w:left="529" w:leftChars="252" w:firstLine="700" w:firstLineChars="2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岳阳市岳阳楼区社会</w:t>
            </w:r>
            <w:r>
              <w:rPr>
                <w:rFonts w:hint="eastAsia" w:ascii="仿宋_GB2312" w:hAnsi="仿宋_GB2312" w:eastAsia="仿宋_GB2312" w:cs="仿宋_GB2312"/>
                <w:bCs/>
                <w:sz w:val="28"/>
                <w:szCs w:val="28"/>
                <w:lang w:eastAsia="zh-CN"/>
              </w:rPr>
              <w:t>保险服务中心</w:t>
            </w:r>
            <w:r>
              <w:rPr>
                <w:rFonts w:hint="eastAsia" w:ascii="仿宋_GB2312" w:hAnsi="仿宋_GB2312" w:eastAsia="仿宋_GB2312" w:cs="仿宋_GB2312"/>
                <w:bCs/>
                <w:sz w:val="28"/>
                <w:szCs w:val="28"/>
              </w:rPr>
              <w:t>位于岳阳市云梦路15号，为副科级公益一类事业单位，为岳阳市岳阳楼区人力资源和社会保障局所属事业机构。为全区企业单位和个体户提供基本养老保障.在全区基本养老保险金的征集、拨付管理中提供服务。</w:t>
            </w:r>
          </w:p>
          <w:p>
            <w:pPr>
              <w:spacing w:line="400" w:lineRule="exact"/>
              <w:ind w:left="634" w:leftChars="30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岳阳市岳阳楼区社会</w:t>
            </w:r>
            <w:r>
              <w:rPr>
                <w:rFonts w:hint="eastAsia" w:ascii="仿宋_GB2312" w:hAnsi="仿宋_GB2312" w:eastAsia="仿宋_GB2312" w:cs="仿宋_GB2312"/>
                <w:bCs/>
                <w:sz w:val="28"/>
                <w:szCs w:val="28"/>
                <w:lang w:eastAsia="zh-CN"/>
              </w:rPr>
              <w:t>保险服务中心</w:t>
            </w:r>
            <w:r>
              <w:rPr>
                <w:rFonts w:hint="eastAsia" w:ascii="仿宋_GB2312" w:hAnsi="仿宋_GB2312" w:eastAsia="仿宋_GB2312" w:cs="仿宋_GB2312"/>
                <w:bCs/>
                <w:sz w:val="28"/>
                <w:szCs w:val="28"/>
              </w:rPr>
              <w:t>设</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个内设机构，具体有：综合办公室、财务股、个人账户管理股、</w:t>
            </w:r>
            <w:r>
              <w:rPr>
                <w:rFonts w:hint="eastAsia" w:ascii="仿宋_GB2312" w:hAnsi="仿宋_GB2312" w:eastAsia="仿宋_GB2312" w:cs="仿宋_GB2312"/>
                <w:bCs/>
                <w:sz w:val="28"/>
                <w:szCs w:val="28"/>
                <w:lang w:eastAsia="zh-CN"/>
              </w:rPr>
              <w:t>机关事业股</w:t>
            </w:r>
            <w:r>
              <w:rPr>
                <w:rFonts w:hint="eastAsia" w:ascii="仿宋_GB2312" w:hAnsi="仿宋_GB2312" w:eastAsia="仿宋_GB2312" w:cs="仿宋_GB2312"/>
                <w:bCs/>
                <w:sz w:val="28"/>
                <w:szCs w:val="28"/>
              </w:rPr>
              <w:t>、退休管理和稽核股。</w:t>
            </w:r>
          </w:p>
          <w:p>
            <w:pPr>
              <w:spacing w:line="400" w:lineRule="exact"/>
              <w:ind w:firstLine="1260" w:firstLineChars="4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年编制部门核定社保</w:t>
            </w:r>
            <w:r>
              <w:rPr>
                <w:rFonts w:hint="eastAsia" w:ascii="仿宋_GB2312" w:hAnsi="仿宋_GB2312" w:eastAsia="仿宋_GB2312" w:cs="仿宋_GB2312"/>
                <w:bCs/>
                <w:sz w:val="28"/>
                <w:szCs w:val="28"/>
                <w:lang w:eastAsia="zh-CN"/>
              </w:rPr>
              <w:t>中心</w:t>
            </w:r>
            <w:r>
              <w:rPr>
                <w:rFonts w:hint="eastAsia" w:ascii="仿宋_GB2312" w:hAnsi="仿宋_GB2312" w:eastAsia="仿宋_GB2312" w:cs="仿宋_GB2312"/>
                <w:bCs/>
                <w:sz w:val="28"/>
                <w:szCs w:val="28"/>
              </w:rPr>
              <w:t>在职人员编制</w:t>
            </w:r>
            <w:r>
              <w:rPr>
                <w:rFonts w:hint="eastAsia" w:ascii="仿宋_GB2312" w:hAnsi="仿宋_GB2312" w:eastAsia="仿宋_GB2312" w:cs="仿宋_GB2312"/>
                <w:bCs/>
                <w:sz w:val="28"/>
                <w:szCs w:val="28"/>
                <w:lang w:val="en-US" w:eastAsia="zh-CN"/>
              </w:rPr>
              <w:t>36</w:t>
            </w:r>
            <w:r>
              <w:rPr>
                <w:rFonts w:hint="eastAsia" w:ascii="仿宋_GB2312" w:hAnsi="仿宋_GB2312" w:eastAsia="仿宋_GB2312" w:cs="仿宋_GB2312"/>
                <w:bCs/>
                <w:sz w:val="28"/>
                <w:szCs w:val="28"/>
              </w:rPr>
              <w:t>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400" w:lineRule="exact"/>
              <w:ind w:left="422" w:leftChars="201" w:firstLine="980" w:firstLineChars="3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年区社保</w:t>
            </w:r>
            <w:r>
              <w:rPr>
                <w:rFonts w:hint="eastAsia" w:ascii="仿宋_GB2312" w:hAnsi="仿宋_GB2312" w:eastAsia="仿宋_GB2312" w:cs="仿宋_GB2312"/>
                <w:bCs/>
                <w:sz w:val="28"/>
                <w:szCs w:val="28"/>
                <w:lang w:eastAsia="zh-CN"/>
              </w:rPr>
              <w:t>中心</w:t>
            </w:r>
            <w:r>
              <w:rPr>
                <w:rFonts w:hint="eastAsia" w:ascii="仿宋_GB2312" w:hAnsi="仿宋_GB2312" w:eastAsia="仿宋_GB2312" w:cs="仿宋_GB2312"/>
                <w:bCs/>
                <w:sz w:val="28"/>
                <w:szCs w:val="28"/>
              </w:rPr>
              <w:t>支出为</w:t>
            </w:r>
            <w:r>
              <w:rPr>
                <w:rFonts w:hint="eastAsia" w:ascii="仿宋_GB2312" w:hAnsi="仿宋_GB2312" w:eastAsia="仿宋_GB2312" w:cs="仿宋_GB2312"/>
                <w:bCs/>
                <w:sz w:val="28"/>
                <w:szCs w:val="28"/>
                <w:lang w:val="en-US" w:eastAsia="zh-CN"/>
              </w:rPr>
              <w:t>665.58万</w:t>
            </w:r>
            <w:r>
              <w:rPr>
                <w:rFonts w:hint="eastAsia" w:ascii="仿宋_GB2312" w:hAnsi="仿宋_GB2312" w:eastAsia="仿宋_GB2312" w:cs="仿宋_GB2312"/>
                <w:bCs/>
                <w:sz w:val="28"/>
                <w:szCs w:val="28"/>
              </w:rPr>
              <w:t>元，其中：工资福利支出</w:t>
            </w:r>
            <w:r>
              <w:rPr>
                <w:rFonts w:hint="eastAsia" w:ascii="仿宋_GB2312" w:hAnsi="仿宋_GB2312" w:eastAsia="仿宋_GB2312" w:cs="仿宋_GB2312"/>
                <w:bCs/>
                <w:sz w:val="28"/>
                <w:szCs w:val="28"/>
                <w:lang w:val="en-US" w:eastAsia="zh-CN"/>
              </w:rPr>
              <w:t>542.41万</w:t>
            </w:r>
            <w:r>
              <w:rPr>
                <w:rFonts w:hint="eastAsia" w:ascii="仿宋_GB2312" w:hAnsi="仿宋_GB2312" w:eastAsia="仿宋_GB2312" w:cs="仿宋_GB2312"/>
                <w:bCs/>
                <w:sz w:val="28"/>
                <w:szCs w:val="28"/>
              </w:rPr>
              <w:t>元、商品和服务支出</w:t>
            </w:r>
            <w:r>
              <w:rPr>
                <w:rFonts w:hint="eastAsia" w:ascii="仿宋_GB2312" w:hAnsi="仿宋_GB2312" w:eastAsia="仿宋_GB2312" w:cs="仿宋_GB2312"/>
                <w:bCs/>
                <w:sz w:val="28"/>
                <w:szCs w:val="28"/>
                <w:lang w:val="en-US" w:eastAsia="zh-CN"/>
              </w:rPr>
              <w:t>105.39万</w:t>
            </w:r>
            <w:r>
              <w:rPr>
                <w:rFonts w:hint="eastAsia" w:ascii="仿宋_GB2312" w:hAnsi="仿宋_GB2312" w:eastAsia="仿宋_GB2312" w:cs="仿宋_GB2312"/>
                <w:bCs/>
                <w:sz w:val="28"/>
                <w:szCs w:val="28"/>
              </w:rPr>
              <w:t>元、对个人和家庭的补助支出</w:t>
            </w:r>
            <w:r>
              <w:rPr>
                <w:rFonts w:hint="eastAsia" w:ascii="仿宋_GB2312" w:hAnsi="仿宋_GB2312" w:eastAsia="仿宋_GB2312" w:cs="仿宋_GB2312"/>
                <w:bCs/>
                <w:sz w:val="28"/>
                <w:szCs w:val="28"/>
                <w:lang w:val="en-US" w:eastAsia="zh-CN"/>
              </w:rPr>
              <w:t>17.78</w:t>
            </w:r>
            <w:r>
              <w:rPr>
                <w:rFonts w:hint="eastAsia" w:ascii="仿宋_GB2312" w:hAnsi="仿宋_GB2312" w:eastAsia="仿宋_GB2312" w:cs="仿宋_GB2312"/>
                <w:bCs/>
                <w:sz w:val="28"/>
                <w:szCs w:val="28"/>
              </w:rPr>
              <w:t>元。</w:t>
            </w:r>
          </w:p>
          <w:p>
            <w:pPr>
              <w:numPr>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400" w:lineRule="exact"/>
              <w:ind w:left="422" w:leftChars="201"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年基本支出为</w:t>
            </w:r>
            <w:r>
              <w:rPr>
                <w:rFonts w:hint="eastAsia" w:ascii="仿宋_GB2312" w:hAnsi="仿宋_GB2312" w:eastAsia="仿宋_GB2312" w:cs="仿宋_GB2312"/>
                <w:bCs/>
                <w:sz w:val="28"/>
                <w:szCs w:val="28"/>
                <w:lang w:val="en-US" w:eastAsia="zh-CN"/>
              </w:rPr>
              <w:t>480.57</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397.92</w:t>
            </w:r>
            <w:r>
              <w:rPr>
                <w:rFonts w:hint="eastAsia" w:ascii="仿宋_GB2312" w:hAnsi="仿宋_GB2312" w:eastAsia="仿宋_GB2312" w:cs="仿宋_GB2312"/>
                <w:bCs/>
                <w:sz w:val="28"/>
                <w:szCs w:val="28"/>
              </w:rPr>
              <w:t>万元、日常公用经费</w:t>
            </w:r>
            <w:r>
              <w:rPr>
                <w:rFonts w:hint="eastAsia" w:ascii="仿宋_GB2312" w:hAnsi="仿宋_GB2312" w:eastAsia="仿宋_GB2312" w:cs="仿宋_GB2312"/>
                <w:bCs/>
                <w:sz w:val="28"/>
                <w:szCs w:val="28"/>
                <w:lang w:val="en-US" w:eastAsia="zh-CN"/>
              </w:rPr>
              <w:t>82.65</w:t>
            </w:r>
            <w:r>
              <w:rPr>
                <w:rFonts w:hint="eastAsia" w:ascii="仿宋_GB2312" w:hAnsi="仿宋_GB2312" w:eastAsia="仿宋_GB2312" w:cs="仿宋_GB2312"/>
                <w:bCs/>
                <w:sz w:val="28"/>
                <w:szCs w:val="28"/>
              </w:rPr>
              <w:t>万元。</w:t>
            </w:r>
          </w:p>
          <w:p>
            <w:pPr>
              <w:spacing w:line="400" w:lineRule="exact"/>
              <w:ind w:left="422" w:leftChars="201"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三公经费使用情况：公务接待费</w:t>
            </w:r>
            <w:r>
              <w:rPr>
                <w:rFonts w:hint="eastAsia" w:ascii="仿宋_GB2312" w:hAnsi="仿宋_GB2312" w:eastAsia="仿宋_GB2312" w:cs="仿宋_GB2312"/>
                <w:bCs/>
                <w:sz w:val="28"/>
                <w:szCs w:val="28"/>
                <w:lang w:val="en-US" w:eastAsia="zh-CN"/>
              </w:rPr>
              <w:t>0.11</w:t>
            </w:r>
            <w:r>
              <w:rPr>
                <w:rFonts w:hint="eastAsia" w:ascii="仿宋_GB2312" w:hAnsi="仿宋_GB2312" w:eastAsia="仿宋_GB2312" w:cs="仿宋_GB2312"/>
                <w:bCs/>
                <w:sz w:val="28"/>
                <w:szCs w:val="28"/>
              </w:rPr>
              <w:t>万元，完成年初预算的</w:t>
            </w:r>
            <w:r>
              <w:rPr>
                <w:rFonts w:hint="eastAsia" w:ascii="仿宋_GB2312" w:hAnsi="仿宋_GB2312" w:eastAsia="仿宋_GB2312" w:cs="仿宋_GB2312"/>
                <w:bCs/>
                <w:sz w:val="28"/>
                <w:szCs w:val="28"/>
                <w:lang w:val="en-US" w:eastAsia="zh-CN"/>
              </w:rPr>
              <w:t>3.6</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年度“三公”经费支出决算数小于预算数的主要原因是认真贯彻落实中央“八项规定”精神和厉行节约要求，进一步从严控制“三公”经费开支，全年实际支出与预算有所节约。</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400" w:lineRule="exact"/>
              <w:ind w:left="422" w:leftChars="201"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 xml:space="preserve">  201</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年专项支出为</w:t>
            </w:r>
            <w:r>
              <w:rPr>
                <w:rFonts w:hint="eastAsia" w:ascii="仿宋_GB2312" w:hAnsi="仿宋_GB2312" w:eastAsia="仿宋_GB2312" w:cs="仿宋_GB2312"/>
                <w:bCs/>
                <w:sz w:val="28"/>
                <w:szCs w:val="28"/>
                <w:lang w:val="en-US" w:eastAsia="zh-CN"/>
              </w:rPr>
              <w:t>56</w:t>
            </w:r>
            <w:r>
              <w:rPr>
                <w:rFonts w:hint="eastAsia" w:ascii="仿宋_GB2312" w:hAnsi="仿宋_GB2312" w:eastAsia="仿宋_GB2312" w:cs="仿宋_GB2312"/>
                <w:bCs/>
                <w:sz w:val="28"/>
                <w:szCs w:val="28"/>
              </w:rPr>
              <w:t>万元，其中：</w:t>
            </w:r>
            <w:r>
              <w:rPr>
                <w:rFonts w:hint="eastAsia" w:ascii="仿宋_GB2312" w:hAnsi="仿宋_GB2312" w:eastAsia="仿宋_GB2312" w:cs="仿宋_GB2312"/>
                <w:bCs/>
                <w:sz w:val="28"/>
                <w:szCs w:val="28"/>
                <w:lang w:eastAsia="zh-CN"/>
              </w:rPr>
              <w:t>行政与事业</w:t>
            </w:r>
            <w:r>
              <w:rPr>
                <w:rFonts w:hint="eastAsia" w:ascii="仿宋_GB2312" w:hAnsi="仿宋_GB2312" w:eastAsia="仿宋_GB2312" w:cs="仿宋_GB2312"/>
                <w:bCs/>
                <w:sz w:val="28"/>
                <w:szCs w:val="28"/>
              </w:rPr>
              <w:t>运行费用</w:t>
            </w:r>
            <w:r>
              <w:rPr>
                <w:rFonts w:hint="eastAsia" w:ascii="仿宋_GB2312" w:hAnsi="仿宋_GB2312" w:eastAsia="仿宋_GB2312" w:cs="仿宋_GB2312"/>
                <w:bCs/>
                <w:sz w:val="28"/>
                <w:szCs w:val="28"/>
                <w:lang w:val="en-US" w:eastAsia="zh-CN"/>
              </w:rPr>
              <w:t>19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社保宣传</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万元、领取养老金资格认证</w:t>
            </w:r>
            <w:r>
              <w:rPr>
                <w:rFonts w:hint="eastAsia" w:ascii="仿宋_GB2312" w:hAnsi="仿宋_GB2312" w:eastAsia="仿宋_GB2312" w:cs="仿宋_GB2312"/>
                <w:bCs/>
                <w:sz w:val="28"/>
                <w:szCs w:val="28"/>
                <w:lang w:eastAsia="zh-CN"/>
              </w:rPr>
              <w:t>和退休管理服务经费</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万元、档案管理</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、网络及信息系统维护</w:t>
            </w:r>
            <w:r>
              <w:rPr>
                <w:rFonts w:hint="eastAsia" w:ascii="仿宋_GB2312" w:hAnsi="仿宋_GB2312" w:eastAsia="仿宋_GB2312" w:cs="仿宋_GB2312"/>
                <w:bCs/>
                <w:sz w:val="28"/>
                <w:szCs w:val="28"/>
                <w:lang w:val="en-US" w:eastAsia="zh-CN"/>
              </w:rPr>
              <w:t>8万元。</w:t>
            </w:r>
          </w:p>
          <w:p>
            <w:pPr>
              <w:spacing w:line="560" w:lineRule="exact"/>
              <w:ind w:firstLine="560" w:firstLineChars="200"/>
              <w:rPr>
                <w:rFonts w:hint="eastAsia" w:ascii="仿宋_GB2312" w:hAnsi="仿宋_GB2312" w:eastAsia="仿宋_GB2312" w:cs="仿宋_GB2312"/>
                <w:bCs/>
                <w:sz w:val="28"/>
                <w:szCs w:val="28"/>
              </w:rPr>
            </w:pPr>
            <w:r>
              <w:rPr>
                <w:rFonts w:ascii="仿宋_GB2312" w:hAnsi="仿宋_GB2312" w:eastAsia="仿宋_GB2312" w:cs="仿宋_GB2312"/>
                <w:bCs/>
                <w:sz w:val="28"/>
                <w:szCs w:val="28"/>
              </w:rPr>
              <w:t>我</w:t>
            </w:r>
            <w:r>
              <w:rPr>
                <w:rFonts w:hint="eastAsia" w:ascii="仿宋_GB2312" w:hAnsi="仿宋_GB2312" w:eastAsia="仿宋_GB2312" w:cs="仿宋_GB2312"/>
                <w:bCs/>
                <w:sz w:val="28"/>
                <w:szCs w:val="28"/>
                <w:lang w:eastAsia="zh-CN"/>
              </w:rPr>
              <w:t>中心</w:t>
            </w:r>
            <w:r>
              <w:rPr>
                <w:rFonts w:ascii="仿宋_GB2312" w:hAnsi="仿宋_GB2312" w:eastAsia="仿宋_GB2312" w:cs="仿宋_GB2312"/>
                <w:bCs/>
                <w:sz w:val="28"/>
                <w:szCs w:val="28"/>
              </w:rPr>
              <w:t>在专项资金管理使用上</w:t>
            </w:r>
            <w:r>
              <w:rPr>
                <w:rFonts w:hint="eastAsia" w:ascii="仿宋_GB2312" w:hAnsi="仿宋_GB2312" w:eastAsia="仿宋_GB2312" w:cs="仿宋_GB2312"/>
                <w:bCs/>
                <w:sz w:val="28"/>
                <w:szCs w:val="28"/>
              </w:rPr>
              <w:t>本着勤俭节约原则，</w:t>
            </w:r>
            <w:r>
              <w:rPr>
                <w:rFonts w:ascii="仿宋_GB2312" w:hAnsi="仿宋_GB2312" w:eastAsia="仿宋_GB2312" w:cs="仿宋_GB2312"/>
                <w:bCs/>
                <w:sz w:val="28"/>
                <w:szCs w:val="28"/>
              </w:rPr>
              <w:t>严格</w:t>
            </w:r>
            <w:r>
              <w:rPr>
                <w:rFonts w:hint="eastAsia" w:ascii="仿宋_GB2312" w:hAnsi="仿宋_GB2312" w:eastAsia="仿宋_GB2312" w:cs="仿宋_GB2312"/>
                <w:bCs/>
                <w:sz w:val="28"/>
                <w:szCs w:val="28"/>
              </w:rPr>
              <w:t>执行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成立了项目领导小组，确立了项目负责人，年终对各项目进行了自评，出具了各项目的自评报告</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（1）绩效管理，建章建制为部门整体支出提供了制度保证</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（2）完善的内控管理，为部门整体支出提供了措施保障</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left="563" w:leftChars="268"/>
              <w:rPr>
                <w:rFonts w:hint="eastAsia" w:ascii="仿宋_GB2312" w:hAnsi="仿宋_GB2312" w:eastAsia="仿宋_GB2312" w:cs="仿宋_GB2312"/>
                <w:bCs/>
                <w:sz w:val="28"/>
                <w:szCs w:val="28"/>
              </w:rPr>
            </w:pPr>
            <w:r>
              <w:rPr>
                <w:rFonts w:hint="eastAsia" w:ascii="黑体" w:hAnsi="黑体" w:eastAsia="黑体" w:cs="黑体"/>
                <w:bCs/>
                <w:sz w:val="28"/>
                <w:szCs w:val="28"/>
              </w:rPr>
              <w:t xml:space="preserve"> </w:t>
            </w:r>
            <w:r>
              <w:rPr>
                <w:rFonts w:hint="eastAsia" w:ascii="仿宋_GB2312" w:hAnsi="仿宋_GB2312" w:eastAsia="仿宋_GB2312" w:cs="仿宋_GB2312"/>
                <w:bCs/>
                <w:sz w:val="28"/>
                <w:szCs w:val="28"/>
              </w:rPr>
              <w:t>1、本年预算配置方</w:t>
            </w:r>
            <w:bookmarkStart w:id="0" w:name="_GoBack"/>
            <w:bookmarkEnd w:id="0"/>
            <w:r>
              <w:rPr>
                <w:rFonts w:hint="eastAsia" w:ascii="仿宋_GB2312" w:hAnsi="仿宋_GB2312" w:eastAsia="仿宋_GB2312" w:cs="仿宋_GB2312"/>
                <w:bCs/>
                <w:sz w:val="28"/>
                <w:szCs w:val="28"/>
              </w:rPr>
              <w:t>面，财政供养人员控制在预算编制以内。</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2、预算管理方面较好，本着厉行节俭、只减不增的原则，严格执行“三公经费”标准和审批制度与程序，公用经费，“三公经费”都得到了有效控制。</w:t>
            </w:r>
          </w:p>
          <w:p>
            <w:pPr>
              <w:spacing w:line="400" w:lineRule="exact"/>
              <w:ind w:left="563" w:leftChars="26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3、健全了资产管理等内部控制制度，对资产定期进行了盘点和清理，对需要经过政府采购的项目均进行了政府采购，制度执行总体有效。</w:t>
            </w:r>
          </w:p>
          <w:p>
            <w:pPr>
              <w:spacing w:line="400" w:lineRule="exact"/>
              <w:ind w:left="563" w:leftChars="268"/>
              <w:rPr>
                <w:rFonts w:hint="eastAsia" w:ascii="黑体" w:hAnsi="黑体" w:eastAsia="黑体" w:cs="黑体"/>
                <w:bCs/>
                <w:sz w:val="28"/>
                <w:szCs w:val="28"/>
              </w:rPr>
            </w:pPr>
            <w:r>
              <w:rPr>
                <w:rFonts w:hint="eastAsia" w:ascii="仿宋_GB2312" w:hAnsi="仿宋_GB2312" w:eastAsia="仿宋_GB2312" w:cs="仿宋_GB2312"/>
                <w:bCs/>
                <w:sz w:val="28"/>
                <w:szCs w:val="28"/>
              </w:rPr>
              <w:t xml:space="preserve">   4、较好的完成了全区企业、个体工商户及个人的养老保险管理工作，做好了失地农民参保工作的宣传和推进工作、退休人员领取养老金资格认证工作，档案管理等工作，社会效益良好，社会公众满意度高。</w:t>
            </w:r>
          </w:p>
          <w:p>
            <w:pPr>
              <w:spacing w:line="560" w:lineRule="exact"/>
              <w:ind w:firstLine="560" w:firstLineChars="200"/>
              <w:rPr>
                <w:rFonts w:hint="eastAsia" w:ascii="黑体" w:hAnsi="黑体" w:eastAsia="黑体" w:cs="黑体"/>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numId w:val="0"/>
              </w:numPr>
              <w:spacing w:line="560" w:lineRule="exact"/>
              <w:ind w:firstLine="840" w:firstLineChars="300"/>
              <w:rPr>
                <w:rFonts w:hint="eastAsia" w:ascii="黑体" w:hAnsi="黑体" w:eastAsia="黑体" w:cs="黑体"/>
                <w:bCs/>
                <w:sz w:val="28"/>
                <w:szCs w:val="28"/>
              </w:rPr>
            </w:pPr>
            <w:r>
              <w:rPr>
                <w:rFonts w:hint="eastAsia" w:ascii="仿宋_GB2312" w:hAnsi="仿宋_GB2312" w:eastAsia="仿宋_GB2312" w:cs="仿宋_GB2312"/>
                <w:bCs/>
                <w:sz w:val="28"/>
                <w:szCs w:val="28"/>
              </w:rPr>
              <w:t>绩效管理不够，没有将绩效理念贯穿于预算编制与执行的全过程。</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400" w:lineRule="exact"/>
              <w:ind w:firstLine="560" w:firstLineChars="200"/>
              <w:rPr>
                <w:rFonts w:hint="eastAsia" w:ascii="仿宋_GB2312" w:hAnsi="仿宋_GB2312" w:eastAsia="仿宋_GB2312" w:cs="仿宋_GB2312"/>
                <w:bCs/>
                <w:sz w:val="28"/>
                <w:szCs w:val="28"/>
              </w:rPr>
            </w:pPr>
            <w:r>
              <w:rPr>
                <w:rFonts w:hint="eastAsia" w:eastAsia="楷体_GB2312"/>
                <w:bCs/>
                <w:sz w:val="28"/>
                <w:szCs w:val="28"/>
                <w:lang w:eastAsia="zh-CN"/>
              </w:rPr>
              <w:tab/>
            </w:r>
            <w:r>
              <w:rPr>
                <w:rFonts w:hint="eastAsia" w:eastAsia="楷体_GB2312"/>
                <w:bCs/>
                <w:sz w:val="28"/>
                <w:szCs w:val="28"/>
                <w:lang w:val="en-US" w:eastAsia="zh-CN"/>
              </w:rPr>
              <w:t xml:space="preserve"> </w:t>
            </w:r>
            <w:r>
              <w:rPr>
                <w:rFonts w:hint="eastAsia" w:ascii="仿宋_GB2312" w:hAnsi="仿宋_GB2312" w:eastAsia="仿宋_GB2312" w:cs="仿宋_GB2312"/>
                <w:bCs/>
                <w:sz w:val="28"/>
                <w:szCs w:val="28"/>
              </w:rPr>
              <w:t>1、预算财务分析常态化。期做好支出预算财务分析，及时对费用预算执行情况进行通报和预警，做好整体支出预算评价工作。</w:t>
            </w:r>
          </w:p>
          <w:p>
            <w:pPr>
              <w:spacing w:line="400" w:lineRule="exact"/>
              <w:ind w:left="563" w:leftChars="268"/>
              <w:rPr>
                <w:rFonts w:hint="eastAsia" w:ascii="黑体" w:hAnsi="黑体" w:eastAsia="黑体" w:cs="黑体"/>
                <w:bCs/>
                <w:sz w:val="28"/>
                <w:szCs w:val="28"/>
              </w:rPr>
            </w:pPr>
            <w:r>
              <w:rPr>
                <w:rFonts w:hint="eastAsia" w:ascii="仿宋_GB2312" w:hAnsi="仿宋_GB2312" w:eastAsia="仿宋_GB2312" w:cs="仿宋_GB2312"/>
                <w:bCs/>
                <w:sz w:val="28"/>
                <w:szCs w:val="28"/>
              </w:rPr>
              <w:t xml:space="preserve">   2、加强绩效管理，讲绩效理念深入到各个基本环节中，对每个部门以及项目都分别制定相应的绩效指标，合理的对财政支出进行管理</w:t>
            </w:r>
            <w:r>
              <w:rPr>
                <w:rFonts w:hint="eastAsia" w:ascii="仿宋_GB2312" w:hAnsi="仿宋_GB2312" w:eastAsia="仿宋_GB2312" w:cs="仿宋_GB2312"/>
                <w:bCs/>
                <w:sz w:val="28"/>
                <w:szCs w:val="28"/>
                <w:lang w:eastAsia="zh-CN"/>
              </w:rPr>
              <w:t>。</w:t>
            </w:r>
          </w:p>
          <w:p>
            <w:pPr>
              <w:tabs>
                <w:tab w:val="left" w:pos="1015"/>
              </w:tabs>
              <w:rPr>
                <w:rFonts w:hint="eastAsia" w:eastAsia="楷体_GB2312"/>
                <w:bCs/>
                <w:sz w:val="28"/>
                <w:szCs w:val="28"/>
                <w:lang w:eastAsia="zh-CN"/>
              </w:rPr>
            </w:pP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91802"/>
    <w:multiLevelType w:val="singleLevel"/>
    <w:tmpl w:val="D7D91802"/>
    <w:lvl w:ilvl="0" w:tentative="0">
      <w:start w:val="2"/>
      <w:numFmt w:val="chineseCounting"/>
      <w:suff w:val="nothing"/>
      <w:lvlText w:val="（%1）"/>
      <w:lvlJc w:val="left"/>
      <w:rPr>
        <w:rFonts w:hint="eastAsia"/>
      </w:rPr>
    </w:lvl>
  </w:abstractNum>
  <w:abstractNum w:abstractNumId="1">
    <w:nsid w:val="1663766B"/>
    <w:multiLevelType w:val="singleLevel"/>
    <w:tmpl w:val="1663766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87888"/>
    <w:rsid w:val="07237B10"/>
    <w:rsid w:val="10131820"/>
    <w:rsid w:val="1C1D63D0"/>
    <w:rsid w:val="3E731BE4"/>
    <w:rsid w:val="46761CB4"/>
    <w:rsid w:val="51671AFD"/>
    <w:rsid w:val="606E6674"/>
    <w:rsid w:val="63893DBC"/>
    <w:rsid w:val="69DD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dr w:val="none" w:color="auto" w:sz="0" w:space="0"/>
    </w:rPr>
  </w:style>
  <w:style w:type="character" w:styleId="5">
    <w:name w:val="FollowedHyperlink"/>
    <w:basedOn w:val="3"/>
    <w:uiPriority w:val="0"/>
    <w:rPr>
      <w:color w:val="333333"/>
      <w:u w:val="none"/>
      <w:bdr w:val="none" w:color="auto" w:sz="0" w:space="0"/>
    </w:rPr>
  </w:style>
  <w:style w:type="character" w:styleId="6">
    <w:name w:val="Emphasis"/>
    <w:basedOn w:val="3"/>
    <w:qFormat/>
    <w:uiPriority w:val="0"/>
    <w:rPr>
      <w:bdr w:val="none" w:color="auto" w:sz="0" w:space="0"/>
    </w:rPr>
  </w:style>
  <w:style w:type="character" w:styleId="7">
    <w:name w:val="Hyperlink"/>
    <w:basedOn w:val="3"/>
    <w:uiPriority w:val="0"/>
    <w:rPr>
      <w:color w:val="333333"/>
      <w:u w:val="none"/>
      <w:bdr w:val="none" w:color="auto" w:sz="0" w:space="0"/>
    </w:rPr>
  </w:style>
  <w:style w:type="character" w:styleId="8">
    <w:name w:val="HTML Code"/>
    <w:basedOn w:val="3"/>
    <w:uiPriority w:val="0"/>
    <w:rPr>
      <w:rFonts w:ascii="Courier New" w:hAnsi="Courier New"/>
      <w:sz w:val="20"/>
      <w:bdr w:val="none" w:color="auto" w:sz="0" w:space="0"/>
    </w:rPr>
  </w:style>
  <w:style w:type="character" w:customStyle="1" w:styleId="9">
    <w:name w:val="time"/>
    <w:basedOn w:val="3"/>
    <w:uiPriority w:val="0"/>
    <w:rPr>
      <w:color w:val="888888"/>
    </w:rPr>
  </w:style>
  <w:style w:type="character" w:customStyle="1" w:styleId="10">
    <w:name w:val="time1"/>
    <w:basedOn w:val="3"/>
    <w:uiPriority w:val="0"/>
    <w:rPr>
      <w:color w:val="999999"/>
      <w:sz w:val="18"/>
      <w:szCs w:val="18"/>
    </w:rPr>
  </w:style>
  <w:style w:type="character" w:customStyle="1" w:styleId="11">
    <w:name w:val="time2"/>
    <w:basedOn w:val="3"/>
    <w:uiPriority w:val="0"/>
    <w:rPr>
      <w:shd w:val="clear" w:fill="F5F7FB"/>
    </w:rPr>
  </w:style>
  <w:style w:type="character" w:customStyle="1" w:styleId="12">
    <w:name w:val="time3"/>
    <w:basedOn w:val="3"/>
    <w:uiPriority w:val="0"/>
    <w:rPr>
      <w:color w:val="888888"/>
    </w:rPr>
  </w:style>
  <w:style w:type="character" w:customStyle="1" w:styleId="13">
    <w:name w:val="time4"/>
    <w:basedOn w:val="3"/>
    <w:uiPriority w:val="0"/>
    <w:rPr>
      <w:color w:val="888888"/>
    </w:rPr>
  </w:style>
  <w:style w:type="character" w:customStyle="1" w:styleId="14">
    <w:name w:val="wx-space"/>
    <w:basedOn w:val="3"/>
    <w:uiPriority w:val="0"/>
  </w:style>
  <w:style w:type="character" w:customStyle="1" w:styleId="15">
    <w:name w:val="wx-space1"/>
    <w:basedOn w:val="3"/>
    <w:uiPriority w:val="0"/>
  </w:style>
  <w:style w:type="character" w:customStyle="1" w:styleId="16">
    <w:name w:val="hover24"/>
    <w:basedOn w:val="3"/>
    <w:uiPriority w:val="0"/>
    <w:rPr>
      <w:color w:val="000000"/>
      <w:shd w:val="clear" w:fill="FFFFFF"/>
    </w:rPr>
  </w:style>
  <w:style w:type="character" w:customStyle="1" w:styleId="17">
    <w:name w:val="hover25"/>
    <w:basedOn w:val="3"/>
    <w:uiPriority w:val="0"/>
    <w:rPr>
      <w:color w:val="00000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2021-06-29T01:41:41Z</dcterms:created>
  <dc:creator>Administrator</dc:creator>
  <cp:lastModifiedBy>碎片</cp:lastModifiedBy>
  <dcterms:modified xsi:type="dcterms:W3CDTF">2021-06-29T02:32:20Z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85DE93A61C5A4D5CB163338635BE1D25</vt:lpwstr>
  </property>
</Properties>
</file>