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72"/>
          <w:szCs w:val="72"/>
        </w:rPr>
      </w:pPr>
    </w:p>
    <w:p>
      <w:pPr>
        <w:jc w:val="both"/>
        <w:rPr>
          <w:sz w:val="72"/>
          <w:szCs w:val="72"/>
        </w:rPr>
      </w:pPr>
    </w:p>
    <w:p>
      <w:pPr>
        <w:jc w:val="both"/>
        <w:rPr>
          <w:sz w:val="72"/>
          <w:szCs w:val="72"/>
        </w:rPr>
      </w:pPr>
    </w:p>
    <w:p>
      <w:pPr>
        <w:jc w:val="both"/>
        <w:rPr>
          <w:sz w:val="72"/>
          <w:szCs w:val="72"/>
        </w:rPr>
      </w:pPr>
    </w:p>
    <w:p>
      <w:pPr>
        <w:ind w:firstLine="1440" w:firstLineChars="300"/>
        <w:jc w:val="both"/>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b/>
          <w:sz w:val="48"/>
          <w:szCs w:val="48"/>
          <w:lang w:eastAsia="zh-CN"/>
        </w:rPr>
        <w:t>岳阳楼区投资促进事务中心</w:t>
      </w:r>
      <w:r>
        <w:rPr>
          <w:rFonts w:hint="eastAsia" w:asciiTheme="majorEastAsia" w:hAnsiTheme="majorEastAsia" w:eastAsiaTheme="majorEastAsia" w:cstheme="majorEastAsia"/>
          <w:sz w:val="48"/>
          <w:szCs w:val="48"/>
          <w:lang w:val="en-US" w:eastAsia="zh-CN"/>
        </w:rPr>
        <w:t>2020年决算公开表</w:t>
      </w:r>
    </w:p>
    <w:p>
      <w:pPr>
        <w:jc w:val="center"/>
        <w:rPr>
          <w:sz w:val="72"/>
          <w:szCs w:val="72"/>
        </w:rPr>
      </w:pPr>
    </w:p>
    <w:p>
      <w:pPr>
        <w:jc w:val="center"/>
        <w:rPr>
          <w:sz w:val="72"/>
          <w:szCs w:val="72"/>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tbl>
      <w:tblPr>
        <w:tblStyle w:val="6"/>
        <w:tblW w:w="13137"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799"/>
        <w:gridCol w:w="570"/>
        <w:gridCol w:w="1320"/>
      </w:tblGrid>
      <w:tr>
        <w:tblPrEx>
          <w:tblCellMar>
            <w:top w:w="0" w:type="dxa"/>
            <w:left w:w="108" w:type="dxa"/>
            <w:bottom w:w="0" w:type="dxa"/>
            <w:right w:w="108" w:type="dxa"/>
          </w:tblCellMar>
        </w:tblPrEx>
        <w:trPr>
          <w:trHeight w:val="360" w:hRule="atLeast"/>
        </w:trPr>
        <w:tc>
          <w:tcPr>
            <w:tcW w:w="13137"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Theme="majorEastAsia" w:hAnsiTheme="majorEastAsia" w:eastAsiaTheme="majorEastAsia" w:cstheme="majorEastAsia"/>
                <w:b w:val="0"/>
                <w:bCs/>
                <w:sz w:val="20"/>
                <w:szCs w:val="20"/>
                <w:lang w:eastAsia="zh-CN"/>
              </w:rPr>
              <w:t>岳阳楼区投资促进事务中心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1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33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474"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68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68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136.61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bookmarkStart w:id="3" w:name="_GoBack"/>
            <w:bookmarkEnd w:id="3"/>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268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bCs/>
                <w:kern w:val="0"/>
                <w:sz w:val="22"/>
              </w:rPr>
              <w:t>　</w:t>
            </w:r>
            <w:r>
              <w:rPr>
                <w:rFonts w:hint="eastAsia" w:ascii="宋体" w:hAnsi="宋体" w:eastAsia="宋体" w:cs="宋体"/>
                <w:b w:val="0"/>
                <w:bCs w:val="0"/>
                <w:kern w:val="0"/>
                <w:sz w:val="22"/>
                <w:lang w:val="en-US" w:eastAsia="zh-CN"/>
              </w:rPr>
              <w:t>136.61</w:t>
            </w:r>
          </w:p>
        </w:tc>
      </w:tr>
      <w:tr>
        <w:tblPrEx>
          <w:tblCellMar>
            <w:top w:w="0" w:type="dxa"/>
            <w:left w:w="108" w:type="dxa"/>
            <w:bottom w:w="0" w:type="dxa"/>
            <w:right w:w="108" w:type="dxa"/>
          </w:tblCellMar>
        </w:tblPrEx>
        <w:trPr>
          <w:trHeight w:val="1020" w:hRule="atLeast"/>
        </w:trPr>
        <w:tc>
          <w:tcPr>
            <w:tcW w:w="13137"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4402" w:type="dxa"/>
        <w:tblInd w:w="0" w:type="dxa"/>
        <w:tblLayout w:type="autofit"/>
        <w:tblCellMar>
          <w:top w:w="0" w:type="dxa"/>
          <w:left w:w="0" w:type="dxa"/>
          <w:bottom w:w="0" w:type="dxa"/>
          <w:right w:w="0" w:type="dxa"/>
        </w:tblCellMar>
      </w:tblPr>
      <w:tblGrid>
        <w:gridCol w:w="1346"/>
        <w:gridCol w:w="1346"/>
        <w:gridCol w:w="2175"/>
        <w:gridCol w:w="1485"/>
        <w:gridCol w:w="1393"/>
        <w:gridCol w:w="1393"/>
        <w:gridCol w:w="1393"/>
        <w:gridCol w:w="1393"/>
        <w:gridCol w:w="1393"/>
        <w:gridCol w:w="2111"/>
      </w:tblGrid>
      <w:tr>
        <w:tblPrEx>
          <w:tblCellMar>
            <w:top w:w="0" w:type="dxa"/>
            <w:left w:w="0" w:type="dxa"/>
            <w:bottom w:w="0" w:type="dxa"/>
            <w:right w:w="0" w:type="dxa"/>
          </w:tblCellMar>
        </w:tblPrEx>
        <w:trPr>
          <w:trHeight w:val="435" w:hRule="atLeast"/>
        </w:trPr>
        <w:tc>
          <w:tcPr>
            <w:tcW w:w="1440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asciiTheme="majorEastAsia" w:hAnsiTheme="majorEastAsia" w:eastAsiaTheme="majorEastAsia" w:cstheme="majorEastAsia"/>
                <w:b w:val="0"/>
                <w:bCs/>
                <w:sz w:val="20"/>
                <w:szCs w:val="20"/>
                <w:lang w:eastAsia="zh-CN"/>
              </w:rPr>
              <w:t>岳阳楼区投资促进事务中心</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199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136.61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136.61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21602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136.61</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2160299</w:t>
            </w: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136.61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4840" w:type="dxa"/>
        <w:tblInd w:w="93" w:type="dxa"/>
        <w:tblLayout w:type="fixed"/>
        <w:tblCellMar>
          <w:top w:w="0" w:type="dxa"/>
          <w:left w:w="108" w:type="dxa"/>
          <w:bottom w:w="0" w:type="dxa"/>
          <w:right w:w="108" w:type="dxa"/>
        </w:tblCellMar>
      </w:tblPr>
      <w:tblGrid>
        <w:gridCol w:w="1179"/>
        <w:gridCol w:w="240"/>
        <w:gridCol w:w="1586"/>
        <w:gridCol w:w="1669"/>
        <w:gridCol w:w="1888"/>
        <w:gridCol w:w="1888"/>
        <w:gridCol w:w="1888"/>
        <w:gridCol w:w="1888"/>
        <w:gridCol w:w="2614"/>
      </w:tblGrid>
      <w:tr>
        <w:tblPrEx>
          <w:tblCellMar>
            <w:top w:w="0" w:type="dxa"/>
            <w:left w:w="108" w:type="dxa"/>
            <w:bottom w:w="0" w:type="dxa"/>
            <w:right w:w="108" w:type="dxa"/>
          </w:tblCellMar>
        </w:tblPrEx>
        <w:trPr>
          <w:trHeight w:val="636" w:hRule="atLeast"/>
        </w:trPr>
        <w:tc>
          <w:tcPr>
            <w:tcW w:w="148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18" w:hRule="atLeast"/>
        </w:trPr>
        <w:tc>
          <w:tcPr>
            <w:tcW w:w="11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18" w:hRule="atLeast"/>
        </w:trPr>
        <w:tc>
          <w:tcPr>
            <w:tcW w:w="1179"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heme="majorEastAsia" w:hAnsiTheme="majorEastAsia" w:eastAsiaTheme="majorEastAsia" w:cstheme="majorEastAsia"/>
                <w:b w:val="0"/>
                <w:bCs/>
                <w:sz w:val="20"/>
                <w:szCs w:val="20"/>
                <w:lang w:eastAsia="zh-CN"/>
              </w:rPr>
              <w:t>岳阳楼区投资促进事务中心</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79" w:hRule="atLeast"/>
        </w:trPr>
        <w:tc>
          <w:tcPr>
            <w:tcW w:w="300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6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79" w:hRule="atLeast"/>
        </w:trPr>
        <w:tc>
          <w:tcPr>
            <w:tcW w:w="141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79" w:hRule="atLeast"/>
        </w:trPr>
        <w:tc>
          <w:tcPr>
            <w:tcW w:w="14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79" w:hRule="atLeast"/>
        </w:trPr>
        <w:tc>
          <w:tcPr>
            <w:tcW w:w="30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6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79" w:hRule="atLeast"/>
        </w:trPr>
        <w:tc>
          <w:tcPr>
            <w:tcW w:w="30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9"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w:t>
            </w:r>
          </w:p>
        </w:tc>
        <w:tc>
          <w:tcPr>
            <w:tcW w:w="158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56"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21602</w:t>
            </w:r>
          </w:p>
        </w:tc>
        <w:tc>
          <w:tcPr>
            <w:tcW w:w="158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974"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2160299</w:t>
            </w:r>
            <w:r>
              <w:rPr>
                <w:rFonts w:hint="eastAsia"/>
              </w:rPr>
              <w:t>　</w:t>
            </w:r>
          </w:p>
        </w:tc>
        <w:tc>
          <w:tcPr>
            <w:tcW w:w="158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136.61</w:t>
            </w: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9"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9"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9" w:hRule="atLeast"/>
        </w:trPr>
        <w:tc>
          <w:tcPr>
            <w:tcW w:w="141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59" w:hRule="atLeast"/>
        </w:trPr>
        <w:tc>
          <w:tcPr>
            <w:tcW w:w="148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pPr w:leftFromText="180" w:rightFromText="180" w:vertAnchor="text" w:horzAnchor="page" w:tblpX="818" w:tblpY="68"/>
        <w:tblOverlap w:val="never"/>
        <w:tblW w:w="15521" w:type="dxa"/>
        <w:tblInd w:w="0"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heme="majorEastAsia" w:hAnsiTheme="majorEastAsia" w:eastAsiaTheme="majorEastAsia" w:cstheme="majorEastAsia"/>
                <w:b w:val="0"/>
                <w:bCs/>
                <w:sz w:val="20"/>
                <w:szCs w:val="20"/>
                <w:lang w:eastAsia="zh-CN"/>
              </w:rPr>
              <w:t>岳阳楼区投资促进事务中心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136.61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2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5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5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6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9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1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ind w:left="93"/>
        <w:jc w:val="center"/>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heme="majorEastAsia" w:hAnsiTheme="majorEastAsia" w:eastAsiaTheme="majorEastAsia" w:cstheme="majorEastAsia"/>
          <w:b w:val="0"/>
          <w:bCs/>
          <w:sz w:val="20"/>
          <w:szCs w:val="20"/>
          <w:lang w:eastAsia="zh-CN"/>
        </w:rPr>
        <w:t>岳阳楼区投资促进事务中心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136.61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136.61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136.61</w:t>
            </w:r>
          </w:p>
        </w:tc>
        <w:tc>
          <w:tcPr>
            <w:tcW w:w="3492"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136.61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2160299</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136.61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136.61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1290"/>
        <w:gridCol w:w="3199"/>
        <w:gridCol w:w="951"/>
        <w:gridCol w:w="1179"/>
        <w:gridCol w:w="2316"/>
        <w:gridCol w:w="846"/>
        <w:gridCol w:w="1122"/>
        <w:gridCol w:w="3677"/>
        <w:gridCol w:w="1034"/>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98.35</w:t>
            </w: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38.26</w:t>
            </w: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35.35</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8.07</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32.85</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7.77</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15.53</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15.70</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4.32</w:t>
            </w: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w:t>
            </w: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0.09</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0.66</w:t>
            </w: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4.73</w:t>
            </w: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w:t>
            </w: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w:t>
            </w: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w:t>
            </w: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w:t>
            </w: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98.35</w:t>
            </w:r>
          </w:p>
        </w:tc>
        <w:tc>
          <w:tcPr>
            <w:tcW w:w="91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r>
              <w:rPr>
                <w:rFonts w:hint="eastAsia" w:ascii="宋体" w:hAnsi="宋体" w:eastAsia="宋体" w:cs="宋体"/>
                <w:color w:val="000000"/>
                <w:kern w:val="0"/>
                <w:szCs w:val="20"/>
                <w:lang w:val="en-US" w:eastAsia="zh-CN"/>
              </w:rPr>
              <w:t xml:space="preserve"> 38.26</w:t>
            </w:r>
          </w:p>
        </w:tc>
        <w:tc>
          <w:tcPr>
            <w:tcW w:w="10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heme="majorEastAsia" w:hAnsiTheme="majorEastAsia" w:eastAsiaTheme="majorEastAsia" w:cstheme="majorEastAsia"/>
          <w:b w:val="0"/>
          <w:bCs/>
          <w:sz w:val="20"/>
          <w:szCs w:val="20"/>
          <w:lang w:eastAsia="zh-CN"/>
        </w:rPr>
        <w:t>岳阳楼区投资促进事务中心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w:t>
            </w:r>
          </w:p>
        </w:tc>
        <w:tc>
          <w:tcPr>
            <w:tcW w:w="132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21602</w:t>
            </w:r>
          </w:p>
        </w:tc>
        <w:tc>
          <w:tcPr>
            <w:tcW w:w="132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2160299</w:t>
            </w:r>
            <w:r>
              <w:rPr>
                <w:rFonts w:hint="eastAsia"/>
              </w:rPr>
              <w:t>　</w:t>
            </w:r>
          </w:p>
        </w:tc>
        <w:tc>
          <w:tcPr>
            <w:tcW w:w="132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heme="majorEastAsia" w:hAnsiTheme="majorEastAsia" w:eastAsiaTheme="majorEastAsia" w:cstheme="majorEastAsia"/>
                <w:b w:val="0"/>
                <w:bCs/>
                <w:sz w:val="20"/>
                <w:szCs w:val="20"/>
                <w:lang w:eastAsia="zh-CN"/>
              </w:rPr>
              <w:t>岳阳楼区投资促进事务中心</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w:t>
            </w:r>
          </w:p>
        </w:tc>
        <w:tc>
          <w:tcPr>
            <w:tcW w:w="321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21602</w:t>
            </w:r>
          </w:p>
        </w:tc>
        <w:tc>
          <w:tcPr>
            <w:tcW w:w="321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2160299</w:t>
            </w:r>
            <w:r>
              <w:rPr>
                <w:rFonts w:hint="eastAsia"/>
              </w:rPr>
              <w:t>　</w:t>
            </w:r>
          </w:p>
        </w:tc>
        <w:tc>
          <w:tcPr>
            <w:tcW w:w="321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5C4"/>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17223E45"/>
    <w:rsid w:val="21183943"/>
    <w:rsid w:val="27167FF2"/>
    <w:rsid w:val="29A77543"/>
    <w:rsid w:val="29B306BE"/>
    <w:rsid w:val="2E3A0273"/>
    <w:rsid w:val="31CD7155"/>
    <w:rsid w:val="330A2D02"/>
    <w:rsid w:val="3EA22829"/>
    <w:rsid w:val="4AD2496B"/>
    <w:rsid w:val="53066B93"/>
    <w:rsid w:val="56D24578"/>
    <w:rsid w:val="59C90132"/>
    <w:rsid w:val="5FE61094"/>
    <w:rsid w:val="62463F1D"/>
    <w:rsid w:val="6A372C18"/>
    <w:rsid w:val="73C117A4"/>
    <w:rsid w:val="77E5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2372</Words>
  <Characters>3015</Characters>
  <Lines>62</Lines>
  <Paragraphs>17</Paragraphs>
  <TotalTime>4</TotalTime>
  <ScaleCrop>false</ScaleCrop>
  <LinksUpToDate>false</LinksUpToDate>
  <CharactersWithSpaces>4637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2021-07-28T00:12:00Z</cp:lastPrinted>
  <dcterms:modified xsi:type="dcterms:W3CDTF">2022-09-07T07:05:32Z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012FE6790E094894BC38762DE5F410CE</vt:lpwstr>
  </property>
</Properties>
</file>