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w:t>
      </w:r>
      <w:r>
        <w:rPr>
          <w:rFonts w:hint="eastAsia" w:eastAsia="方正小标宋简体"/>
          <w:bCs/>
          <w:sz w:val="46"/>
          <w:szCs w:val="46"/>
          <w:lang w:eastAsia="zh-CN"/>
        </w:rPr>
        <w:t>楼区</w:t>
      </w:r>
      <w:r>
        <w:rPr>
          <w:rFonts w:hint="eastAsia" w:eastAsia="方正小标宋简体"/>
          <w:bCs/>
          <w:sz w:val="46"/>
          <w:szCs w:val="46"/>
        </w:rPr>
        <w:t>2</w:t>
      </w:r>
      <w:r>
        <w:rPr>
          <w:rFonts w:hint="eastAsia" w:eastAsia="方正小标宋简体"/>
          <w:bCs/>
          <w:sz w:val="46"/>
          <w:szCs w:val="46"/>
          <w:lang w:val="en-US" w:eastAsia="zh-CN"/>
        </w:rPr>
        <w:t>020</w:t>
      </w:r>
      <w:r>
        <w:rPr>
          <w:rFonts w:hint="eastAsia" w:eastAsia="方正小标宋简体"/>
          <w:bCs/>
          <w:sz w:val="46"/>
          <w:szCs w:val="46"/>
        </w:rPr>
        <w:t>年度部门（单</w:t>
      </w:r>
      <w:bookmarkStart w:id="0" w:name="_GoBack"/>
      <w:bookmarkEnd w:id="0"/>
      <w:r>
        <w:rPr>
          <w:rFonts w:hint="eastAsia" w:eastAsia="方正小标宋简体"/>
          <w:bCs/>
          <w:sz w:val="46"/>
          <w:szCs w:val="46"/>
        </w:rPr>
        <w:t>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156" w:beforeLines="50" w:line="348" w:lineRule="auto"/>
        <w:ind w:firstLine="476" w:firstLineChars="150"/>
        <w:rPr>
          <w:rFonts w:hint="default" w:eastAsia="仿宋_GB2312"/>
          <w:sz w:val="32"/>
          <w:szCs w:val="32"/>
          <w:u w:val="single"/>
          <w:lang w:val="en-US" w:eastAsia="zh-CN"/>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岳阳市岳阳楼区工伤保险服务中心</w:t>
      </w:r>
      <w:r>
        <w:rPr>
          <w:rFonts w:hint="eastAsia" w:eastAsia="仿宋_GB2312"/>
          <w:sz w:val="32"/>
          <w:szCs w:val="32"/>
          <w:u w:val="single"/>
          <w:lang w:val="en-US" w:eastAsia="zh-CN"/>
        </w:rPr>
        <w:t xml:space="preserve">    </w:t>
      </w:r>
    </w:p>
    <w:p>
      <w:pPr>
        <w:spacing w:before="156"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200008</w:t>
      </w:r>
      <w:r>
        <w:rPr>
          <w:rFonts w:hint="eastAsia" w:eastAsia="仿宋_GB2312"/>
          <w:spacing w:val="20"/>
          <w:sz w:val="32"/>
          <w:szCs w:val="32"/>
          <w:u w:val="single"/>
        </w:rPr>
        <w:t xml:space="preserve">                 </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156"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22</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start="1"/>
          <w:cols w:space="720" w:num="1"/>
          <w:docGrid w:type="linesAndChars" w:linePitch="602" w:charSpace="-782"/>
        </w:sectPr>
      </w:pPr>
      <w:r>
        <w:rPr>
          <w:rFonts w:hint="eastAsia" w:eastAsia="仿宋_GB2312"/>
          <w:sz w:val="32"/>
        </w:rPr>
        <w:t>岳阳</w:t>
      </w:r>
      <w:r>
        <w:rPr>
          <w:rFonts w:hint="eastAsia" w:eastAsia="仿宋_GB2312"/>
          <w:sz w:val="32"/>
          <w:lang w:eastAsia="zh-CN"/>
        </w:rPr>
        <w:t>楼区</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196"/>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9800" w:type="dxa"/>
            <w:gridSpan w:val="17"/>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1654"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陶燕辉</w:t>
            </w:r>
          </w:p>
        </w:tc>
        <w:tc>
          <w:tcPr>
            <w:tcW w:w="1479" w:type="dxa"/>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13975094556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1654"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w:t>
            </w:r>
          </w:p>
        </w:tc>
        <w:tc>
          <w:tcPr>
            <w:tcW w:w="1479" w:type="dxa"/>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1500" w:hRule="atLeast"/>
          <w:jc w:val="center"/>
        </w:trPr>
        <w:tc>
          <w:tcPr>
            <w:tcW w:w="1654"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职能职责概述</w:t>
            </w:r>
          </w:p>
        </w:tc>
        <w:tc>
          <w:tcPr>
            <w:tcW w:w="8146" w:type="dxa"/>
            <w:gridSpan w:val="15"/>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1单位参加工伤保险业务。结合岳阳楼区各用工单位实际，办理工伤保险登</w:t>
            </w:r>
            <w:r>
              <w:rPr>
                <w:rFonts w:hint="eastAsia" w:ascii="仿宋" w:hAnsi="仿宋" w:eastAsia="仿宋" w:cs="仿宋"/>
                <w:sz w:val="24"/>
                <w:szCs w:val="24"/>
                <w:highlight w:val="none"/>
                <w:lang w:val="en-US" w:eastAsia="zh-CN"/>
              </w:rPr>
              <w:t>记进行系统账户管理与人员增减变动，并负责保存用人单位缴费和职工享受工伤保险待遇情况的记录，同时进行工伤保险参保情况的调查和统计。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2工伤预防宣传和安全教育培训工作。定期进行工伤保险参保宣传活动、普及工伤保险政策法规、组织辖区内各用工单位开展安全培训，做好工伤预防、工伤参保扩面。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3工伤事故现场勘察工作。接收事故报告、派员进入事故现场、详细了解情况、查询记录相关证据、整理书面资料。</w:t>
            </w:r>
          </w:p>
          <w:p>
            <w:pPr>
              <w:autoSpaceDN w:val="0"/>
              <w:spacing w:line="320" w:lineRule="exact"/>
              <w:jc w:val="left"/>
              <w:textAlignment w:val="center"/>
              <w:rPr>
                <w:rFonts w:hint="eastAsia" w:ascii="仿宋_GB2312" w:hAnsi="仿宋_GB2312" w:eastAsia="仿宋_GB2312" w:cs="仿宋_GB2312"/>
                <w:color w:val="000000"/>
                <w:sz w:val="24"/>
                <w:szCs w:val="24"/>
              </w:rPr>
            </w:pPr>
            <w:r>
              <w:rPr>
                <w:rFonts w:hint="eastAsia" w:ascii="仿宋" w:hAnsi="仿宋" w:eastAsia="仿宋" w:cs="仿宋"/>
                <w:sz w:val="24"/>
                <w:szCs w:val="24"/>
                <w:highlight w:val="none"/>
                <w:lang w:val="en-US" w:eastAsia="zh-CN"/>
              </w:rPr>
              <w:t>4处理工伤保险工作中的各种关系和纠纷并承接办理楼区人社局局机关、市工伤保险服务中心下放的各项工作任务。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2464" w:hRule="atLeast"/>
          <w:jc w:val="center"/>
        </w:trPr>
        <w:tc>
          <w:tcPr>
            <w:tcW w:w="1654"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年度主要</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工作内容</w:t>
            </w:r>
          </w:p>
        </w:tc>
        <w:tc>
          <w:tcPr>
            <w:tcW w:w="8146" w:type="dxa"/>
            <w:gridSpan w:val="15"/>
            <w:shd w:val="clear" w:color="auto" w:fill="FFFFFF"/>
            <w:noWrap w:val="0"/>
            <w:vAlign w:val="center"/>
          </w:tcPr>
          <w:p>
            <w:pPr>
              <w:numPr>
                <w:ilvl w:val="0"/>
                <w:numId w:val="0"/>
              </w:numPr>
              <w:ind w:firstLine="480" w:firstLineChars="200"/>
              <w:jc w:val="both"/>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任务1：</w:t>
            </w:r>
            <w:r>
              <w:rPr>
                <w:rFonts w:hint="eastAsia" w:ascii="楷体" w:hAnsi="楷体" w:eastAsia="楷体" w:cs="楷体"/>
                <w:b w:val="0"/>
                <w:bCs w:val="0"/>
                <w:sz w:val="24"/>
                <w:szCs w:val="24"/>
                <w:lang w:val="en-US" w:eastAsia="zh-CN"/>
              </w:rPr>
              <w:t>事故勘察职能的下沉。</w:t>
            </w:r>
            <w:r>
              <w:rPr>
                <w:rFonts w:hint="eastAsia" w:ascii="仿宋" w:hAnsi="仿宋" w:eastAsia="仿宋" w:cs="仿宋"/>
                <w:b w:val="0"/>
                <w:bCs w:val="0"/>
                <w:sz w:val="24"/>
                <w:szCs w:val="24"/>
                <w:lang w:val="en-US" w:eastAsia="zh-CN"/>
              </w:rPr>
              <w:t>自2019年8月1日以后，岳阳楼区财政拨款的机关事业单位和社区发生的工伤事故的勘察工作交由楼区工伤保险服务中心负责的委托书。已经完成事故勘察工作业务经流程的制作和业务的学习培训，采用3人负责制，在制度和思想上树起防线，杜绝虚假工伤申报，提高甄别能力。另外也召开了面向楼区机关事业单位和社区经办人员的培训班，实现了全覆盖、高参与、促实效的目标，提高了业务经办人办事效率。</w:t>
            </w:r>
          </w:p>
          <w:p>
            <w:pPr>
              <w:numPr>
                <w:ilvl w:val="0"/>
                <w:numId w:val="0"/>
              </w:numPr>
              <w:ind w:left="320" w:leftChars="0" w:firstLine="240" w:firstLineChars="100"/>
              <w:jc w:val="both"/>
              <w:rPr>
                <w:rFonts w:hint="eastAsia" w:ascii="仿宋" w:hAnsi="仿宋" w:eastAsia="仿宋" w:cs="仿宋"/>
                <w:b w:val="0"/>
                <w:bCs w:val="0"/>
                <w:sz w:val="24"/>
                <w:szCs w:val="24"/>
                <w:lang w:val="en-US" w:eastAsia="zh-CN"/>
              </w:rPr>
            </w:pPr>
            <w:r>
              <w:rPr>
                <w:rFonts w:hint="eastAsia" w:ascii="仿宋_GB2312" w:hAnsi="仿宋_GB2312" w:eastAsia="仿宋_GB2312" w:cs="仿宋_GB2312"/>
                <w:b w:val="0"/>
                <w:bCs w:val="0"/>
                <w:color w:val="000000"/>
                <w:sz w:val="24"/>
                <w:szCs w:val="24"/>
              </w:rPr>
              <w:t>任务2：</w:t>
            </w:r>
            <w:r>
              <w:rPr>
                <w:rFonts w:hint="eastAsia" w:ascii="楷体" w:hAnsi="楷体" w:eastAsia="楷体" w:cs="楷体"/>
                <w:b w:val="0"/>
                <w:bCs w:val="0"/>
                <w:sz w:val="24"/>
                <w:szCs w:val="24"/>
                <w:lang w:val="en-US" w:eastAsia="zh-CN"/>
              </w:rPr>
              <w:t>工伤业务经办途径多样。</w:t>
            </w:r>
            <w:r>
              <w:rPr>
                <w:rFonts w:hint="eastAsia" w:ascii="仿宋" w:hAnsi="仿宋" w:eastAsia="仿宋" w:cs="仿宋"/>
                <w:b w:val="0"/>
                <w:bCs w:val="0"/>
                <w:sz w:val="24"/>
                <w:szCs w:val="24"/>
                <w:lang w:val="en-US" w:eastAsia="zh-CN"/>
              </w:rPr>
              <w:t>以多种形式进行催缴：在公共业务平台</w:t>
            </w:r>
          </w:p>
          <w:p>
            <w:pPr>
              <w:numPr>
                <w:ilvl w:val="0"/>
                <w:numId w:val="0"/>
              </w:numPr>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和参保单位QQ群上发消息进行催缴、电话催缴、上门催缴等。分月、分工进行宣传督促，专人负责催缴，登记。</w:t>
            </w:r>
          </w:p>
          <w:p>
            <w:pPr>
              <w:numPr>
                <w:ilvl w:val="0"/>
                <w:numId w:val="0"/>
              </w:numPr>
              <w:ind w:firstLine="480" w:firstLineChars="200"/>
              <w:jc w:val="both"/>
              <w:rPr>
                <w:rFonts w:hint="default" w:ascii="仿宋_GB2312" w:hAnsi="仿宋_GB2312" w:eastAsia="楷体" w:cs="仿宋_GB2312"/>
                <w:color w:val="000000"/>
                <w:sz w:val="24"/>
                <w:szCs w:val="24"/>
                <w:lang w:val="en-US" w:eastAsia="zh-CN"/>
              </w:rPr>
            </w:pPr>
            <w:r>
              <w:rPr>
                <w:rFonts w:hint="eastAsia" w:ascii="仿宋_GB2312" w:hAnsi="仿宋_GB2312" w:eastAsia="仿宋_GB2312" w:cs="仿宋_GB2312"/>
                <w:b w:val="0"/>
                <w:bCs w:val="0"/>
                <w:color w:val="000000"/>
                <w:sz w:val="24"/>
                <w:szCs w:val="24"/>
              </w:rPr>
              <w:t>任务3：</w:t>
            </w:r>
            <w:r>
              <w:rPr>
                <w:rFonts w:hint="eastAsia" w:ascii="楷体" w:hAnsi="楷体" w:eastAsia="楷体" w:cs="楷体"/>
                <w:b w:val="0"/>
                <w:bCs w:val="0"/>
                <w:sz w:val="24"/>
                <w:szCs w:val="24"/>
                <w:lang w:val="en-US" w:eastAsia="zh-CN"/>
              </w:rPr>
              <w:t>工伤预防宣传方式创新。工伤预防之“走进街道社区</w:t>
            </w:r>
            <w:r>
              <w:rPr>
                <w:rFonts w:hint="default" w:ascii="楷体" w:hAnsi="楷体" w:eastAsia="楷体" w:cs="楷体"/>
                <w:b w:val="0"/>
                <w:bCs w:val="0"/>
                <w:sz w:val="24"/>
                <w:szCs w:val="24"/>
                <w:lang w:val="en-US" w:eastAsia="zh-CN"/>
              </w:rPr>
              <w:t>”</w:t>
            </w:r>
            <w:r>
              <w:rPr>
                <w:rFonts w:hint="eastAsia" w:ascii="楷体" w:hAnsi="楷体" w:eastAsia="楷体" w:cs="楷体"/>
                <w:b w:val="0"/>
                <w:bCs w:val="0"/>
                <w:sz w:val="24"/>
                <w:szCs w:val="24"/>
                <w:lang w:val="en-US" w:eastAsia="zh-CN"/>
              </w:rPr>
              <w:t>工伤预防之“走进企业工地”。</w:t>
            </w:r>
          </w:p>
          <w:p>
            <w:pPr>
              <w:autoSpaceDN w:val="0"/>
              <w:spacing w:line="320" w:lineRule="exact"/>
              <w:jc w:val="left"/>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2017" w:hRule="atLeast"/>
          <w:jc w:val="center"/>
        </w:trPr>
        <w:tc>
          <w:tcPr>
            <w:tcW w:w="1654"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shd w:val="clear" w:color="auto" w:fill="FFFFFF"/>
            <w:noWrap w:val="0"/>
            <w:vAlign w:val="center"/>
          </w:tcPr>
          <w:p>
            <w:pPr>
              <w:numPr>
                <w:ilvl w:val="0"/>
                <w:numId w:val="0"/>
              </w:numPr>
              <w:ind w:firstLine="480" w:firstLineChars="200"/>
              <w:jc w:val="both"/>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一、征缴业务</w:t>
            </w:r>
          </w:p>
          <w:p>
            <w:pPr>
              <w:numPr>
                <w:ilvl w:val="0"/>
                <w:numId w:val="0"/>
              </w:numPr>
              <w:ind w:firstLine="480" w:firstLineChars="200"/>
              <w:jc w:val="both"/>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1.2020年2月起，岳阳楼区范围内工伤保险参保单位新增318家，共计1380家；参保人数新增1.39万人，共计5.71万人。达到100%工伤保险新开工工程建设项目参保率。</w:t>
            </w:r>
          </w:p>
          <w:p>
            <w:pPr>
              <w:numPr>
                <w:ilvl w:val="0"/>
                <w:numId w:val="0"/>
              </w:numPr>
              <w:ind w:firstLine="480" w:firstLineChars="200"/>
              <w:jc w:val="both"/>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根据湖南省社会保险服务中心、湖南省就业服务中心关于做好减免三项社保费有关经办工作的通知（湘社险函〔2020〕7号）。2020年2月截至目前，岳阳楼区范围内涉及工伤保险减免征收的单位有749家，15822人，减免保费共计802.14万元。</w:t>
            </w:r>
          </w:p>
          <w:p>
            <w:pPr>
              <w:numPr>
                <w:ilvl w:val="0"/>
                <w:numId w:val="0"/>
              </w:numPr>
              <w:ind w:firstLine="480" w:firstLineChars="200"/>
              <w:jc w:val="both"/>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二、事故勘察</w:t>
            </w:r>
          </w:p>
          <w:p>
            <w:pPr>
              <w:numPr>
                <w:ilvl w:val="0"/>
                <w:numId w:val="0"/>
              </w:numPr>
              <w:ind w:firstLine="480" w:firstLineChars="200"/>
              <w:jc w:val="both"/>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 xml:space="preserve">    2020年初截至目前，共处理岳阳楼区范围内行政事业单位参保人员工伤事故案件，开展现场勘察工作19起。</w:t>
            </w:r>
          </w:p>
          <w:p>
            <w:pPr>
              <w:numPr>
                <w:ilvl w:val="0"/>
                <w:numId w:val="0"/>
              </w:numPr>
              <w:ind w:firstLine="480" w:firstLineChars="200"/>
              <w:jc w:val="both"/>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三、工伤预防宣传</w:t>
            </w:r>
          </w:p>
          <w:p>
            <w:pPr>
              <w:numPr>
                <w:ilvl w:val="0"/>
                <w:numId w:val="0"/>
              </w:numPr>
              <w:ind w:firstLine="480" w:firstLineChars="200"/>
              <w:jc w:val="both"/>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1.工伤预防之“走进街道社区</w:t>
            </w:r>
            <w:r>
              <w:rPr>
                <w:rFonts w:hint="default" w:ascii="仿宋_GB2312" w:hAnsi="仿宋_GB2312" w:eastAsia="仿宋_GB2312" w:cs="仿宋_GB2312"/>
                <w:b w:val="0"/>
                <w:bCs w:val="0"/>
                <w:color w:val="000000"/>
                <w:sz w:val="24"/>
                <w:szCs w:val="24"/>
                <w:lang w:val="en-US" w:eastAsia="zh-CN"/>
              </w:rPr>
              <w:t>”</w:t>
            </w:r>
          </w:p>
          <w:p>
            <w:pPr>
              <w:numPr>
                <w:ilvl w:val="0"/>
                <w:numId w:val="0"/>
              </w:numPr>
              <w:ind w:firstLine="480" w:firstLineChars="200"/>
              <w:jc w:val="both"/>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我中心旨在积极实现政策宣传全范围覆盖，高度重视基础群众宣传工作，将之作为保障职工权益，分散和化解用人单位职业风险的重要举措，针对岳阳楼区各社区基层群众开展了工伤预防知识普及宣传活动。今年，我们先后前往了洞庭街道、望岳路街道、岳阳楼区驻城陵矶工作组、郭镇麻布村、奇家岭街道、三眼桥街道等地开展工伤预防宣传活动。将惠民政策、业务流程带到群众身边。</w:t>
            </w:r>
          </w:p>
          <w:p>
            <w:pPr>
              <w:numPr>
                <w:ilvl w:val="0"/>
                <w:numId w:val="0"/>
              </w:numPr>
              <w:ind w:firstLine="480" w:firstLineChars="200"/>
              <w:jc w:val="both"/>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2.工伤预防之“走进企业工地”</w:t>
            </w:r>
          </w:p>
          <w:p>
            <w:pPr>
              <w:numPr>
                <w:ilvl w:val="0"/>
                <w:numId w:val="0"/>
              </w:numPr>
              <w:ind w:firstLine="480" w:firstLineChars="200"/>
              <w:jc w:val="both"/>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 xml:space="preserve">2020年，为助力复工复产，强化广大企业和职工对工伤保险政策知识、工伤预防和安全生产的认知。我中心分别前往了湖南必达特便民服务公司、湖南北港建设有限公司、湖南省沿湖建筑有限公司、湖南省思远劳务公司等8家企业，发放宣传资料、折页纸，以及工伤预防安全生产系列丛书、防护用品300套。更是将工伤保险的政策带到了爱心家政、枫桥湖市容环卫站等单位，进一步提高工伤保险知识普及度、关注度和知晓度。   </w:t>
            </w:r>
          </w:p>
          <w:p>
            <w:pPr>
              <w:numPr>
                <w:ilvl w:val="0"/>
                <w:numId w:val="0"/>
              </w:numPr>
              <w:ind w:firstLine="480" w:firstLineChars="200"/>
              <w:jc w:val="both"/>
              <w:rPr>
                <w:rFonts w:hint="eastAsia" w:ascii="仿宋_GB2312" w:hAnsi="仿宋_GB2312" w:eastAsia="仿宋_GB2312" w:cs="仿宋_GB2312"/>
                <w:b w:val="0"/>
                <w:bCs w:val="0"/>
                <w:color w:val="000000"/>
                <w:sz w:val="24"/>
                <w:szCs w:val="24"/>
                <w:lang w:val="en-US" w:eastAsia="zh-CN"/>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9800" w:type="dxa"/>
            <w:gridSpan w:val="17"/>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9800" w:type="dxa"/>
            <w:gridSpan w:val="17"/>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1700" w:type="dxa"/>
            <w:gridSpan w:val="3"/>
            <w:vMerge w:val="restart"/>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1014" w:hRule="atLeast"/>
          <w:jc w:val="center"/>
        </w:trPr>
        <w:tc>
          <w:tcPr>
            <w:tcW w:w="1700" w:type="dxa"/>
            <w:gridSpan w:val="3"/>
            <w:vMerge w:val="continue"/>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772" w:hRule="atLeast"/>
          <w:jc w:val="center"/>
        </w:trPr>
        <w:tc>
          <w:tcPr>
            <w:tcW w:w="1700" w:type="dxa"/>
            <w:gridSpan w:val="3"/>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shd w:val="clear" w:color="auto" w:fill="FFFFFF"/>
            <w:noWrap w:val="0"/>
            <w:vAlign w:val="center"/>
          </w:tcPr>
          <w:p>
            <w:pPr>
              <w:keepNext w:val="0"/>
              <w:keepLines w:val="0"/>
              <w:widowControl/>
              <w:suppressLineNumbers w:val="0"/>
              <w:jc w:val="left"/>
              <w:textAlignment w:val="center"/>
              <w:rPr>
                <w:rFonts w:hint="default" w:ascii="Arial" w:hAnsi="Arial" w:cs="Arial"/>
                <w:i w:val="0"/>
                <w:color w:val="000000"/>
                <w:kern w:val="2"/>
                <w:sz w:val="20"/>
                <w:szCs w:val="20"/>
                <w:u w:val="none"/>
                <w:lang w:val="en-US" w:eastAsia="zh-CN" w:bidi="ar-SA"/>
              </w:rPr>
            </w:pPr>
          </w:p>
        </w:tc>
        <w:tc>
          <w:tcPr>
            <w:tcW w:w="1355" w:type="dxa"/>
            <w:gridSpan w:val="2"/>
            <w:tcBorders>
              <w:left w:val="single" w:color="auto" w:sz="4" w:space="0"/>
            </w:tcBorders>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1700" w:type="dxa"/>
            <w:gridSpan w:val="3"/>
            <w:shd w:val="clear" w:color="auto" w:fill="FFFFFF"/>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72" w:hRule="atLeast"/>
          <w:jc w:val="center"/>
        </w:trPr>
        <w:tc>
          <w:tcPr>
            <w:tcW w:w="1700" w:type="dxa"/>
            <w:gridSpan w:val="3"/>
            <w:shd w:val="clear" w:color="auto" w:fill="FFFFFF"/>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shd w:val="clear" w:color="auto" w:fill="FFFFFF"/>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171.5</w:t>
            </w:r>
          </w:p>
        </w:tc>
        <w:tc>
          <w:tcPr>
            <w:tcW w:w="1355" w:type="dxa"/>
            <w:gridSpan w:val="2"/>
            <w:tcBorders>
              <w:left w:val="single" w:color="auto" w:sz="4" w:space="0"/>
            </w:tcBorders>
            <w:shd w:val="clear" w:color="auto" w:fill="FFFFFF"/>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38.6</w:t>
            </w:r>
          </w:p>
        </w:tc>
        <w:tc>
          <w:tcPr>
            <w:tcW w:w="1080" w:type="dxa"/>
            <w:gridSpan w:val="2"/>
            <w:shd w:val="clear" w:color="auto" w:fill="FFFFFF"/>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112.9</w:t>
            </w:r>
          </w:p>
        </w:tc>
        <w:tc>
          <w:tcPr>
            <w:tcW w:w="1705" w:type="dxa"/>
            <w:gridSpan w:val="2"/>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shd w:val="clear" w:color="auto" w:fill="FFFFFF"/>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1700" w:type="dxa"/>
            <w:gridSpan w:val="3"/>
            <w:shd w:val="clear" w:color="auto" w:fill="FFFFFF"/>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9800" w:type="dxa"/>
            <w:gridSpan w:val="17"/>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vMerge w:val="restart"/>
            <w:shd w:val="clear" w:color="auto" w:fill="FFFFFF"/>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vMerge w:val="continue"/>
            <w:shd w:val="clear" w:color="auto" w:fill="FFFFFF"/>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00" w:type="dxa"/>
            <w:gridSpan w:val="3"/>
            <w:vMerge w:val="restart"/>
            <w:tcBorders>
              <w:top w:val="single" w:color="auto" w:sz="4" w:space="0"/>
              <w:left w:val="single" w:color="auto" w:sz="4" w:space="0"/>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45" w:type="dxa"/>
            <w:vMerge w:val="restart"/>
            <w:tcBorders>
              <w:top w:val="single" w:color="auto" w:sz="4" w:space="0"/>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vMerge w:val="continue"/>
            <w:shd w:val="clear" w:color="auto" w:fill="FFFFFF"/>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00" w:type="dxa"/>
            <w:gridSpan w:val="3"/>
            <w:vMerge w:val="continue"/>
            <w:tcBorders>
              <w:left w:val="single" w:color="auto" w:sz="4" w:space="0"/>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45" w:type="dxa"/>
            <w:vMerge w:val="continue"/>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877" w:hRule="atLeast"/>
          <w:jc w:val="center"/>
        </w:trPr>
        <w:tc>
          <w:tcPr>
            <w:tcW w:w="1700" w:type="dxa"/>
            <w:gridSpan w:val="3"/>
            <w:shd w:val="clear" w:color="auto" w:fill="FFFFFF"/>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00" w:type="dxa"/>
            <w:gridSpan w:val="3"/>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45" w:type="dxa"/>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shd w:val="clear" w:color="auto" w:fill="FFFFFF"/>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00" w:type="dxa"/>
            <w:gridSpan w:val="3"/>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45" w:type="dxa"/>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shd w:val="clear" w:color="auto" w:fill="FFFFFF"/>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167.8</w:t>
            </w:r>
          </w:p>
        </w:tc>
        <w:tc>
          <w:tcPr>
            <w:tcW w:w="1355" w:type="dxa"/>
            <w:gridSpan w:val="2"/>
            <w:tcBorders>
              <w:left w:val="single" w:color="auto" w:sz="4" w:space="0"/>
            </w:tcBorders>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132.9</w:t>
            </w:r>
          </w:p>
        </w:tc>
        <w:tc>
          <w:tcPr>
            <w:tcW w:w="1080" w:type="dxa"/>
            <w:gridSpan w:val="2"/>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122.9</w:t>
            </w:r>
          </w:p>
        </w:tc>
        <w:tc>
          <w:tcPr>
            <w:tcW w:w="2160" w:type="dxa"/>
            <w:gridSpan w:val="4"/>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w:t>
            </w:r>
          </w:p>
        </w:tc>
        <w:tc>
          <w:tcPr>
            <w:tcW w:w="1080" w:type="dxa"/>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34.9</w:t>
            </w:r>
          </w:p>
        </w:tc>
        <w:tc>
          <w:tcPr>
            <w:tcW w:w="600" w:type="dxa"/>
            <w:gridSpan w:val="3"/>
            <w:tcBorders>
              <w:right w:val="single" w:color="auto" w:sz="4" w:space="0"/>
            </w:tcBorders>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p>
        </w:tc>
        <w:tc>
          <w:tcPr>
            <w:tcW w:w="745" w:type="dxa"/>
            <w:tcBorders>
              <w:left w:val="single" w:color="auto" w:sz="4" w:space="0"/>
            </w:tcBorders>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shd w:val="clear" w:color="auto" w:fill="FFFFFF"/>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00" w:type="dxa"/>
            <w:gridSpan w:val="3"/>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45" w:type="dxa"/>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vMerge w:val="restart"/>
            <w:shd w:val="clear" w:color="auto" w:fill="FFFFFF"/>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vMerge w:val="continue"/>
            <w:shd w:val="clear" w:color="auto" w:fill="FFFFFF"/>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858" w:hRule="atLeast"/>
          <w:jc w:val="center"/>
        </w:trPr>
        <w:tc>
          <w:tcPr>
            <w:tcW w:w="1700" w:type="dxa"/>
            <w:gridSpan w:val="3"/>
            <w:shd w:val="clear" w:color="auto" w:fill="FFFFFF"/>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shd w:val="clear" w:color="auto" w:fill="FFFFFF"/>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shd w:val="clear" w:color="auto" w:fill="FFFFFF"/>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w:t>
            </w:r>
          </w:p>
        </w:tc>
        <w:tc>
          <w:tcPr>
            <w:tcW w:w="1355" w:type="dxa"/>
            <w:gridSpan w:val="2"/>
            <w:tcBorders>
              <w:left w:val="single" w:color="auto" w:sz="4" w:space="0"/>
            </w:tcBorders>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w:t>
            </w:r>
          </w:p>
        </w:tc>
        <w:tc>
          <w:tcPr>
            <w:tcW w:w="1080"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shd w:val="clear" w:color="auto" w:fill="FFFFFF"/>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vMerge w:val="restart"/>
            <w:shd w:val="clear" w:color="auto" w:fill="FFFFFF"/>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vMerge w:val="continue"/>
            <w:shd w:val="clear" w:color="auto" w:fill="FFFFFF"/>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855" w:hRule="atLeast"/>
          <w:jc w:val="center"/>
        </w:trPr>
        <w:tc>
          <w:tcPr>
            <w:tcW w:w="1700" w:type="dxa"/>
            <w:gridSpan w:val="3"/>
            <w:shd w:val="clear" w:color="auto" w:fill="FFFFFF"/>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shd w:val="clear" w:color="auto" w:fill="FFFFFF"/>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shd w:val="clear" w:color="auto" w:fill="FFFFFF"/>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6.09</w:t>
            </w:r>
          </w:p>
        </w:tc>
        <w:tc>
          <w:tcPr>
            <w:tcW w:w="2435" w:type="dxa"/>
            <w:gridSpan w:val="4"/>
            <w:tcBorders>
              <w:left w:val="single" w:color="auto" w:sz="4" w:space="0"/>
            </w:tcBorders>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6.09</w:t>
            </w:r>
          </w:p>
        </w:tc>
        <w:tc>
          <w:tcPr>
            <w:tcW w:w="3644" w:type="dxa"/>
            <w:gridSpan w:val="7"/>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24" w:hRule="atLeast"/>
          <w:jc w:val="center"/>
        </w:trPr>
        <w:tc>
          <w:tcPr>
            <w:tcW w:w="1700" w:type="dxa"/>
            <w:gridSpan w:val="3"/>
            <w:shd w:val="clear" w:color="auto" w:fill="FFFFFF"/>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9800" w:type="dxa"/>
            <w:gridSpan w:val="17"/>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1441" w:type="dxa"/>
            <w:vMerge w:val="restart"/>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1172"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3774" w:type="dxa"/>
            <w:gridSpan w:val="7"/>
            <w:shd w:val="clear" w:color="auto" w:fill="FFFFFF"/>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目标1：基金征缴1000万</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目标2：新增参保人数4500人</w:t>
            </w:r>
          </w:p>
          <w:p>
            <w:pPr>
              <w:autoSpaceDN w:val="0"/>
              <w:spacing w:line="400" w:lineRule="exact"/>
              <w:jc w:val="left"/>
              <w:textAlignment w:val="center"/>
              <w:rPr>
                <w:rFonts w:hint="eastAsia" w:ascii="仿宋_GB2312" w:hAnsi="仿宋_GB2312" w:eastAsia="仿宋_GB2312" w:cs="仿宋_GB2312"/>
                <w:color w:val="000000"/>
                <w:sz w:val="24"/>
              </w:rPr>
            </w:pPr>
          </w:p>
        </w:tc>
        <w:tc>
          <w:tcPr>
            <w:tcW w:w="4585" w:type="dxa"/>
            <w:gridSpan w:val="9"/>
            <w:shd w:val="clear" w:color="auto" w:fill="FFFFFF"/>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各</w:t>
            </w:r>
            <w:r>
              <w:rPr>
                <w:rFonts w:hint="eastAsia" w:ascii="仿宋_GB2312" w:hAnsi="仿宋_GB2312" w:eastAsia="仿宋_GB2312" w:cs="仿宋_GB2312"/>
                <w:color w:val="000000"/>
                <w:sz w:val="24"/>
              </w:rPr>
              <w:t>项工作均已完成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1441" w:type="dxa"/>
            <w:vMerge w:val="restart"/>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工伤系统软件正常运行</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基金征缴</w:t>
            </w:r>
            <w:r>
              <w:rPr>
                <w:rFonts w:hint="eastAsia" w:ascii="仿宋" w:hAnsi="仿宋" w:eastAsia="仿宋" w:cs="仿宋"/>
                <w:b w:val="0"/>
                <w:bCs w:val="0"/>
                <w:color w:val="000000"/>
                <w:sz w:val="24"/>
                <w:szCs w:val="24"/>
                <w:lang w:val="en-US" w:eastAsia="zh-CN"/>
              </w:rPr>
              <w:t>1000</w:t>
            </w:r>
            <w:r>
              <w:rPr>
                <w:rFonts w:hint="eastAsia" w:ascii="仿宋" w:hAnsi="仿宋" w:eastAsia="仿宋" w:cs="仿宋"/>
                <w:b w:val="0"/>
                <w:bCs w:val="0"/>
                <w:color w:val="000000"/>
                <w:sz w:val="24"/>
                <w:szCs w:val="24"/>
              </w:rPr>
              <w:t>万元</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61"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新增参保人数4500人</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61"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kern w:val="0"/>
                <w:sz w:val="24"/>
                <w:szCs w:val="24"/>
              </w:rPr>
              <w:t>全年用工单位</w:t>
            </w:r>
            <w:r>
              <w:rPr>
                <w:rFonts w:hint="eastAsia" w:ascii="仿宋" w:hAnsi="仿宋" w:eastAsia="仿宋" w:cs="仿宋"/>
                <w:b w:val="0"/>
                <w:bCs w:val="0"/>
                <w:kern w:val="0"/>
                <w:sz w:val="24"/>
                <w:szCs w:val="24"/>
                <w:lang w:eastAsia="zh-CN"/>
              </w:rPr>
              <w:t>日常征缴工作</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r>
              <w:rPr>
                <w:rFonts w:hint="eastAsia" w:ascii="仿宋" w:hAnsi="仿宋" w:eastAsia="仿宋" w:cs="仿宋"/>
                <w:b w:val="0"/>
                <w:bCs w:val="0"/>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工伤系统软件正常运行</w:t>
            </w:r>
            <w:r>
              <w:rPr>
                <w:rFonts w:hint="eastAsia" w:ascii="仿宋" w:hAnsi="仿宋" w:eastAsia="仿宋" w:cs="仿宋"/>
                <w:b w:val="0"/>
                <w:bCs w:val="0"/>
                <w:color w:val="000000"/>
                <w:sz w:val="24"/>
                <w:szCs w:val="24"/>
                <w:lang w:eastAsia="zh-CN"/>
              </w:rPr>
              <w:t>；督促用单位参加工伤保险</w:t>
            </w:r>
          </w:p>
          <w:p>
            <w:pPr>
              <w:autoSpaceDN w:val="0"/>
              <w:spacing w:line="320" w:lineRule="exact"/>
              <w:jc w:val="left"/>
              <w:textAlignment w:val="center"/>
              <w:rPr>
                <w:rFonts w:hint="eastAsia" w:ascii="仿宋" w:hAnsi="仿宋" w:eastAsia="仿宋" w:cs="仿宋"/>
                <w:b w:val="0"/>
                <w:bCs w:val="0"/>
                <w:color w:val="000000"/>
                <w:sz w:val="24"/>
                <w:szCs w:val="24"/>
                <w:lang w:eastAsia="zh-CN"/>
              </w:rPr>
            </w:pP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增强用人单位和职工知法遵法守法意识，依法维护职工工伤保险权益。</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454" w:hRule="atLeast"/>
          <w:jc w:val="center"/>
        </w:trPr>
        <w:tc>
          <w:tcPr>
            <w:tcW w:w="1441" w:type="dxa"/>
            <w:vMerge w:val="continue"/>
            <w:shd w:val="clear" w:color="auto" w:fill="FFFFFF"/>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shd w:val="clear" w:color="auto" w:fill="FFFFFF"/>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shd w:val="clear" w:color="auto" w:fill="FFFFFF"/>
            <w:noWrap w:val="0"/>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窗口工作人员满意度达≧9</w:t>
            </w: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rPr>
              <w:t>%</w:t>
            </w:r>
          </w:p>
        </w:tc>
        <w:tc>
          <w:tcPr>
            <w:tcW w:w="2684" w:type="dxa"/>
            <w:gridSpan w:val="6"/>
            <w:shd w:val="clear" w:color="auto" w:fill="FFFFFF"/>
            <w:noWrap w:val="0"/>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2990" w:type="dxa"/>
            <w:gridSpan w:val="5"/>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shd w:val="clear" w:color="auto" w:fill="FFFFFF"/>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2990" w:type="dxa"/>
            <w:gridSpan w:val="5"/>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80" w:hRule="atLeast"/>
          <w:jc w:val="center"/>
        </w:trPr>
        <w:tc>
          <w:tcPr>
            <w:tcW w:w="9800" w:type="dxa"/>
            <w:gridSpan w:val="17"/>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567" w:hRule="atLeast"/>
          <w:jc w:val="center"/>
        </w:trPr>
        <w:tc>
          <w:tcPr>
            <w:tcW w:w="1654"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80" w:hRule="atLeast"/>
          <w:jc w:val="center"/>
        </w:trPr>
        <w:tc>
          <w:tcPr>
            <w:tcW w:w="1654" w:type="dxa"/>
            <w:gridSpan w:val="2"/>
            <w:shd w:val="clear" w:color="auto" w:fill="FFFFFF"/>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李平平</w:t>
            </w:r>
          </w:p>
        </w:tc>
        <w:tc>
          <w:tcPr>
            <w:tcW w:w="3561" w:type="dxa"/>
            <w:gridSpan w:val="6"/>
            <w:shd w:val="clear" w:color="auto" w:fill="FFFFFF"/>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kern w:val="2"/>
                <w:sz w:val="24"/>
                <w:szCs w:val="24"/>
                <w:lang w:val="en-US" w:eastAsia="zh-CN" w:bidi="ar-SA"/>
              </w:rPr>
              <w:t>主任</w:t>
            </w:r>
          </w:p>
        </w:tc>
        <w:tc>
          <w:tcPr>
            <w:tcW w:w="1479" w:type="dxa"/>
            <w:shd w:val="clear" w:color="auto" w:fill="FFFFFF"/>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岳阳楼区工伤保险</w:t>
            </w:r>
            <w:r>
              <w:rPr>
                <w:rFonts w:hint="eastAsia" w:eastAsia="仿宋_GB2312"/>
                <w:sz w:val="24"/>
                <w:szCs w:val="24"/>
                <w:lang w:eastAsia="zh-CN"/>
              </w:rPr>
              <w:t>服务中心</w:t>
            </w:r>
          </w:p>
        </w:tc>
        <w:tc>
          <w:tcPr>
            <w:tcW w:w="3106" w:type="dxa"/>
            <w:gridSpan w:val="8"/>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80" w:hRule="atLeast"/>
          <w:jc w:val="center"/>
        </w:trPr>
        <w:tc>
          <w:tcPr>
            <w:tcW w:w="1654" w:type="dxa"/>
            <w:gridSpan w:val="2"/>
            <w:shd w:val="clear" w:color="auto" w:fill="FFFFFF"/>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何铁夫</w:t>
            </w:r>
          </w:p>
        </w:tc>
        <w:tc>
          <w:tcPr>
            <w:tcW w:w="3561" w:type="dxa"/>
            <w:gridSpan w:val="6"/>
            <w:shd w:val="clear" w:color="auto" w:fill="FFFFFF"/>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副</w:t>
            </w:r>
            <w:r>
              <w:rPr>
                <w:rFonts w:hint="eastAsia" w:eastAsia="仿宋_GB2312"/>
                <w:sz w:val="24"/>
                <w:szCs w:val="24"/>
                <w:lang w:eastAsia="zh-CN"/>
              </w:rPr>
              <w:t>主任</w:t>
            </w:r>
          </w:p>
        </w:tc>
        <w:tc>
          <w:tcPr>
            <w:tcW w:w="1479" w:type="dxa"/>
            <w:shd w:val="clear" w:color="auto" w:fill="FFFFFF"/>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岳阳楼区工伤保险</w:t>
            </w:r>
            <w:r>
              <w:rPr>
                <w:rFonts w:hint="eastAsia" w:eastAsia="仿宋_GB2312"/>
                <w:sz w:val="24"/>
                <w:szCs w:val="24"/>
                <w:lang w:eastAsia="zh-CN"/>
              </w:rPr>
              <w:t>服务中心</w:t>
            </w:r>
          </w:p>
        </w:tc>
        <w:tc>
          <w:tcPr>
            <w:tcW w:w="3106" w:type="dxa"/>
            <w:gridSpan w:val="8"/>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80" w:hRule="atLeast"/>
          <w:jc w:val="center"/>
        </w:trPr>
        <w:tc>
          <w:tcPr>
            <w:tcW w:w="1654"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680" w:hRule="atLeast"/>
          <w:jc w:val="center"/>
        </w:trPr>
        <w:tc>
          <w:tcPr>
            <w:tcW w:w="1654" w:type="dxa"/>
            <w:gridSpan w:val="2"/>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shd w:val="clear" w:color="auto" w:fill="FFFFFF"/>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2722" w:hRule="atLeast"/>
          <w:jc w:val="center"/>
        </w:trPr>
        <w:tc>
          <w:tcPr>
            <w:tcW w:w="9800" w:type="dxa"/>
            <w:gridSpan w:val="17"/>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5" w:type="dxa"/>
            <w:bottom w:w="0" w:type="dxa"/>
            <w:right w:w="15" w:type="dxa"/>
          </w:tblCellMar>
        </w:tblPrEx>
        <w:trPr>
          <w:trHeight w:val="2722" w:hRule="atLeast"/>
          <w:jc w:val="center"/>
        </w:trPr>
        <w:tc>
          <w:tcPr>
            <w:tcW w:w="9800" w:type="dxa"/>
            <w:gridSpan w:val="17"/>
            <w:shd w:val="clear" w:color="auto" w:fill="FFFFFF"/>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shd w:val="clear" w:color="auto" w:fill="FFFFFF"/>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五、评价报告综述（文字部分）</w:t>
            </w:r>
          </w:p>
          <w:p>
            <w:pPr>
              <w:spacing w:line="440" w:lineRule="exact"/>
              <w:ind w:firstLine="562" w:firstLineChars="200"/>
              <w:rPr>
                <w:rFonts w:hint="eastAsia" w:ascii="仿宋" w:hAnsi="仿宋" w:eastAsia="仿宋" w:cs="仿宋"/>
                <w:b/>
                <w:bCs w:val="0"/>
                <w:sz w:val="28"/>
                <w:szCs w:val="28"/>
                <w:highlight w:val="none"/>
              </w:rPr>
            </w:pPr>
          </w:p>
          <w:p>
            <w:pPr>
              <w:spacing w:line="560" w:lineRule="exact"/>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一、部门（单位）概况</w:t>
            </w:r>
          </w:p>
          <w:p>
            <w:pPr>
              <w:spacing w:line="560" w:lineRule="exact"/>
              <w:ind w:firstLine="562" w:firstLineChars="200"/>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（一）部门（单位）基本情况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单位参加工伤保险业务。结合岳阳楼区各用工单位实际，办理工伤保险登记进行系统账户管理与人员增减变动，并负责保存用人单位缴费和职工享受工伤保险待遇情况的记录，同时进行工伤保险参保情况的调查和统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2工伤预防宣传和安全教育培训工作。定期进行工伤保险参保宣传活动、普及工伤保险政策法规、组织辖区内各用工单位开展安全培训，做好工伤预防、工伤参保扩面。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3工伤事故现场勘察工作。接收事故报告、派员进入事故现场、详细了解情况、查询记录相关证据、整理书面资料。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4处理工伤保险工作中的各种关系和纠纷并承接办理楼区人社局局机关、市工伤保险服务中心下放的各项工作任务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(二)部门（单位）整体支出规模、使用方向和主要内容、涉及范围等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任务1：事故勘察职能的下沉。自2019年8月1日以后，岳阳楼区财政拨款的机关事业单位和社区发生的工伤事故的勘察工作交由楼区工伤保险服务中心负责的委托书。已经完成事故勘察工作业务经流程的制作和业务的学习培训，采用3人负责制，在制度和思想上树起防线，杜绝虚假工伤申报，提高甄别能力。另外也召开了面向楼区机关事业单位和社区经办人员的培训班，实现了全覆盖、高参与、促实效的目标，提高了业务经办人办事效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任务2：工伤业务经办途径多样。以多种形式进行催缴：在公共业务平台和参保单位QQ群上发消息进行催缴、电话催缴、上门催缴等。分月、分工进行宣传督促，专人负责催缴，登记。</w:t>
            </w:r>
          </w:p>
          <w:p>
            <w:pPr>
              <w:numPr>
                <w:ilvl w:val="0"/>
                <w:numId w:val="0"/>
              </w:numPr>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任务3：工伤预防宣传方式创新。</w:t>
            </w:r>
            <w:r>
              <w:rPr>
                <w:rFonts w:hint="eastAsia" w:ascii="楷体" w:hAnsi="楷体" w:eastAsia="楷体" w:cs="楷体"/>
                <w:b w:val="0"/>
                <w:bCs w:val="0"/>
                <w:sz w:val="28"/>
                <w:szCs w:val="28"/>
                <w:lang w:val="en-US" w:eastAsia="zh-CN"/>
              </w:rPr>
              <w:t>工伤预防之“走进街道社区</w:t>
            </w:r>
            <w:r>
              <w:rPr>
                <w:rFonts w:hint="default" w:ascii="楷体" w:hAnsi="楷体" w:eastAsia="楷体" w:cs="楷体"/>
                <w:b w:val="0"/>
                <w:bCs w:val="0"/>
                <w:sz w:val="28"/>
                <w:szCs w:val="28"/>
                <w:lang w:val="en-US" w:eastAsia="zh-CN"/>
              </w:rPr>
              <w:t>”</w:t>
            </w:r>
            <w:r>
              <w:rPr>
                <w:rFonts w:hint="eastAsia" w:ascii="楷体" w:hAnsi="楷体" w:eastAsia="楷体" w:cs="楷体"/>
                <w:b w:val="0"/>
                <w:bCs w:val="0"/>
                <w:sz w:val="28"/>
                <w:szCs w:val="28"/>
                <w:lang w:val="en-US" w:eastAsia="zh-CN"/>
              </w:rPr>
              <w:t>工伤预防之“走进企业工地”。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二、部门（单位）整体支出管理及使用情况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（一）基本支出   本年基本支出共计122.9万元，包括人员工资福利，五险一金，水电、电话费等。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（二）专项支出   专项支出为34.9万元，其中事业运行经费4万元，征缴宣传费用为5万元,市拨宣传预防经费25.9万元。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三、部门（单位）专项组织实施情况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(1)、征缴业务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1.2020年2月至目前，岳阳楼区范围内工伤保险参保单位新增318家，共计1380家；参保人数新增1.39万人，共计5.71万人。达到100%工伤保险新开工工程建设项目参保率。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根据湖南省社会保险服务中心、湖南省就业服务中心关于做好减免三项社保费有关经办工作的通知（湘社险函〔2020〕7号）。2020年2月截至目前，岳阳楼区范围内涉及工伤保险减免征收的单位有749家，15822人，减免保费共计802.14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(2)、事故勘察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2020年初截至目前，共处理岳阳楼区范围内行政事业单位参保人员工伤事故案件，开展现场勘察工作19起。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(3)、工伤预防宣传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1.工伤预防之“走进街道社区</w:t>
            </w:r>
            <w:r>
              <w:rPr>
                <w:rFonts w:hint="default" w:ascii="楷体" w:hAnsi="楷体" w:eastAsia="楷体" w:cs="楷体"/>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中心旨在积极实现政策宣传全范围覆盖，高度重视基础群众宣传工作，将之作为保障职工权益，分散和化解用人单位职业风险的重要举措，针对岳阳楼区各社区基层群众开展了工伤预防知识普及宣传活动。今年，我们先后前往了洞庭街道、望岳路街道、岳阳楼区驻城陵矶工作组、郭镇麻布村、奇家岭街道、三眼桥街道等地开展工伤预防宣传活动。将惠民政策、业务流程带到群众身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2.工伤预防之“走进企业工地”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2020年，为助力复工复产，强化广大企业和职工对工伤保险政策知识、工伤预防和安全生产的认知。我中心分别前往了湖南必达特便民服务公司、湖南北港建设有限公司、湖南省沿湖建筑有限公司、湖南省思远劳务公司等8家企业，发放宣传资料、折页纸，以及工伤预防安全生产系列丛书、防护用品300套。更是将工伤保险的政策带到了爱心家政、枫桥湖市容环卫站等单位，进一步提高工伤保险知识普及度、关注度和知晓度。</w:t>
            </w:r>
            <w:r>
              <w:rPr>
                <w:rFonts w:hint="eastAsia" w:ascii="楷体" w:hAnsi="楷体" w:eastAsia="楷体" w:cs="楷体"/>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四、部门（单位）整体支出绩效情况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目标1：基金征缴1000万。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目标2：新增参保人数4500人。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根据岳阳市工伤保险服务中心2019年8月1日下发的《关于委托岳阳楼区工伤保险服务中心进行楼区机关事业单位和社区事故勘察的委托书》要求，我中心自2019年8月起负责工伤事故现场勘察工作。需接收事故报告、派员进入事故现场、详细了解情况、查询记录相关证据、整理书面资料。新的职责职能对勘察人员从事事故勘察活动的流程需加强业务、规范操作。经过一年多的实践操作,现已</w:t>
            </w:r>
            <w:r>
              <w:rPr>
                <w:rFonts w:hint="eastAsia" w:ascii="仿宋" w:hAnsi="仿宋" w:eastAsia="仿宋" w:cs="仿宋"/>
                <w:b w:val="0"/>
                <w:bCs w:val="0"/>
                <w:sz w:val="28"/>
                <w:szCs w:val="28"/>
                <w:lang w:val="en-US" w:eastAsia="zh-CN"/>
              </w:rPr>
              <w:t>开展现场勘察工作19起,流程熟练,操作规范,以后还需加强现场勘察人员的廉政教育</w:t>
            </w:r>
            <w:r>
              <w:rPr>
                <w:rFonts w:hint="eastAsia" w:ascii="仿宋" w:hAnsi="仿宋" w:eastAsia="仿宋" w:cs="仿宋"/>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2.楼区机关事业单位和社区经办人员对了工伤事故申报标准流程的了解还是一个新事物，需加强培训并对各自单位工作人员做好宣传、转达。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六、改进措施和有关建议</w:t>
            </w:r>
          </w:p>
          <w:p>
            <w:pPr>
              <w:ind w:firstLine="560" w:firstLineChars="200"/>
              <w:rPr>
                <w:rFonts w:hint="eastAsia" w:eastAsia="楷体_GB2312"/>
                <w:bCs/>
                <w:sz w:val="28"/>
                <w:szCs w:val="28"/>
                <w:highlight w:val="none"/>
                <w:lang w:eastAsia="zh-CN"/>
              </w:rPr>
            </w:pPr>
            <w:r>
              <w:rPr>
                <w:rFonts w:hint="eastAsia" w:eastAsia="楷体_GB2312"/>
                <w:bCs/>
                <w:sz w:val="28"/>
                <w:szCs w:val="28"/>
                <w:highlight w:val="none"/>
              </w:rPr>
              <w:t>待进一步加大推广宣传力度，将</w:t>
            </w:r>
            <w:r>
              <w:rPr>
                <w:rFonts w:hint="eastAsia" w:eastAsia="楷体_GB2312"/>
                <w:bCs/>
                <w:sz w:val="28"/>
                <w:szCs w:val="28"/>
                <w:highlight w:val="none"/>
                <w:lang w:eastAsia="zh-CN"/>
              </w:rPr>
              <w:t>工伤参保政策</w:t>
            </w:r>
            <w:r>
              <w:rPr>
                <w:rFonts w:hint="eastAsia" w:eastAsia="楷体_GB2312"/>
                <w:bCs/>
                <w:sz w:val="28"/>
                <w:szCs w:val="28"/>
                <w:highlight w:val="none"/>
              </w:rPr>
              <w:t>传达到楼区每一位居民心里。</w:t>
            </w:r>
            <w:r>
              <w:rPr>
                <w:rFonts w:hint="eastAsia" w:eastAsia="楷体_GB2312"/>
                <w:bCs/>
                <w:sz w:val="28"/>
                <w:szCs w:val="28"/>
                <w:highlight w:val="none"/>
                <w:lang w:eastAsia="zh-CN"/>
              </w:rPr>
              <w:t>进一步加强工作人员的业务水平工作能力更好更快更便捷服务每一位参保职工。</w:t>
            </w:r>
          </w:p>
        </w:tc>
      </w:tr>
    </w:tbl>
    <w:p>
      <w:pPr>
        <w:spacing w:line="348" w:lineRule="auto"/>
        <w:rPr>
          <w:rFonts w:eastAsia="楷体_GB2312"/>
          <w:bCs/>
          <w:sz w:val="28"/>
          <w:szCs w:val="28"/>
          <w:highlight w:val="none"/>
        </w:rPr>
      </w:pPr>
    </w:p>
    <w:p>
      <w:pPr>
        <w:spacing w:line="348" w:lineRule="auto"/>
        <w:rPr>
          <w:rFonts w:hint="eastAsia" w:eastAsia="黑体" w:cs="黑体"/>
          <w:bCs/>
          <w:sz w:val="32"/>
          <w:szCs w:val="32"/>
          <w:highlight w:val="none"/>
        </w:rPr>
      </w:pPr>
      <w:r>
        <w:rPr>
          <w:rFonts w:hint="eastAsia" w:eastAsia="黑体" w:cs="黑体"/>
          <w:bCs/>
          <w:sz w:val="32"/>
          <w:szCs w:val="32"/>
          <w:highlight w:val="none"/>
        </w:rPr>
        <w:t>附件3-2</w:t>
      </w:r>
    </w:p>
    <w:p>
      <w:pPr>
        <w:spacing w:before="312" w:beforeLines="100" w:after="312" w:afterLines="100"/>
        <w:jc w:val="center"/>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部门整体支出绩效评价评分表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highlight w:val="none"/>
              </w:rPr>
            </w:pPr>
            <w:r>
              <w:rPr>
                <w:rFonts w:hint="eastAsia" w:ascii="仿宋_GB2312" w:hAnsi="宋体" w:eastAsia="仿宋_GB2312" w:cs="宋体"/>
                <w:b/>
                <w:bCs/>
                <w:kern w:val="0"/>
                <w:sz w:val="18"/>
                <w:szCs w:val="18"/>
                <w:highlight w:val="none"/>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highlight w:val="none"/>
              </w:rPr>
            </w:pPr>
            <w:r>
              <w:rPr>
                <w:rFonts w:hint="eastAsia" w:ascii="仿宋_GB2312" w:hAnsi="宋体" w:eastAsia="仿宋_GB2312" w:cs="宋体"/>
                <w:b/>
                <w:bCs/>
                <w:spacing w:val="-10"/>
                <w:kern w:val="0"/>
                <w:sz w:val="18"/>
                <w:szCs w:val="18"/>
                <w:highlight w:val="none"/>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投  入</w:t>
            </w:r>
            <w:r>
              <w:rPr>
                <w:rFonts w:hint="eastAsia" w:ascii="仿宋_GB2312" w:hAnsi="宋体" w:eastAsia="仿宋_GB2312" w:cs="宋体"/>
                <w:kern w:val="0"/>
                <w:sz w:val="18"/>
                <w:szCs w:val="18"/>
                <w:highlight w:val="none"/>
              </w:rPr>
              <w:br w:type="textWrapping"/>
            </w:r>
            <w:r>
              <w:rPr>
                <w:rFonts w:hint="eastAsia" w:ascii="仿宋_GB2312" w:hAnsi="宋体" w:eastAsia="仿宋_GB2312" w:cs="宋体"/>
                <w:kern w:val="0"/>
                <w:sz w:val="18"/>
                <w:szCs w:val="18"/>
                <w:highlight w:val="none"/>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预算配置</w:t>
            </w:r>
            <w:r>
              <w:rPr>
                <w:rFonts w:hint="eastAsia" w:ascii="仿宋_GB2312" w:hAnsi="宋体" w:eastAsia="仿宋_GB2312" w:cs="宋体"/>
                <w:kern w:val="0"/>
                <w:sz w:val="18"/>
                <w:szCs w:val="18"/>
                <w:highlight w:val="none"/>
              </w:rPr>
              <w:br w:type="textWrapping"/>
            </w:r>
            <w:r>
              <w:rPr>
                <w:rFonts w:hint="eastAsia" w:ascii="仿宋_GB2312" w:hAnsi="宋体" w:eastAsia="仿宋_GB2312" w:cs="宋体"/>
                <w:kern w:val="0"/>
                <w:sz w:val="18"/>
                <w:szCs w:val="18"/>
                <w:highlight w:val="none"/>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财政供养人员</w:t>
            </w:r>
          </w:p>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以100%为标准。在职人员控制率</w:t>
            </w:r>
            <w:r>
              <w:rPr>
                <w:rFonts w:hint="eastAsia" w:ascii="宋体" w:hAnsi="宋体" w:cs="宋体"/>
                <w:kern w:val="0"/>
                <w:sz w:val="18"/>
                <w:szCs w:val="18"/>
                <w:highlight w:val="none"/>
              </w:rPr>
              <w:t>≦</w:t>
            </w:r>
            <w:r>
              <w:rPr>
                <w:rFonts w:hint="eastAsia" w:ascii="仿宋_GB2312" w:hAnsi="宋体" w:eastAsia="仿宋_GB2312" w:cs="宋体"/>
                <w:kern w:val="0"/>
                <w:sz w:val="18"/>
                <w:szCs w:val="18"/>
                <w:highlight w:val="none"/>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highlight w:val="none"/>
                <w:lang w:val="en-US" w:eastAsia="zh-CN"/>
              </w:rPr>
            </w:pPr>
            <w:r>
              <w:rPr>
                <w:rFonts w:hint="eastAsia" w:ascii="仿宋_GB2312" w:hAnsi="宋体" w:eastAsia="仿宋_GB2312" w:cs="宋体"/>
                <w:color w:val="000000"/>
                <w:kern w:val="0"/>
                <w:sz w:val="18"/>
                <w:szCs w:val="18"/>
                <w:highlight w:val="none"/>
                <w:lang w:val="en-US" w:eastAsia="zh-CN"/>
              </w:rPr>
              <w:t xml:space="preserve">  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highlight w:val="none"/>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highlight w:val="none"/>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“三公经费”</w:t>
            </w:r>
            <w:r>
              <w:rPr>
                <w:rFonts w:hint="eastAsia" w:ascii="仿宋_GB2312" w:hAnsi="宋体" w:eastAsia="仿宋_GB2312" w:cs="宋体"/>
                <w:kern w:val="0"/>
                <w:sz w:val="18"/>
                <w:szCs w:val="18"/>
                <w:highlight w:val="none"/>
              </w:rPr>
              <w:br w:type="textWrapping"/>
            </w:r>
            <w:r>
              <w:rPr>
                <w:rFonts w:hint="eastAsia" w:ascii="仿宋_GB2312" w:hAnsi="宋体" w:eastAsia="仿宋_GB2312" w:cs="宋体"/>
                <w:kern w:val="0"/>
                <w:sz w:val="18"/>
                <w:szCs w:val="18"/>
                <w:highlight w:val="none"/>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“三公经费”变动率</w:t>
            </w:r>
            <w:r>
              <w:rPr>
                <w:rFonts w:hint="eastAsia" w:ascii="宋体" w:hAnsi="宋体" w:cs="宋体"/>
                <w:kern w:val="0"/>
                <w:sz w:val="18"/>
                <w:szCs w:val="18"/>
                <w:highlight w:val="none"/>
              </w:rPr>
              <w:t>≦</w:t>
            </w:r>
            <w:r>
              <w:rPr>
                <w:rFonts w:hint="eastAsia" w:ascii="仿宋_GB2312" w:hAnsi="宋体" w:eastAsia="仿宋_GB2312" w:cs="宋体"/>
                <w:kern w:val="0"/>
                <w:sz w:val="18"/>
                <w:szCs w:val="18"/>
                <w:highlight w:val="none"/>
              </w:rPr>
              <w:t>0,计5分；</w:t>
            </w:r>
            <w:r>
              <w:rPr>
                <w:rFonts w:hint="eastAsia" w:ascii="仿宋_GB2312" w:hAnsi="宋体" w:eastAsia="仿宋_GB2312" w:cs="宋体"/>
                <w:kern w:val="0"/>
                <w:sz w:val="18"/>
                <w:szCs w:val="18"/>
                <w:highlight w:val="none"/>
              </w:rPr>
              <w:br w:type="textWrapping"/>
            </w:r>
            <w:r>
              <w:rPr>
                <w:rFonts w:hint="eastAsia" w:ascii="仿宋_GB2312" w:hAnsi="宋体" w:eastAsia="仿宋_GB2312" w:cs="宋体"/>
                <w:kern w:val="0"/>
                <w:sz w:val="18"/>
                <w:szCs w:val="18"/>
                <w:highlight w:val="none"/>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highlight w:val="none"/>
                <w:lang w:val="en-US" w:eastAsia="zh-CN"/>
              </w:rPr>
            </w:pPr>
            <w:r>
              <w:rPr>
                <w:rFonts w:hint="eastAsia" w:ascii="仿宋_GB2312" w:hAnsi="宋体" w:eastAsia="仿宋_GB2312" w:cs="宋体"/>
                <w:color w:val="000000"/>
                <w:kern w:val="0"/>
                <w:sz w:val="18"/>
                <w:szCs w:val="18"/>
                <w:highlight w:val="none"/>
                <w:lang w:val="en-US" w:eastAsia="zh-CN"/>
              </w:rPr>
              <w:t xml:space="preserve">  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highlight w:val="none"/>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 xml:space="preserve">  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p>
            <w:pPr>
              <w:widowControl/>
              <w:spacing w:line="240" w:lineRule="exact"/>
              <w:jc w:val="both"/>
              <w:rPr>
                <w:rFonts w:hint="eastAsia" w:ascii="仿宋_GB2312" w:hAnsi="宋体" w:eastAsia="仿宋_GB2312" w:cs="宋体"/>
                <w:color w:val="000000"/>
                <w:kern w:val="0"/>
                <w:sz w:val="18"/>
                <w:szCs w:val="18"/>
                <w:lang w:val="en-US" w:eastAsia="zh-CN"/>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w:t>
            </w:r>
            <w:r>
              <w:rPr>
                <w:rFonts w:hint="eastAsia" w:ascii="仿宋_GB2312" w:hAnsi="宋体" w:eastAsia="仿宋_GB2312" w:cs="宋体"/>
                <w:kern w:val="0"/>
                <w:sz w:val="18"/>
                <w:szCs w:val="18"/>
                <w:lang w:eastAsia="zh-CN"/>
              </w:rPr>
              <w:t>考核</w:t>
            </w:r>
            <w:r>
              <w:rPr>
                <w:rFonts w:hint="eastAsia" w:ascii="仿宋_GB2312" w:hAnsi="宋体" w:eastAsia="仿宋_GB2312" w:cs="宋体"/>
                <w:kern w:val="0"/>
                <w:sz w:val="18"/>
                <w:szCs w:val="18"/>
              </w:rPr>
              <w:t>领导小组办公</w:t>
            </w:r>
            <w:r>
              <w:rPr>
                <w:rFonts w:hint="eastAsia" w:ascii="仿宋_GB2312" w:hAnsi="宋体" w:eastAsia="仿宋_GB2312" w:cs="宋体"/>
                <w:kern w:val="0"/>
                <w:sz w:val="18"/>
                <w:szCs w:val="18"/>
                <w:lang w:eastAsia="zh-CN"/>
              </w:rPr>
              <w:t>室</w:t>
            </w:r>
            <w:r>
              <w:rPr>
                <w:rFonts w:hint="eastAsia" w:ascii="仿宋_GB2312" w:hAnsi="宋体" w:eastAsia="仿宋_GB2312" w:cs="宋体"/>
                <w:kern w:val="0"/>
                <w:sz w:val="18"/>
                <w:szCs w:val="18"/>
              </w:rPr>
              <w:t>201</w:t>
            </w:r>
            <w:r>
              <w:rPr>
                <w:rFonts w:hint="eastAsia" w:ascii="仿宋_GB2312" w:hAnsi="宋体" w:eastAsia="仿宋_GB2312" w:cs="宋体"/>
                <w:kern w:val="0"/>
                <w:sz w:val="18"/>
                <w:szCs w:val="18"/>
                <w:lang w:val="en-US" w:eastAsia="zh-CN"/>
              </w:rPr>
              <w:t>8</w:t>
            </w:r>
            <w:r>
              <w:rPr>
                <w:rFonts w:hint="eastAsia" w:ascii="仿宋_GB2312" w:hAnsi="宋体" w:eastAsia="仿宋_GB2312" w:cs="宋体"/>
                <w:kern w:val="0"/>
                <w:sz w:val="18"/>
                <w:szCs w:val="18"/>
              </w:rPr>
              <w:t>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w:t>
            </w:r>
            <w:r>
              <w:rPr>
                <w:rFonts w:hint="eastAsia" w:ascii="仿宋_GB2312" w:hAnsi="宋体" w:eastAsia="仿宋_GB2312" w:cs="宋体"/>
                <w:kern w:val="0"/>
                <w:sz w:val="18"/>
                <w:szCs w:val="18"/>
                <w:lang w:eastAsia="zh-CN"/>
              </w:rPr>
              <w:t>区</w:t>
            </w:r>
            <w:r>
              <w:rPr>
                <w:rFonts w:hint="eastAsia" w:ascii="仿宋_GB2312" w:hAnsi="宋体" w:eastAsia="仿宋_GB2312" w:cs="宋体"/>
                <w:kern w:val="0"/>
                <w:sz w:val="18"/>
                <w:szCs w:val="18"/>
              </w:rPr>
              <w:t>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rFonts w:hint="eastAsia"/>
        <w:sz w:val="24"/>
        <w:szCs w:val="24"/>
        <w:lang w:eastAsia="zh-CN"/>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lang w:eastAsia="zh-CN"/>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55653"/>
    <w:rsid w:val="0099767B"/>
    <w:rsid w:val="01933016"/>
    <w:rsid w:val="07D579F9"/>
    <w:rsid w:val="08122B2B"/>
    <w:rsid w:val="09810726"/>
    <w:rsid w:val="09875765"/>
    <w:rsid w:val="0A7C2F7A"/>
    <w:rsid w:val="0AFC265E"/>
    <w:rsid w:val="0B4444ED"/>
    <w:rsid w:val="0E971546"/>
    <w:rsid w:val="10135D48"/>
    <w:rsid w:val="14720269"/>
    <w:rsid w:val="150C1E26"/>
    <w:rsid w:val="156F18D4"/>
    <w:rsid w:val="15A27A37"/>
    <w:rsid w:val="16873D6F"/>
    <w:rsid w:val="1740740B"/>
    <w:rsid w:val="17EF74BC"/>
    <w:rsid w:val="1A01532C"/>
    <w:rsid w:val="1BD26259"/>
    <w:rsid w:val="1C9848C1"/>
    <w:rsid w:val="1E933E32"/>
    <w:rsid w:val="206045F2"/>
    <w:rsid w:val="21763E7F"/>
    <w:rsid w:val="21D3274D"/>
    <w:rsid w:val="22197083"/>
    <w:rsid w:val="2268010B"/>
    <w:rsid w:val="22707960"/>
    <w:rsid w:val="24AE256B"/>
    <w:rsid w:val="29F8017B"/>
    <w:rsid w:val="2B545E5D"/>
    <w:rsid w:val="2BFA09C6"/>
    <w:rsid w:val="30113423"/>
    <w:rsid w:val="368B4784"/>
    <w:rsid w:val="36E14094"/>
    <w:rsid w:val="37E75049"/>
    <w:rsid w:val="383D0055"/>
    <w:rsid w:val="398774F6"/>
    <w:rsid w:val="3AA91E54"/>
    <w:rsid w:val="3C4D7228"/>
    <w:rsid w:val="3D7A43BF"/>
    <w:rsid w:val="408E6439"/>
    <w:rsid w:val="419D04CE"/>
    <w:rsid w:val="489F664A"/>
    <w:rsid w:val="48DD50A0"/>
    <w:rsid w:val="4B3D1BFB"/>
    <w:rsid w:val="51783464"/>
    <w:rsid w:val="54D528FA"/>
    <w:rsid w:val="555230CD"/>
    <w:rsid w:val="5582034A"/>
    <w:rsid w:val="584216CC"/>
    <w:rsid w:val="5CE97D83"/>
    <w:rsid w:val="5D527CD7"/>
    <w:rsid w:val="60E31632"/>
    <w:rsid w:val="64200EDC"/>
    <w:rsid w:val="64E447B3"/>
    <w:rsid w:val="64F855C6"/>
    <w:rsid w:val="66955653"/>
    <w:rsid w:val="765C5844"/>
    <w:rsid w:val="7B5E1A80"/>
    <w:rsid w:val="7E2C4AAA"/>
    <w:rsid w:val="7E7D61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037;&#20260;&#25253;&#36134;&#30456;&#20851;2020.1--12\&#19978;&#25253;--&#25253;&#34920;\&#38468;&#20214;3&#12289;4-&#25972;&#20307;&#12289;&#39033;&#30446;&#33258;&#35780;&#34920;&#2668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附件3、4-整体、项目自评表格.dot</Template>
  <Pages>15</Pages>
  <Words>4782</Words>
  <Characters>4972</Characters>
  <Lines>1</Lines>
  <Paragraphs>1</Paragraphs>
  <TotalTime>84</TotalTime>
  <ScaleCrop>false</ScaleCrop>
  <LinksUpToDate>false</LinksUpToDate>
  <CharactersWithSpaces>6132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2020-04-14T02:27:00Z</dcterms:created>
  <dc:creator>Administrator</dc:creator>
  <cp:lastModifiedBy>yz</cp:lastModifiedBy>
  <dcterms:modified xsi:type="dcterms:W3CDTF">2021-11-26T02:38:35Z</dcterms:modified>
  <dc:title>附件3-1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A041B1AA550E4DE29FC0271DF458D2BC</vt:lpwstr>
  </property>
</Properties>
</file>