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u w:val="single"/>
        </w:rPr>
      </w:pPr>
      <w:bookmarkStart w:id="0" w:name="_GoBack"/>
      <w:bookmarkEnd w:id="0"/>
    </w:p>
    <w:p>
      <w:pPr>
        <w:spacing w:line="348" w:lineRule="auto"/>
        <w:jc w:val="center"/>
        <w:rPr>
          <w:rFonts w:hint="eastAsia" w:eastAsia="方正小标宋简体"/>
          <w:bCs/>
          <w:sz w:val="42"/>
          <w:szCs w:val="42"/>
          <w:u w:val="single"/>
        </w:rPr>
      </w:pPr>
    </w:p>
    <w:p>
      <w:pPr>
        <w:spacing w:line="800" w:lineRule="exact"/>
        <w:jc w:val="center"/>
        <w:rPr>
          <w:rFonts w:hint="eastAsia" w:eastAsia="方正小标宋简体"/>
          <w:bCs/>
          <w:sz w:val="46"/>
          <w:szCs w:val="46"/>
          <w:u w:val="single"/>
        </w:rPr>
      </w:pPr>
      <w:r>
        <w:rPr>
          <w:rFonts w:hint="eastAsia" w:eastAsia="方正小标宋简体"/>
          <w:bCs/>
          <w:sz w:val="46"/>
          <w:szCs w:val="46"/>
          <w:u w:val="single"/>
        </w:rPr>
        <w:t>岳阳楼区20</w:t>
      </w:r>
      <w:r>
        <w:rPr>
          <w:rFonts w:hint="eastAsia" w:eastAsia="方正小标宋简体"/>
          <w:bCs/>
          <w:sz w:val="46"/>
          <w:szCs w:val="46"/>
          <w:u w:val="single"/>
          <w:lang w:val="en-US" w:eastAsia="zh-CN"/>
        </w:rPr>
        <w:t>20</w:t>
      </w:r>
      <w:r>
        <w:rPr>
          <w:rFonts w:hint="eastAsia" w:eastAsia="方正小标宋简体"/>
          <w:bCs/>
          <w:sz w:val="46"/>
          <w:szCs w:val="46"/>
          <w:u w:val="single"/>
        </w:rPr>
        <w:t>年度部门（单位）整体支出</w:t>
      </w:r>
    </w:p>
    <w:p>
      <w:pPr>
        <w:spacing w:line="800" w:lineRule="exact"/>
        <w:jc w:val="center"/>
        <w:rPr>
          <w:rFonts w:hint="eastAsia" w:eastAsia="方正小标宋简体"/>
          <w:bCs/>
          <w:sz w:val="46"/>
          <w:szCs w:val="46"/>
          <w:u w:val="single"/>
        </w:rPr>
      </w:pPr>
      <w:r>
        <w:rPr>
          <w:rFonts w:hint="eastAsia" w:eastAsia="方正小标宋简体"/>
          <w:bCs/>
          <w:sz w:val="46"/>
          <w:szCs w:val="46"/>
          <w:u w:val="single"/>
        </w:rPr>
        <w:t>绩效评价自评报告</w:t>
      </w:r>
    </w:p>
    <w:p>
      <w:pPr>
        <w:rPr>
          <w:rFonts w:hint="eastAsia" w:eastAsia="仿宋_GB2312"/>
          <w:b/>
          <w:sz w:val="32"/>
          <w:u w:val="single"/>
        </w:rPr>
      </w:pPr>
    </w:p>
    <w:p>
      <w:pPr>
        <w:rPr>
          <w:rFonts w:hint="eastAsia" w:eastAsia="仿宋_GB2312"/>
          <w:b/>
          <w:sz w:val="32"/>
          <w:u w:val="single"/>
        </w:rPr>
      </w:pPr>
    </w:p>
    <w:p>
      <w:pPr>
        <w:rPr>
          <w:rFonts w:hint="eastAsia" w:eastAsia="仿宋_GB2312"/>
          <w:b/>
          <w:sz w:val="32"/>
          <w:u w:val="single"/>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u w:val="single"/>
        </w:rPr>
        <w:t xml:space="preserve">部门(单位)名称：     </w:t>
      </w:r>
      <w:r>
        <w:rPr>
          <w:rFonts w:hint="eastAsia" w:eastAsia="仿宋_GB2312"/>
          <w:sz w:val="32"/>
          <w:szCs w:val="32"/>
          <w:u w:val="single"/>
          <w:lang w:eastAsia="zh-CN"/>
        </w:rPr>
        <w:t>岳阳楼区禁毒宣教中心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u w:val="single"/>
        </w:rPr>
      </w:pPr>
      <w:r>
        <w:rPr>
          <w:rFonts w:hint="eastAsia" w:eastAsia="仿宋_GB2312"/>
          <w:sz w:val="32"/>
          <w:szCs w:val="32"/>
          <w:u w:val="single"/>
        </w:rPr>
        <w:t>预</w:t>
      </w:r>
      <w:r>
        <w:rPr>
          <w:rFonts w:hint="eastAsia" w:eastAsia="仿宋_GB2312"/>
          <w:spacing w:val="30"/>
          <w:sz w:val="32"/>
          <w:szCs w:val="32"/>
          <w:u w:val="single"/>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102009</w:t>
      </w:r>
      <w:r>
        <w:rPr>
          <w:rFonts w:hint="eastAsia" w:eastAsia="仿宋_GB2312"/>
          <w:spacing w:val="20"/>
          <w:sz w:val="32"/>
          <w:szCs w:val="32"/>
          <w:u w:val="single"/>
        </w:rPr>
        <w:t xml:space="preserve">                       </w:t>
      </w:r>
    </w:p>
    <w:p>
      <w:pPr>
        <w:spacing w:before="301" w:beforeLines="50" w:line="348" w:lineRule="auto"/>
        <w:ind w:firstLine="476" w:firstLineChars="150"/>
        <w:jc w:val="center"/>
        <w:rPr>
          <w:rFonts w:hint="eastAsia" w:eastAsia="仿宋_GB2312"/>
          <w:sz w:val="32"/>
          <w:szCs w:val="32"/>
          <w:u w:val="single"/>
        </w:rPr>
      </w:pPr>
      <w:r>
        <w:rPr>
          <w:rFonts w:hint="eastAsia" w:eastAsia="仿宋_GB2312"/>
          <w:sz w:val="32"/>
          <w:szCs w:val="32"/>
          <w:u w:val="single"/>
        </w:rPr>
        <w:t>评价方式：部门（单位）绩效自评</w:t>
      </w:r>
    </w:p>
    <w:p>
      <w:pPr>
        <w:spacing w:before="301" w:beforeLines="50" w:line="348" w:lineRule="auto"/>
        <w:ind w:firstLine="476" w:firstLineChars="150"/>
        <w:jc w:val="center"/>
        <w:rPr>
          <w:rFonts w:hint="eastAsia" w:eastAsia="仿宋_GB2312"/>
          <w:sz w:val="32"/>
          <w:szCs w:val="32"/>
          <w:u w:val="single"/>
        </w:rPr>
      </w:pPr>
      <w:r>
        <w:rPr>
          <w:rFonts w:hint="eastAsia" w:eastAsia="仿宋_GB2312"/>
          <w:sz w:val="32"/>
          <w:szCs w:val="32"/>
          <w:u w:val="single"/>
        </w:rPr>
        <w:t>评价机构：部门（单位）评价组</w:t>
      </w:r>
    </w:p>
    <w:p>
      <w:pPr>
        <w:spacing w:line="348" w:lineRule="auto"/>
        <w:ind w:firstLine="2188" w:firstLineChars="690"/>
        <w:jc w:val="center"/>
        <w:rPr>
          <w:rFonts w:hint="eastAsia" w:eastAsia="仿宋_GB2312"/>
          <w:sz w:val="32"/>
          <w:u w:val="single"/>
        </w:rPr>
      </w:pPr>
    </w:p>
    <w:p>
      <w:pPr>
        <w:spacing w:line="348" w:lineRule="auto"/>
        <w:ind w:firstLine="2188" w:firstLineChars="690"/>
        <w:rPr>
          <w:rFonts w:hint="eastAsia" w:eastAsia="仿宋_GB2312"/>
          <w:sz w:val="32"/>
          <w:u w:val="single"/>
        </w:rPr>
      </w:pPr>
    </w:p>
    <w:p>
      <w:pPr>
        <w:spacing w:line="348" w:lineRule="auto"/>
        <w:jc w:val="center"/>
        <w:rPr>
          <w:rFonts w:hint="eastAsia" w:eastAsia="仿宋_GB2312"/>
          <w:sz w:val="32"/>
          <w:u w:val="single"/>
        </w:rPr>
      </w:pPr>
      <w:r>
        <w:rPr>
          <w:rFonts w:hint="eastAsia" w:eastAsia="仿宋_GB2312"/>
          <w:sz w:val="32"/>
          <w:u w:val="single"/>
        </w:rPr>
        <w:t xml:space="preserve">报告日期：  </w:t>
      </w:r>
      <w:r>
        <w:rPr>
          <w:rFonts w:hint="eastAsia" w:eastAsia="仿宋_GB2312"/>
          <w:sz w:val="32"/>
          <w:u w:val="single"/>
          <w:lang w:val="en-US" w:eastAsia="zh-CN"/>
        </w:rPr>
        <w:t>2021</w:t>
      </w:r>
      <w:r>
        <w:rPr>
          <w:rFonts w:hint="eastAsia" w:eastAsia="仿宋_GB2312"/>
          <w:sz w:val="32"/>
          <w:u w:val="single"/>
        </w:rPr>
        <w:t xml:space="preserve"> 年  </w:t>
      </w:r>
      <w:r>
        <w:rPr>
          <w:rFonts w:hint="eastAsia" w:eastAsia="仿宋_GB2312"/>
          <w:sz w:val="32"/>
          <w:u w:val="single"/>
          <w:lang w:val="en-US" w:eastAsia="zh-CN"/>
        </w:rPr>
        <w:t>6</w:t>
      </w:r>
      <w:r>
        <w:rPr>
          <w:rFonts w:hint="eastAsia" w:eastAsia="仿宋_GB2312"/>
          <w:sz w:val="32"/>
          <w:u w:val="single"/>
        </w:rPr>
        <w:t xml:space="preserve"> 月 </w:t>
      </w:r>
      <w:r>
        <w:rPr>
          <w:rFonts w:hint="eastAsia" w:eastAsia="仿宋_GB2312"/>
          <w:sz w:val="32"/>
          <w:u w:val="single"/>
          <w:lang w:val="en-US" w:eastAsia="zh-CN"/>
        </w:rPr>
        <w:t>28</w:t>
      </w:r>
      <w:r>
        <w:rPr>
          <w:rFonts w:hint="eastAsia" w:eastAsia="仿宋_GB2312"/>
          <w:sz w:val="32"/>
          <w:u w:val="single"/>
        </w:rPr>
        <w:t xml:space="preserve">  日</w:t>
      </w:r>
    </w:p>
    <w:p>
      <w:pPr>
        <w:autoSpaceDN w:val="0"/>
        <w:jc w:val="center"/>
        <w:textAlignment w:val="center"/>
        <w:rPr>
          <w:rFonts w:hint="eastAsia" w:eastAsia="仿宋_GB2312"/>
          <w:sz w:val="32"/>
          <w:szCs w:val="32"/>
          <w:u w:val="single"/>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u w:val="single"/>
        </w:rPr>
        <w:t>岳阳楼区财政</w:t>
      </w:r>
      <w:r>
        <w:rPr>
          <w:rFonts w:hint="eastAsia" w:eastAsia="仿宋_GB2312"/>
          <w:sz w:val="32"/>
          <w:szCs w:val="32"/>
          <w:u w:val="single"/>
        </w:rPr>
        <w:t>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任海柏</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18153305998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认真贯彻落实国家和省、市关于禁毒工作的方针政策，从实际出发制定全区禁毒工作规划，并组织实施。分解年度禁毒工作任务指标，督促落实禁毒工作责任制，对于乡（街）、村（社区）、禁毒委成员单位责任执行情况进行检查考核。组织开展全区禁毒宣传和毒品预防教育工作，指导禁毒志愿者队伍建设和开展工作。组织、指导全区禁吸戒毒、禁种铲毒工作。承办区禁毒委和上级业务部门交办的其他事项</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开展多种形式上禁毒宣传，加强毒品预防教育。</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掌握、分析禁毒工作进展情况，研究制定针对性措施。及时总结反馈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阶段性、专项性工作完成情况，承担上传下达和信息上报工作。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组织、协调、指导、督查禁毒办成员单位和各社区的禁毒工作，动员社会各方面力量共同参与禁毒工作。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4：组织开展禁毒调查研究，及时分析禁毒工作面临的形势以及存在的突出问题，提出对策建议。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5：具体负责年度各项禁毒指标任务的分解和年终各项工作的检查验收，负责禁毒工作责任制的考核，并提出奖惩意见。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6：依照相关规定，对社区戒毒（康复）人员实施管理，会同相关职能部门对社区戒毒（康复）人员进行监督；对社区戒毒（康复）人员相关情况进行审核后上报市禁毒部门。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right="0" w:rightChars="0"/>
              <w:jc w:val="left"/>
              <w:textAlignment w:val="center"/>
              <w:outlineLvl w:val="9"/>
              <w:rPr>
                <w:rStyle w:val="7"/>
                <w:rFonts w:hint="eastAsia" w:ascii="仿宋_GB2312" w:hAnsi="仿宋_GB2312" w:eastAsia="仿宋_GB2312" w:cs="仿宋_GB2312"/>
                <w:sz w:val="24"/>
                <w:szCs w:val="24"/>
                <w:lang w:eastAsia="zh-CN"/>
              </w:rPr>
            </w:pPr>
            <w:r>
              <w:rPr>
                <w:rStyle w:val="7"/>
                <w:rFonts w:hint="eastAsia" w:ascii="仿宋_GB2312" w:hAnsi="仿宋_GB2312" w:eastAsia="仿宋_GB2312" w:cs="仿宋_GB2312"/>
                <w:sz w:val="24"/>
                <w:szCs w:val="24"/>
                <w:lang w:val="en-US" w:eastAsia="zh-CN"/>
              </w:rPr>
              <w:t>1、</w:t>
            </w:r>
            <w:r>
              <w:rPr>
                <w:rStyle w:val="7"/>
                <w:rFonts w:hint="eastAsia" w:ascii="仿宋_GB2312" w:hAnsi="仿宋_GB2312" w:eastAsia="仿宋_GB2312" w:cs="仿宋_GB2312"/>
                <w:sz w:val="24"/>
                <w:szCs w:val="24"/>
              </w:rPr>
              <w:t>全面督查2次，及时通报责任单位2个</w:t>
            </w:r>
            <w:r>
              <w:rPr>
                <w:rStyle w:val="7"/>
                <w:rFonts w:hint="eastAsia" w:ascii="仿宋_GB2312" w:hAnsi="仿宋_GB2312" w:eastAsia="仿宋_GB2312" w:cs="仿宋_GB2312"/>
                <w:sz w:val="24"/>
                <w:szCs w:val="24"/>
                <w:lang w:eastAsia="zh-CN"/>
              </w:rPr>
              <w:t>，</w:t>
            </w:r>
            <w:r>
              <w:rPr>
                <w:rStyle w:val="7"/>
                <w:rFonts w:hint="eastAsia" w:ascii="仿宋_GB2312" w:hAnsi="仿宋_GB2312" w:eastAsia="仿宋_GB2312" w:cs="仿宋_GB2312"/>
                <w:sz w:val="24"/>
                <w:szCs w:val="24"/>
              </w:rPr>
              <w:t>社区戒毒（康复）人员超期未报到、尿检不及时等6个重点问题已全部得到有效整改</w:t>
            </w:r>
            <w:r>
              <w:rPr>
                <w:rStyle w:val="7"/>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Style w:val="7"/>
                <w:rFonts w:hint="eastAsia" w:ascii="仿宋_GB2312" w:hAnsi="仿宋_GB2312" w:eastAsia="仿宋_GB2312" w:cs="仿宋_GB2312"/>
                <w:sz w:val="24"/>
                <w:szCs w:val="24"/>
                <w:lang w:val="en-US" w:eastAsia="zh-CN"/>
              </w:rPr>
            </w:pPr>
            <w:r>
              <w:rPr>
                <w:rStyle w:val="7"/>
                <w:rFonts w:hint="eastAsia" w:ascii="仿宋_GB2312" w:hAnsi="仿宋_GB2312" w:eastAsia="仿宋_GB2312" w:cs="仿宋_GB2312"/>
                <w:sz w:val="24"/>
                <w:szCs w:val="24"/>
                <w:lang w:val="en-US" w:eastAsia="zh-CN"/>
              </w:rPr>
              <w:t>2、</w:t>
            </w:r>
            <w:r>
              <w:rPr>
                <w:rStyle w:val="7"/>
                <w:rFonts w:hint="eastAsia" w:ascii="仿宋_GB2312" w:hAnsi="仿宋_GB2312" w:eastAsia="仿宋_GB2312" w:cs="仿宋_GB2312"/>
                <w:sz w:val="24"/>
                <w:szCs w:val="24"/>
              </w:rPr>
              <w:t>2020年全力创建“无毒街道”1个、“无毒单位”1个，“无毒社区”3个作为示范点。</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Chars="0" w:right="0" w:rightChars="0"/>
              <w:outlineLvl w:val="9"/>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lang w:val="en-US" w:eastAsia="zh-CN"/>
              </w:rPr>
              <w:t>3、</w:t>
            </w:r>
            <w:r>
              <w:rPr>
                <w:rStyle w:val="7"/>
                <w:rFonts w:hint="eastAsia" w:ascii="仿宋_GB2312" w:hAnsi="仿宋_GB2312" w:eastAsia="仿宋_GB2312" w:cs="仿宋_GB2312"/>
                <w:sz w:val="24"/>
                <w:szCs w:val="24"/>
              </w:rPr>
              <w:t>在第33个国际禁毒日</w:t>
            </w:r>
            <w:r>
              <w:rPr>
                <w:rStyle w:val="7"/>
                <w:rFonts w:hint="eastAsia" w:ascii="仿宋_GB2312" w:hAnsi="仿宋_GB2312" w:eastAsia="仿宋_GB2312" w:cs="仿宋_GB2312"/>
                <w:sz w:val="24"/>
                <w:szCs w:val="24"/>
                <w:lang w:val="en-US" w:eastAsia="zh-CN"/>
              </w:rPr>
              <w:t>之际</w:t>
            </w:r>
            <w:r>
              <w:rPr>
                <w:rStyle w:val="7"/>
                <w:rFonts w:hint="eastAsia" w:ascii="仿宋_GB2312" w:hAnsi="仿宋_GB2312" w:eastAsia="仿宋_GB2312" w:cs="仿宋_GB2312"/>
                <w:sz w:val="24"/>
                <w:szCs w:val="24"/>
              </w:rPr>
              <w:t>，我们隆重举办了以“健康人生、绿色无毒”为主题的国际禁毒日宣传活动，活动当天，共吸引逾5万市民参加，发放各类宣传资料6万余份，岳阳电视台、岳阳人民广播电台，岳阳新闻频道等多家新闻媒体全程录像并同频滚动式播放，全面提高了全社会识</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right="0" w:rightChars="0" w:firstLine="0" w:firstLineChars="0"/>
              <w:outlineLvl w:val="9"/>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毒、防毒、拒毒的意识和能力。</w:t>
            </w:r>
          </w:p>
          <w:p>
            <w:pPr>
              <w:keepNext w:val="0"/>
              <w:keepLines w:val="0"/>
              <w:pageBreakBefore w:val="0"/>
              <w:widowControl w:val="0"/>
              <w:kinsoku/>
              <w:wordWrap/>
              <w:overflowPunct/>
              <w:topLinePunct w:val="0"/>
              <w:autoSpaceDE/>
              <w:bidi w:val="0"/>
              <w:adjustRightInd/>
              <w:snapToGrid/>
              <w:spacing w:line="320" w:lineRule="exact"/>
              <w:ind w:left="0" w:leftChars="0" w:right="0" w:rightChars="0" w:firstLine="0" w:firstLineChars="0"/>
              <w:outlineLvl w:val="9"/>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今年以来，先后组织开展“雷霆一号”、净边、拔钉追逃等专项行动，共破获部督案件2起、省督案件1起，破获涉毒刑事案件48起，拘留涉毒犯罪嫌疑人70人，移送起诉72人，起诉人案比达1.45，处置强制隔离戒毒人员113人，执行强戒103人，执行率达98.2％，查获吸毒人员254人，缴获毒品折合海洛因30.38公斤，在全区范围内形成了高压态势，有效打击了毒品违法犯罪的嚣张气焰，最大程度从源头上遏制了毒品问题发展蔓延。</w:t>
            </w:r>
          </w:p>
          <w:p>
            <w:pPr>
              <w:keepNext w:val="0"/>
              <w:keepLines w:val="0"/>
              <w:pageBreakBefore w:val="0"/>
              <w:widowControl w:val="0"/>
              <w:numPr>
                <w:ilvl w:val="0"/>
                <w:numId w:val="0"/>
              </w:numPr>
              <w:kinsoku/>
              <w:wordWrap/>
              <w:overflowPunct/>
              <w:topLinePunct w:val="0"/>
              <w:autoSpaceDE/>
              <w:bidi w:val="0"/>
              <w:adjustRightInd/>
              <w:snapToGrid/>
              <w:spacing w:line="360" w:lineRule="exact"/>
              <w:ind w:left="0" w:leftChars="0" w:right="0" w:rightChars="0"/>
              <w:outlineLvl w:val="9"/>
              <w:rPr>
                <w:rStyle w:val="7"/>
                <w:rFonts w:hint="eastAsia" w:ascii="仿宋_GB2312" w:hAnsi="仿宋_GB2312" w:eastAsia="仿宋_GB2312" w:cs="仿宋_GB2312"/>
                <w:sz w:val="24"/>
                <w:szCs w:val="24"/>
                <w:lang w:val="en-US" w:eastAsia="zh-CN"/>
              </w:rPr>
            </w:pPr>
          </w:p>
          <w:p>
            <w:pPr>
              <w:numPr>
                <w:ilvl w:val="0"/>
                <w:numId w:val="0"/>
              </w:numPr>
              <w:autoSpaceDN w:val="0"/>
              <w:spacing w:line="320" w:lineRule="exact"/>
              <w:jc w:val="left"/>
              <w:textAlignment w:val="center"/>
              <w:rPr>
                <w:rStyle w:val="7"/>
                <w:rFonts w:hint="eastAsia" w:ascii="仿宋_GB2312" w:hAnsi="仿宋" w:eastAsia="仿宋_GB2312"/>
                <w:sz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3"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362.72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351.30</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340.21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84.41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54.88</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255.79</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62.06</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62.06</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开展禁毒宣传教育</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管控好社区戒毒（康复）人员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掌握、分析禁毒工作进展情况</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Style w:val="7"/>
                <w:rFonts w:hint="eastAsia" w:ascii="仿宋_GB2312" w:hAnsi="仿宋_GB2312" w:eastAsia="仿宋_GB2312" w:cs="仿宋_GB2312"/>
                <w:sz w:val="24"/>
                <w:szCs w:val="24"/>
              </w:rPr>
              <w:t>创建“无毒街道”1个、“无毒单位”1个，“无毒社区”3个</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开展宣传教育</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宣传报道禁毒工作工作情况</w:t>
            </w:r>
            <w:r>
              <w:rPr>
                <w:rFonts w:hint="eastAsia" w:ascii="仿宋_GB2312" w:hAnsi="仿宋_GB2312" w:eastAsia="仿宋_GB2312" w:cs="仿宋_GB2312"/>
                <w:color w:val="000000"/>
                <w:sz w:val="24"/>
                <w:lang w:val="en-US" w:eastAsia="zh-CN"/>
              </w:rPr>
              <w:t>226篇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帮扶吸毒人员戒毒（康复）</w:t>
            </w:r>
            <w:r>
              <w:rPr>
                <w:rFonts w:hint="eastAsia" w:ascii="仿宋_GB2312" w:hAnsi="仿宋_GB2312" w:eastAsia="仿宋_GB2312" w:cs="仿宋_GB2312"/>
                <w:color w:val="000000"/>
                <w:sz w:val="24"/>
                <w:lang w:val="en-US" w:eastAsia="zh-CN"/>
              </w:rPr>
              <w:t>383人</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Style w:val="7"/>
                <w:rFonts w:hint="eastAsia" w:ascii="仿宋_GB2312" w:hAnsi="仿宋_GB2312" w:eastAsia="仿宋_GB2312" w:cs="仿宋_GB2312"/>
                <w:sz w:val="24"/>
                <w:szCs w:val="24"/>
              </w:rPr>
              <w:t>创建“无毒街道”1个、“无毒单位”1个，“无毒社区”3个</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举办了</w:t>
            </w:r>
            <w:r>
              <w:rPr>
                <w:rFonts w:hint="eastAsia" w:ascii="仿宋_GB2312" w:hAnsi="仿宋_GB2312" w:eastAsia="仿宋_GB2312" w:cs="仿宋_GB2312"/>
                <w:color w:val="000000"/>
                <w:sz w:val="24"/>
                <w:lang w:val="en-US" w:eastAsia="zh-CN"/>
              </w:rPr>
              <w:t>30多场禁毒宣传教育活动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全面掌控了全区禁毒工作情况。</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帮扶</w:t>
            </w:r>
            <w:r>
              <w:rPr>
                <w:rFonts w:hint="eastAsia" w:ascii="仿宋_GB2312" w:hAnsi="仿宋_GB2312" w:eastAsia="仿宋_GB2312" w:cs="仿宋_GB2312"/>
                <w:color w:val="000000"/>
                <w:sz w:val="24"/>
                <w:lang w:val="en-US" w:eastAsia="zh-CN"/>
              </w:rPr>
              <w:t>400余名</w:t>
            </w:r>
            <w:r>
              <w:rPr>
                <w:rFonts w:hint="eastAsia" w:ascii="仿宋_GB2312" w:hAnsi="仿宋_GB2312" w:eastAsia="仿宋_GB2312" w:cs="仿宋_GB2312"/>
                <w:color w:val="000000"/>
                <w:sz w:val="24"/>
                <w:lang w:eastAsia="zh-CN"/>
              </w:rPr>
              <w:t>吸毒人员就业、戒毒</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龙军华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禁毒办主任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禁毒办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李锦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禁毒办</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任海柏</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18153305998</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ascii="黑体" w:hAnsi="宋体" w:eastAsia="黑体" w:cs="黑体"/>
                <w:b w:val="0"/>
                <w:i w:val="0"/>
                <w:caps w:val="0"/>
                <w:color w:val="000000"/>
                <w:spacing w:val="0"/>
                <w:sz w:val="28"/>
                <w:szCs w:val="28"/>
                <w:shd w:val="clear" w:color="auto" w:fill="FFFFFF"/>
              </w:rPr>
              <w:t>一、部门（单位）概况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ascii="仿宋_GB2312" w:hAnsi="微软雅黑" w:eastAsia="仿宋_GB2312" w:cs="仿宋_GB2312"/>
                <w:b w:val="0"/>
                <w:i w:val="0"/>
                <w:caps w:val="0"/>
                <w:color w:val="000000"/>
                <w:spacing w:val="0"/>
                <w:sz w:val="28"/>
                <w:szCs w:val="28"/>
                <w:shd w:val="clear" w:color="auto" w:fill="FFFFFF"/>
              </w:rPr>
              <w:t>（一）部门（单位）基本情况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仿宋_GB2312" w:hAnsi="仿宋_GB2312" w:eastAsia="仿宋_GB2312" w:cs="仿宋_GB2312"/>
                <w:color w:val="000000"/>
                <w:sz w:val="24"/>
                <w:lang w:val="en-US" w:eastAsia="zh-CN"/>
              </w:rPr>
              <w:t xml:space="preserve"> 主要</w:t>
            </w:r>
            <w:r>
              <w:rPr>
                <w:rFonts w:hint="eastAsia" w:ascii="仿宋_GB2312" w:hAnsi="仿宋_GB2312" w:eastAsia="仿宋_GB2312" w:cs="仿宋_GB2312"/>
                <w:color w:val="000000"/>
                <w:sz w:val="24"/>
              </w:rPr>
              <w:t>认真贯彻落实国家和省、市关于禁毒工作的方针政策，从实际出发制定全区禁毒工作规划，并组织实施。分解年度禁毒工作任务指标，督促落实禁毒工作责任制，对于乡（街）、村（社区）、禁毒委成员单位责任执行情况进行检查考核。组织开展全区禁毒宣传和毒品预防教育工作，指导禁毒志愿者队伍建设和开展工作。组织、指导全区禁吸戒毒、禁种铲毒工作。承办区禁毒委和上级业务部门交办的其他事项</w:t>
            </w:r>
            <w:r>
              <w:rPr>
                <w:rFonts w:hint="default" w:ascii="仿宋_GB2312" w:hAnsi="微软雅黑" w:eastAsia="仿宋_GB2312" w:cs="仿宋_GB2312"/>
                <w:b w:val="0"/>
                <w:i w:val="0"/>
                <w:caps w:val="0"/>
                <w:color w:val="000000"/>
                <w:spacing w:val="0"/>
                <w:sz w:val="24"/>
                <w:szCs w:val="24"/>
                <w:shd w:val="clear" w:color="auto" w:fill="FFFFFF"/>
              </w:rPr>
              <w:t>。</w:t>
            </w:r>
            <w:r>
              <w:rPr>
                <w:rFonts w:hint="eastAsia" w:ascii="仿宋_GB2312" w:hAnsi="微软雅黑" w:eastAsia="仿宋_GB2312" w:cs="仿宋_GB2312"/>
                <w:b w:val="0"/>
                <w:i w:val="0"/>
                <w:caps w:val="0"/>
                <w:color w:val="000000"/>
                <w:spacing w:val="0"/>
                <w:sz w:val="24"/>
                <w:szCs w:val="24"/>
                <w:shd w:val="clear" w:color="auto" w:fill="FFFFFF"/>
                <w:lang w:eastAsia="zh-CN"/>
              </w:rPr>
              <w:t>禁毒办</w:t>
            </w:r>
            <w:r>
              <w:rPr>
                <w:rFonts w:hint="default" w:ascii="仿宋_GB2312" w:hAnsi="微软雅黑" w:eastAsia="仿宋_GB2312" w:cs="仿宋_GB2312"/>
                <w:b w:val="0"/>
                <w:i w:val="0"/>
                <w:caps w:val="0"/>
                <w:color w:val="000000"/>
                <w:spacing w:val="0"/>
                <w:sz w:val="24"/>
                <w:szCs w:val="24"/>
                <w:shd w:val="clear" w:color="auto" w:fill="FFFFFF"/>
              </w:rPr>
              <w:t>现有人数</w:t>
            </w:r>
            <w:r>
              <w:rPr>
                <w:rFonts w:hint="eastAsia" w:ascii="仿宋_GB2312" w:hAnsi="微软雅黑" w:eastAsia="仿宋_GB2312" w:cs="仿宋_GB2312"/>
                <w:b w:val="0"/>
                <w:i w:val="0"/>
                <w:caps w:val="0"/>
                <w:color w:val="000000"/>
                <w:spacing w:val="0"/>
                <w:sz w:val="24"/>
                <w:szCs w:val="24"/>
                <w:shd w:val="clear" w:color="auto" w:fill="FFFFFF"/>
                <w:lang w:val="en-US" w:eastAsia="zh-CN"/>
              </w:rPr>
              <w:t>7</w:t>
            </w:r>
            <w:r>
              <w:rPr>
                <w:rFonts w:hint="default" w:ascii="仿宋_GB2312" w:hAnsi="微软雅黑" w:eastAsia="仿宋_GB2312" w:cs="仿宋_GB2312"/>
                <w:b w:val="0"/>
                <w:i w:val="0"/>
                <w:caps w:val="0"/>
                <w:color w:val="000000"/>
                <w:spacing w:val="0"/>
                <w:sz w:val="24"/>
                <w:szCs w:val="24"/>
                <w:shd w:val="clear" w:color="auto" w:fill="FFFFFF"/>
              </w:rPr>
              <w:t>人，其中：在职全额编制</w:t>
            </w:r>
            <w:r>
              <w:rPr>
                <w:rFonts w:hint="eastAsia" w:ascii="仿宋_GB2312" w:hAnsi="微软雅黑" w:eastAsia="仿宋_GB2312" w:cs="仿宋_GB2312"/>
                <w:b w:val="0"/>
                <w:i w:val="0"/>
                <w:caps w:val="0"/>
                <w:color w:val="000000"/>
                <w:spacing w:val="0"/>
                <w:sz w:val="24"/>
                <w:szCs w:val="24"/>
                <w:shd w:val="clear" w:color="auto" w:fill="FFFFFF"/>
                <w:lang w:val="en-US" w:eastAsia="zh-CN"/>
              </w:rPr>
              <w:t>5</w:t>
            </w:r>
            <w:r>
              <w:rPr>
                <w:rFonts w:hint="default" w:ascii="仿宋_GB2312" w:hAnsi="微软雅黑" w:eastAsia="仿宋_GB2312" w:cs="仿宋_GB2312"/>
                <w:b w:val="0"/>
                <w:i w:val="0"/>
                <w:caps w:val="0"/>
                <w:color w:val="000000"/>
                <w:spacing w:val="0"/>
                <w:sz w:val="24"/>
                <w:szCs w:val="24"/>
                <w:shd w:val="clear" w:color="auto" w:fill="FFFFFF"/>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（二）部门（单位）整体支出规模、使用方向和主要内容、涉及范围等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主要用于人员工资、</w:t>
            </w:r>
            <w:r>
              <w:rPr>
                <w:rFonts w:hint="eastAsia" w:ascii="仿宋_GB2312" w:hAnsi="微软雅黑" w:eastAsia="仿宋_GB2312" w:cs="仿宋_GB2312"/>
                <w:b w:val="0"/>
                <w:i w:val="0"/>
                <w:caps w:val="0"/>
                <w:color w:val="000000"/>
                <w:spacing w:val="0"/>
                <w:sz w:val="24"/>
                <w:szCs w:val="24"/>
                <w:shd w:val="clear" w:color="auto" w:fill="FFFFFF"/>
                <w:lang w:eastAsia="zh-CN"/>
              </w:rPr>
              <w:t>禁毒宣传教育、</w:t>
            </w:r>
            <w:r>
              <w:rPr>
                <w:rFonts w:hint="default" w:ascii="仿宋_GB2312" w:hAnsi="微软雅黑" w:eastAsia="仿宋_GB2312" w:cs="仿宋_GB2312"/>
                <w:b w:val="0"/>
                <w:i w:val="0"/>
                <w:caps w:val="0"/>
                <w:color w:val="000000"/>
                <w:spacing w:val="0"/>
                <w:sz w:val="24"/>
                <w:szCs w:val="24"/>
                <w:shd w:val="clear" w:color="auto" w:fill="FFFFFF"/>
              </w:rPr>
              <w:t>全区</w:t>
            </w:r>
            <w:r>
              <w:rPr>
                <w:rFonts w:hint="eastAsia" w:ascii="仿宋_GB2312" w:hAnsi="微软雅黑" w:eastAsia="仿宋_GB2312" w:cs="仿宋_GB2312"/>
                <w:b w:val="0"/>
                <w:i w:val="0"/>
                <w:caps w:val="0"/>
                <w:color w:val="000000"/>
                <w:spacing w:val="0"/>
                <w:sz w:val="24"/>
                <w:szCs w:val="24"/>
                <w:shd w:val="clear" w:color="auto" w:fill="FFFFFF"/>
                <w:lang w:eastAsia="zh-CN"/>
              </w:rPr>
              <w:t>戒毒（康复）人员管理以及戒毒（康复）站建设</w:t>
            </w:r>
            <w:r>
              <w:rPr>
                <w:rFonts w:hint="default" w:ascii="仿宋_GB2312" w:hAnsi="微软雅黑" w:eastAsia="仿宋_GB2312" w:cs="仿宋_GB2312"/>
                <w:b w:val="0"/>
                <w:i w:val="0"/>
                <w:caps w:val="0"/>
                <w:color w:val="000000"/>
                <w:spacing w:val="0"/>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黑体" w:hAnsi="宋体" w:eastAsia="黑体" w:cs="黑体"/>
                <w:b w:val="0"/>
                <w:i w:val="0"/>
                <w:caps w:val="0"/>
                <w:color w:val="000000"/>
                <w:spacing w:val="0"/>
                <w:sz w:val="28"/>
                <w:szCs w:val="28"/>
                <w:shd w:val="clear" w:color="auto" w:fill="FFFFFF"/>
              </w:rPr>
              <w:t>二、部门（单位）整体支出管理及使用情况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ascii="仿宋_GB2312" w:hAnsi="微软雅黑" w:eastAsia="仿宋_GB2312" w:cs="仿宋_GB2312"/>
                <w:b w:val="0"/>
                <w:i w:val="0"/>
                <w:caps w:val="0"/>
                <w:color w:val="000000"/>
                <w:spacing w:val="0"/>
                <w:sz w:val="28"/>
                <w:szCs w:val="28"/>
                <w:shd w:val="clear" w:color="auto" w:fill="FFFFFF"/>
              </w:rPr>
              <w:t>（二）部门（单位）整体支出规模、使用方向和主要内容、涉及范围等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20</w:t>
            </w:r>
            <w:r>
              <w:rPr>
                <w:rFonts w:hint="eastAsia" w:ascii="仿宋_GB2312" w:hAnsi="微软雅黑" w:eastAsia="仿宋_GB2312" w:cs="仿宋_GB2312"/>
                <w:b w:val="0"/>
                <w:i w:val="0"/>
                <w:caps w:val="0"/>
                <w:color w:val="000000"/>
                <w:spacing w:val="0"/>
                <w:sz w:val="24"/>
                <w:szCs w:val="24"/>
                <w:shd w:val="clear" w:color="auto" w:fill="FFFFFF"/>
                <w:lang w:val="en-US" w:eastAsia="zh-CN"/>
              </w:rPr>
              <w:t>20</w:t>
            </w:r>
            <w:r>
              <w:rPr>
                <w:rFonts w:hint="default" w:ascii="仿宋_GB2312" w:hAnsi="微软雅黑" w:eastAsia="仿宋_GB2312" w:cs="仿宋_GB2312"/>
                <w:b w:val="0"/>
                <w:i w:val="0"/>
                <w:caps w:val="0"/>
                <w:color w:val="000000"/>
                <w:spacing w:val="0"/>
                <w:sz w:val="24"/>
                <w:szCs w:val="24"/>
                <w:shd w:val="clear" w:color="auto" w:fill="FFFFFF"/>
              </w:rPr>
              <w:t>年我单位整体支出</w:t>
            </w:r>
            <w:r>
              <w:rPr>
                <w:rFonts w:hint="eastAsia" w:ascii="仿宋_GB2312" w:hAnsi="微软雅黑" w:eastAsia="仿宋_GB2312" w:cs="仿宋_GB2312"/>
                <w:b w:val="0"/>
                <w:i w:val="0"/>
                <w:caps w:val="0"/>
                <w:color w:val="000000"/>
                <w:spacing w:val="0"/>
                <w:sz w:val="24"/>
                <w:szCs w:val="24"/>
                <w:shd w:val="clear" w:color="auto" w:fill="FFFFFF"/>
                <w:lang w:val="en-US" w:eastAsia="zh-CN"/>
              </w:rPr>
              <w:t>340.21</w:t>
            </w:r>
            <w:r>
              <w:rPr>
                <w:rFonts w:hint="default" w:ascii="仿宋_GB2312" w:hAnsi="微软雅黑" w:eastAsia="仿宋_GB2312" w:cs="仿宋_GB2312"/>
                <w:b w:val="0"/>
                <w:i w:val="0"/>
                <w:caps w:val="0"/>
                <w:color w:val="000000"/>
                <w:spacing w:val="0"/>
                <w:sz w:val="24"/>
                <w:szCs w:val="24"/>
                <w:shd w:val="clear" w:color="auto" w:fill="FFFFFF"/>
              </w:rPr>
              <w:t>万元，基本支出</w:t>
            </w:r>
            <w:r>
              <w:rPr>
                <w:rFonts w:hint="eastAsia" w:ascii="仿宋_GB2312" w:hAnsi="微软雅黑" w:eastAsia="仿宋_GB2312" w:cs="仿宋_GB2312"/>
                <w:b w:val="0"/>
                <w:i w:val="0"/>
                <w:caps w:val="0"/>
                <w:color w:val="auto"/>
                <w:spacing w:val="0"/>
                <w:sz w:val="24"/>
                <w:szCs w:val="24"/>
                <w:shd w:val="clear" w:color="auto" w:fill="FFFFFF"/>
                <w:lang w:val="en-US" w:eastAsia="zh-CN"/>
              </w:rPr>
              <w:t>84.41</w:t>
            </w:r>
            <w:r>
              <w:rPr>
                <w:rFonts w:hint="default" w:ascii="仿宋_GB2312" w:hAnsi="微软雅黑" w:eastAsia="仿宋_GB2312" w:cs="仿宋_GB2312"/>
                <w:b w:val="0"/>
                <w:i w:val="0"/>
                <w:caps w:val="0"/>
                <w:color w:val="auto"/>
                <w:spacing w:val="0"/>
                <w:sz w:val="24"/>
                <w:szCs w:val="24"/>
                <w:shd w:val="clear" w:color="auto" w:fill="FFFFFF"/>
              </w:rPr>
              <w:t>万</w:t>
            </w:r>
            <w:r>
              <w:rPr>
                <w:rFonts w:hint="default" w:ascii="仿宋_GB2312" w:hAnsi="微软雅黑" w:eastAsia="仿宋_GB2312" w:cs="仿宋_GB2312"/>
                <w:b w:val="0"/>
                <w:i w:val="0"/>
                <w:caps w:val="0"/>
                <w:color w:val="000000"/>
                <w:spacing w:val="0"/>
                <w:sz w:val="24"/>
                <w:szCs w:val="24"/>
                <w:shd w:val="clear" w:color="auto" w:fill="FFFFFF"/>
              </w:rPr>
              <w:t>元，其中人员经费</w:t>
            </w:r>
            <w:r>
              <w:rPr>
                <w:rFonts w:hint="eastAsia" w:ascii="仿宋_GB2312" w:hAnsi="微软雅黑" w:eastAsia="仿宋_GB2312" w:cs="仿宋_GB2312"/>
                <w:b w:val="0"/>
                <w:i w:val="0"/>
                <w:caps w:val="0"/>
                <w:color w:val="000000"/>
                <w:spacing w:val="0"/>
                <w:sz w:val="24"/>
                <w:szCs w:val="24"/>
                <w:shd w:val="clear" w:color="auto" w:fill="FFFFFF"/>
                <w:lang w:val="en-US" w:eastAsia="zh-CN"/>
              </w:rPr>
              <w:t>54.88</w:t>
            </w:r>
            <w:r>
              <w:rPr>
                <w:rFonts w:hint="default" w:ascii="仿宋_GB2312" w:hAnsi="微软雅黑" w:eastAsia="仿宋_GB2312" w:cs="仿宋_GB2312"/>
                <w:b w:val="0"/>
                <w:i w:val="0"/>
                <w:caps w:val="0"/>
                <w:color w:val="000000"/>
                <w:spacing w:val="0"/>
                <w:sz w:val="24"/>
                <w:szCs w:val="24"/>
                <w:shd w:val="clear" w:color="auto" w:fill="FFFFFF"/>
              </w:rPr>
              <w:t>元，主要用于人员工资及社保障激纳等。一般商品服务支出</w:t>
            </w:r>
            <w:r>
              <w:rPr>
                <w:rFonts w:hint="eastAsia" w:ascii="仿宋_GB2312" w:hAnsi="微软雅黑" w:eastAsia="仿宋_GB2312" w:cs="仿宋_GB2312"/>
                <w:b w:val="0"/>
                <w:i w:val="0"/>
                <w:caps w:val="0"/>
                <w:color w:val="000000"/>
                <w:spacing w:val="0"/>
                <w:sz w:val="24"/>
                <w:szCs w:val="24"/>
                <w:shd w:val="clear" w:color="auto" w:fill="FFFFFF"/>
                <w:lang w:val="en-US" w:eastAsia="zh-CN"/>
              </w:rPr>
              <w:t>118.53</w:t>
            </w:r>
            <w:r>
              <w:rPr>
                <w:rFonts w:hint="default" w:ascii="仿宋_GB2312" w:hAnsi="微软雅黑" w:eastAsia="仿宋_GB2312" w:cs="仿宋_GB2312"/>
                <w:b w:val="0"/>
                <w:i w:val="0"/>
                <w:caps w:val="0"/>
                <w:color w:val="000000"/>
                <w:spacing w:val="0"/>
                <w:sz w:val="24"/>
                <w:szCs w:val="24"/>
                <w:shd w:val="clear" w:color="auto" w:fill="FFFFFF"/>
              </w:rPr>
              <w:t>万</w:t>
            </w:r>
            <w:r>
              <w:rPr>
                <w:rFonts w:hint="eastAsia" w:ascii="仿宋_GB2312" w:hAnsi="微软雅黑" w:eastAsia="仿宋_GB2312" w:cs="仿宋_GB2312"/>
                <w:b w:val="0"/>
                <w:i w:val="0"/>
                <w:caps w:val="0"/>
                <w:color w:val="000000"/>
                <w:spacing w:val="0"/>
                <w:sz w:val="24"/>
                <w:szCs w:val="24"/>
                <w:shd w:val="clear" w:color="auto" w:fill="FFFFFF"/>
                <w:lang w:eastAsia="zh-CN"/>
              </w:rPr>
              <w:t>元</w:t>
            </w:r>
            <w:r>
              <w:rPr>
                <w:rFonts w:hint="default" w:ascii="仿宋_GB2312" w:hAnsi="微软雅黑" w:eastAsia="仿宋_GB2312" w:cs="仿宋_GB2312"/>
                <w:b w:val="0"/>
                <w:i w:val="0"/>
                <w:caps w:val="0"/>
                <w:color w:val="000000"/>
                <w:spacing w:val="0"/>
                <w:sz w:val="24"/>
                <w:szCs w:val="24"/>
                <w:shd w:val="clear" w:color="auto" w:fill="FFFFFF"/>
              </w:rPr>
              <w:t>，主要用于日常办公开支。项目</w:t>
            </w:r>
            <w:r>
              <w:rPr>
                <w:rFonts w:hint="eastAsia" w:ascii="仿宋_GB2312" w:hAnsi="微软雅黑" w:eastAsia="仿宋_GB2312" w:cs="仿宋_GB2312"/>
                <w:b w:val="0"/>
                <w:i w:val="0"/>
                <w:caps w:val="0"/>
                <w:color w:val="000000"/>
                <w:spacing w:val="0"/>
                <w:sz w:val="24"/>
                <w:szCs w:val="24"/>
                <w:shd w:val="clear" w:color="auto" w:fill="FFFFFF"/>
                <w:lang w:eastAsia="zh-CN"/>
              </w:rPr>
              <w:t>支</w:t>
            </w:r>
            <w:r>
              <w:rPr>
                <w:rFonts w:hint="default" w:ascii="仿宋_GB2312" w:hAnsi="微软雅黑" w:eastAsia="仿宋_GB2312" w:cs="仿宋_GB2312"/>
                <w:b w:val="0"/>
                <w:i w:val="0"/>
                <w:caps w:val="0"/>
                <w:color w:val="000000"/>
                <w:spacing w:val="0"/>
                <w:sz w:val="24"/>
                <w:szCs w:val="24"/>
                <w:shd w:val="clear" w:color="auto" w:fill="FFFFFF"/>
              </w:rPr>
              <w:t>出</w:t>
            </w:r>
            <w:r>
              <w:rPr>
                <w:rFonts w:hint="eastAsia" w:ascii="仿宋_GB2312" w:hAnsi="微软雅黑" w:eastAsia="仿宋_GB2312" w:cs="仿宋_GB2312"/>
                <w:b w:val="0"/>
                <w:i w:val="0"/>
                <w:caps w:val="0"/>
                <w:color w:val="000000"/>
                <w:spacing w:val="0"/>
                <w:sz w:val="24"/>
                <w:szCs w:val="24"/>
                <w:shd w:val="clear" w:color="auto" w:fill="FFFFFF"/>
                <w:lang w:val="en-US" w:eastAsia="zh-CN"/>
              </w:rPr>
              <w:t>255.79</w:t>
            </w:r>
            <w:r>
              <w:rPr>
                <w:rFonts w:hint="default" w:ascii="仿宋_GB2312" w:hAnsi="微软雅黑" w:eastAsia="仿宋_GB2312" w:cs="仿宋_GB2312"/>
                <w:b w:val="0"/>
                <w:i w:val="0"/>
                <w:caps w:val="0"/>
                <w:color w:val="000000"/>
                <w:spacing w:val="0"/>
                <w:sz w:val="24"/>
                <w:szCs w:val="24"/>
                <w:shd w:val="clear" w:color="auto" w:fill="FFFFFF"/>
              </w:rPr>
              <w:t>万元，主要用于</w:t>
            </w:r>
            <w:r>
              <w:rPr>
                <w:rFonts w:hint="eastAsia" w:ascii="仿宋_GB2312" w:hAnsi="微软雅黑" w:eastAsia="仿宋_GB2312" w:cs="仿宋_GB2312"/>
                <w:b w:val="0"/>
                <w:i w:val="0"/>
                <w:caps w:val="0"/>
                <w:color w:val="000000"/>
                <w:spacing w:val="0"/>
                <w:sz w:val="24"/>
                <w:szCs w:val="24"/>
                <w:shd w:val="clear" w:color="auto" w:fill="FFFFFF"/>
                <w:lang w:eastAsia="zh-CN"/>
              </w:rPr>
              <w:t>校园禁毒文化馆建设前期费用以及预付款费用、吸毒人员戒毒康复</w:t>
            </w:r>
            <w:r>
              <w:rPr>
                <w:rFonts w:hint="default" w:ascii="仿宋_GB2312" w:hAnsi="微软雅黑" w:eastAsia="仿宋_GB2312" w:cs="仿宋_GB2312"/>
                <w:b w:val="0"/>
                <w:i w:val="0"/>
                <w:caps w:val="0"/>
                <w:color w:val="000000"/>
                <w:spacing w:val="0"/>
                <w:sz w:val="24"/>
                <w:szCs w:val="24"/>
                <w:shd w:val="clear" w:color="auto" w:fill="FFFFFF"/>
              </w:rPr>
              <w:t>、</w:t>
            </w:r>
            <w:r>
              <w:rPr>
                <w:rFonts w:hint="eastAsia" w:ascii="仿宋_GB2312" w:hAnsi="微软雅黑" w:eastAsia="仿宋_GB2312" w:cs="仿宋_GB2312"/>
                <w:b w:val="0"/>
                <w:i w:val="0"/>
                <w:caps w:val="0"/>
                <w:color w:val="000000"/>
                <w:spacing w:val="0"/>
                <w:sz w:val="24"/>
                <w:szCs w:val="24"/>
                <w:shd w:val="clear" w:color="auto" w:fill="FFFFFF"/>
                <w:lang w:eastAsia="zh-CN"/>
              </w:rPr>
              <w:t>禁毒宣传教育</w:t>
            </w:r>
            <w:r>
              <w:rPr>
                <w:rFonts w:hint="default" w:ascii="仿宋_GB2312" w:hAnsi="微软雅黑" w:eastAsia="仿宋_GB2312" w:cs="仿宋_GB2312"/>
                <w:b w:val="0"/>
                <w:i w:val="0"/>
                <w:caps w:val="0"/>
                <w:color w:val="000000"/>
                <w:spacing w:val="0"/>
                <w:sz w:val="24"/>
                <w:szCs w:val="24"/>
                <w:shd w:val="clear" w:color="auto" w:fill="FFFFFF"/>
              </w:rPr>
              <w:t>、</w:t>
            </w:r>
            <w:r>
              <w:rPr>
                <w:rFonts w:hint="eastAsia" w:ascii="仿宋_GB2312" w:hAnsi="微软雅黑" w:eastAsia="仿宋_GB2312" w:cs="仿宋_GB2312"/>
                <w:b w:val="0"/>
                <w:i w:val="0"/>
                <w:caps w:val="0"/>
                <w:color w:val="000000"/>
                <w:spacing w:val="0"/>
                <w:sz w:val="24"/>
                <w:szCs w:val="24"/>
                <w:shd w:val="clear" w:color="auto" w:fill="FFFFFF"/>
                <w:lang w:eastAsia="zh-CN"/>
              </w:rPr>
              <w:t>基础禁毒设施建设等</w:t>
            </w:r>
            <w:r>
              <w:rPr>
                <w:rFonts w:hint="default" w:ascii="仿宋_GB2312" w:hAnsi="微软雅黑" w:eastAsia="仿宋_GB2312" w:cs="仿宋_GB2312"/>
                <w:b w:val="0"/>
                <w:i w:val="0"/>
                <w:caps w:val="0"/>
                <w:color w:val="000000"/>
                <w:spacing w:val="0"/>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ascii="黑体" w:hAnsi="宋体" w:eastAsia="黑体" w:cs="黑体"/>
                <w:b w:val="0"/>
                <w:i w:val="0"/>
                <w:caps w:val="0"/>
                <w:color w:val="000000"/>
                <w:spacing w:val="0"/>
                <w:sz w:val="28"/>
                <w:szCs w:val="28"/>
                <w:shd w:val="clear" w:color="auto" w:fill="FFFFFF"/>
              </w:rPr>
              <w:t>二、部门（单位）整体支出管理及使用情况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（一）基本支出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基本支出</w:t>
            </w:r>
            <w:r>
              <w:rPr>
                <w:rFonts w:hint="eastAsia" w:ascii="仿宋_GB2312" w:hAnsi="微软雅黑" w:eastAsia="仿宋_GB2312" w:cs="仿宋_GB2312"/>
                <w:b w:val="0"/>
                <w:i w:val="0"/>
                <w:caps w:val="0"/>
                <w:color w:val="auto"/>
                <w:spacing w:val="0"/>
                <w:sz w:val="24"/>
                <w:szCs w:val="24"/>
                <w:shd w:val="clear" w:color="auto" w:fill="FFFFFF"/>
                <w:lang w:val="en-US" w:eastAsia="zh-CN"/>
              </w:rPr>
              <w:t>84.41</w:t>
            </w:r>
            <w:r>
              <w:rPr>
                <w:rFonts w:hint="default" w:ascii="仿宋_GB2312" w:hAnsi="微软雅黑" w:eastAsia="仿宋_GB2312" w:cs="仿宋_GB2312"/>
                <w:b w:val="0"/>
                <w:i w:val="0"/>
                <w:caps w:val="0"/>
                <w:color w:val="000000"/>
                <w:spacing w:val="0"/>
                <w:sz w:val="24"/>
                <w:szCs w:val="24"/>
                <w:shd w:val="clear" w:color="auto" w:fill="FFFFFF"/>
              </w:rPr>
              <w:t>万元，其中人员经费</w:t>
            </w:r>
            <w:r>
              <w:rPr>
                <w:rFonts w:hint="eastAsia" w:ascii="仿宋_GB2312" w:hAnsi="微软雅黑" w:eastAsia="仿宋_GB2312" w:cs="仿宋_GB2312"/>
                <w:b w:val="0"/>
                <w:i w:val="0"/>
                <w:caps w:val="0"/>
                <w:color w:val="000000"/>
                <w:spacing w:val="0"/>
                <w:sz w:val="24"/>
                <w:szCs w:val="24"/>
                <w:shd w:val="clear" w:color="auto" w:fill="FFFFFF"/>
                <w:lang w:val="en-US" w:eastAsia="zh-CN"/>
              </w:rPr>
              <w:t>54.88万</w:t>
            </w:r>
            <w:r>
              <w:rPr>
                <w:rFonts w:hint="default" w:ascii="仿宋_GB2312" w:hAnsi="微软雅黑" w:eastAsia="仿宋_GB2312" w:cs="仿宋_GB2312"/>
                <w:b w:val="0"/>
                <w:i w:val="0"/>
                <w:caps w:val="0"/>
                <w:color w:val="000000"/>
                <w:spacing w:val="0"/>
                <w:sz w:val="24"/>
                <w:szCs w:val="24"/>
                <w:shd w:val="clear" w:color="auto" w:fill="FFFFFF"/>
              </w:rPr>
              <w:t>元，主要用于人员工资及社保障激纳等。一般商品服务支出</w:t>
            </w:r>
            <w:r>
              <w:rPr>
                <w:rFonts w:hint="eastAsia" w:ascii="仿宋_GB2312" w:hAnsi="微软雅黑" w:eastAsia="仿宋_GB2312" w:cs="仿宋_GB2312"/>
                <w:b w:val="0"/>
                <w:i w:val="0"/>
                <w:caps w:val="0"/>
                <w:color w:val="000000"/>
                <w:spacing w:val="0"/>
                <w:sz w:val="24"/>
                <w:szCs w:val="24"/>
                <w:shd w:val="clear" w:color="auto" w:fill="FFFFFF"/>
                <w:lang w:val="en-US" w:eastAsia="zh-CN"/>
              </w:rPr>
              <w:t>118.53</w:t>
            </w:r>
            <w:r>
              <w:rPr>
                <w:rFonts w:hint="default" w:ascii="仿宋_GB2312" w:hAnsi="微软雅黑" w:eastAsia="仿宋_GB2312" w:cs="仿宋_GB2312"/>
                <w:b w:val="0"/>
                <w:i w:val="0"/>
                <w:caps w:val="0"/>
                <w:color w:val="000000"/>
                <w:spacing w:val="0"/>
                <w:sz w:val="24"/>
                <w:szCs w:val="24"/>
                <w:shd w:val="clear" w:color="auto" w:fill="FFFFFF"/>
              </w:rPr>
              <w:t>万</w:t>
            </w:r>
            <w:r>
              <w:rPr>
                <w:rFonts w:hint="eastAsia" w:ascii="仿宋_GB2312" w:hAnsi="微软雅黑" w:eastAsia="仿宋_GB2312" w:cs="仿宋_GB2312"/>
                <w:b w:val="0"/>
                <w:i w:val="0"/>
                <w:caps w:val="0"/>
                <w:color w:val="000000"/>
                <w:spacing w:val="0"/>
                <w:sz w:val="24"/>
                <w:szCs w:val="24"/>
                <w:shd w:val="clear" w:color="auto" w:fill="FFFFFF"/>
                <w:lang w:eastAsia="zh-CN"/>
              </w:rPr>
              <w:t>元</w:t>
            </w:r>
            <w:r>
              <w:rPr>
                <w:rFonts w:hint="default" w:ascii="仿宋_GB2312" w:hAnsi="微软雅黑" w:eastAsia="仿宋_GB2312" w:cs="仿宋_GB2312"/>
                <w:b w:val="0"/>
                <w:i w:val="0"/>
                <w:caps w:val="0"/>
                <w:color w:val="000000"/>
                <w:spacing w:val="0"/>
                <w:sz w:val="24"/>
                <w:szCs w:val="24"/>
                <w:shd w:val="clear" w:color="auto" w:fill="FFFFFF"/>
              </w:rPr>
              <w:t>，主要用于日常办公开支。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（二）专项支出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1、专项资金安排落实、总投入等情况分析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eastAsia" w:ascii="仿宋_GB2312" w:hAnsi="微软雅黑" w:eastAsia="仿宋_GB2312" w:cs="仿宋_GB2312"/>
                <w:b w:val="0"/>
                <w:i w:val="0"/>
                <w:caps w:val="0"/>
                <w:color w:val="000000"/>
                <w:spacing w:val="0"/>
                <w:sz w:val="24"/>
                <w:szCs w:val="24"/>
                <w:shd w:val="clear" w:color="auto" w:fill="FFFFFF"/>
                <w:lang w:val="en-US" w:eastAsia="zh-CN"/>
              </w:rPr>
              <w:t>2020</w:t>
            </w:r>
            <w:r>
              <w:rPr>
                <w:rFonts w:hint="default" w:ascii="仿宋_GB2312" w:hAnsi="微软雅黑" w:eastAsia="仿宋_GB2312" w:cs="仿宋_GB2312"/>
                <w:b w:val="0"/>
                <w:i w:val="0"/>
                <w:caps w:val="0"/>
                <w:color w:val="000000"/>
                <w:spacing w:val="0"/>
                <w:sz w:val="24"/>
                <w:szCs w:val="24"/>
                <w:shd w:val="clear" w:color="auto" w:fill="FFFFFF"/>
              </w:rPr>
              <w:t>年专项资金共投入</w:t>
            </w:r>
            <w:r>
              <w:rPr>
                <w:rFonts w:hint="eastAsia" w:ascii="仿宋_GB2312" w:hAnsi="微软雅黑" w:eastAsia="仿宋_GB2312" w:cs="仿宋_GB2312"/>
                <w:b w:val="0"/>
                <w:i w:val="0"/>
                <w:caps w:val="0"/>
                <w:color w:val="000000"/>
                <w:spacing w:val="0"/>
                <w:sz w:val="24"/>
                <w:szCs w:val="24"/>
                <w:shd w:val="clear" w:color="auto" w:fill="FFFFFF"/>
                <w:lang w:val="en-US" w:eastAsia="zh-CN"/>
              </w:rPr>
              <w:t>255.79</w:t>
            </w:r>
            <w:r>
              <w:rPr>
                <w:rFonts w:hint="default" w:ascii="仿宋_GB2312" w:hAnsi="微软雅黑" w:eastAsia="仿宋_GB2312" w:cs="仿宋_GB2312"/>
                <w:b w:val="0"/>
                <w:i w:val="0"/>
                <w:caps w:val="0"/>
                <w:color w:val="000000"/>
                <w:spacing w:val="0"/>
                <w:sz w:val="24"/>
                <w:szCs w:val="24"/>
                <w:shd w:val="clear" w:color="auto"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2、专项资金实际使用情况分析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0"/>
              <w:jc w:val="left"/>
              <w:rPr>
                <w:rFonts w:hint="eastAsia" w:ascii="微软雅黑" w:hAnsi="微软雅黑" w:eastAsia="微软雅黑" w:cs="微软雅黑"/>
                <w:b w:val="0"/>
                <w:i w:val="0"/>
                <w:caps w:val="0"/>
                <w:color w:val="000000"/>
                <w:spacing w:val="0"/>
                <w:sz w:val="18"/>
                <w:szCs w:val="18"/>
              </w:rPr>
            </w:pPr>
            <w:r>
              <w:rPr>
                <w:rFonts w:hint="eastAsia" w:ascii="仿宋_GB2312" w:hAnsi="微软雅黑" w:eastAsia="仿宋_GB2312" w:cs="仿宋_GB2312"/>
                <w:b w:val="0"/>
                <w:i w:val="0"/>
                <w:caps w:val="0"/>
                <w:color w:val="000000"/>
                <w:spacing w:val="0"/>
                <w:sz w:val="24"/>
                <w:szCs w:val="24"/>
                <w:shd w:val="clear" w:color="auto" w:fill="FFFFFF"/>
                <w:lang w:val="en-US" w:eastAsia="zh-CN"/>
              </w:rPr>
              <w:t>2020</w:t>
            </w:r>
            <w:r>
              <w:rPr>
                <w:rFonts w:hint="default" w:ascii="仿宋_GB2312" w:hAnsi="微软雅黑" w:eastAsia="仿宋_GB2312" w:cs="仿宋_GB2312"/>
                <w:b w:val="0"/>
                <w:i w:val="0"/>
                <w:caps w:val="0"/>
                <w:color w:val="000000"/>
                <w:spacing w:val="0"/>
                <w:sz w:val="24"/>
                <w:szCs w:val="24"/>
                <w:shd w:val="clear" w:color="auto" w:fill="FFFFFF"/>
              </w:rPr>
              <w:t>年专项资金支出为</w:t>
            </w:r>
            <w:r>
              <w:rPr>
                <w:rFonts w:hint="eastAsia" w:ascii="仿宋_GB2312" w:hAnsi="微软雅黑" w:eastAsia="仿宋_GB2312" w:cs="仿宋_GB2312"/>
                <w:b w:val="0"/>
                <w:i w:val="0"/>
                <w:caps w:val="0"/>
                <w:color w:val="000000"/>
                <w:spacing w:val="0"/>
                <w:sz w:val="24"/>
                <w:szCs w:val="24"/>
                <w:shd w:val="clear" w:color="auto" w:fill="FFFFFF"/>
                <w:lang w:val="en-US" w:eastAsia="zh-CN"/>
              </w:rPr>
              <w:t>255.79</w:t>
            </w:r>
            <w:r>
              <w:rPr>
                <w:rFonts w:hint="default" w:ascii="仿宋_GB2312" w:hAnsi="微软雅黑" w:eastAsia="仿宋_GB2312" w:cs="仿宋_GB2312"/>
                <w:b w:val="0"/>
                <w:i w:val="0"/>
                <w:caps w:val="0"/>
                <w:color w:val="000000"/>
                <w:spacing w:val="0"/>
                <w:sz w:val="24"/>
                <w:szCs w:val="24"/>
                <w:shd w:val="clear" w:color="auto" w:fill="FFFFFF"/>
              </w:rPr>
              <w:t>万元，其中预算项目支出为</w:t>
            </w:r>
            <w:r>
              <w:rPr>
                <w:rFonts w:hint="eastAsia" w:ascii="仿宋_GB2312" w:hAnsi="微软雅黑" w:eastAsia="仿宋_GB2312" w:cs="仿宋_GB2312"/>
                <w:b w:val="0"/>
                <w:i w:val="0"/>
                <w:caps w:val="0"/>
                <w:color w:val="000000"/>
                <w:spacing w:val="0"/>
                <w:sz w:val="24"/>
                <w:szCs w:val="24"/>
                <w:shd w:val="clear" w:color="auto" w:fill="FFFFFF"/>
                <w:lang w:val="en-US" w:eastAsia="zh-CN"/>
              </w:rPr>
              <w:t>255.79</w:t>
            </w:r>
            <w:r>
              <w:rPr>
                <w:rFonts w:hint="default" w:ascii="仿宋_GB2312" w:hAnsi="微软雅黑" w:eastAsia="仿宋_GB2312" w:cs="仿宋_GB2312"/>
                <w:b w:val="0"/>
                <w:i w:val="0"/>
                <w:caps w:val="0"/>
                <w:color w:val="000000"/>
                <w:spacing w:val="0"/>
                <w:sz w:val="24"/>
                <w:szCs w:val="24"/>
                <w:shd w:val="clear" w:color="auto" w:fill="FFFFFF"/>
              </w:rPr>
              <w:t>万元，，主要用于</w:t>
            </w:r>
            <w:r>
              <w:rPr>
                <w:rFonts w:hint="eastAsia" w:ascii="仿宋_GB2312" w:hAnsi="微软雅黑" w:eastAsia="仿宋_GB2312" w:cs="仿宋_GB2312"/>
                <w:b w:val="0"/>
                <w:i w:val="0"/>
                <w:caps w:val="0"/>
                <w:color w:val="000000"/>
                <w:spacing w:val="0"/>
                <w:sz w:val="24"/>
                <w:szCs w:val="24"/>
                <w:shd w:val="clear" w:color="auto" w:fill="FFFFFF"/>
                <w:lang w:eastAsia="zh-CN"/>
              </w:rPr>
              <w:t>校园禁毒文化馆建设前期费用以及预付款费用、吸毒人员戒毒康复</w:t>
            </w:r>
            <w:r>
              <w:rPr>
                <w:rFonts w:hint="default" w:ascii="仿宋_GB2312" w:hAnsi="微软雅黑" w:eastAsia="仿宋_GB2312" w:cs="仿宋_GB2312"/>
                <w:b w:val="0"/>
                <w:i w:val="0"/>
                <w:caps w:val="0"/>
                <w:color w:val="000000"/>
                <w:spacing w:val="0"/>
                <w:sz w:val="24"/>
                <w:szCs w:val="24"/>
                <w:shd w:val="clear" w:color="auto" w:fill="FFFFFF"/>
              </w:rPr>
              <w:t>、</w:t>
            </w:r>
            <w:r>
              <w:rPr>
                <w:rFonts w:hint="eastAsia" w:ascii="仿宋_GB2312" w:hAnsi="微软雅黑" w:eastAsia="仿宋_GB2312" w:cs="仿宋_GB2312"/>
                <w:b w:val="0"/>
                <w:i w:val="0"/>
                <w:caps w:val="0"/>
                <w:color w:val="000000"/>
                <w:spacing w:val="0"/>
                <w:sz w:val="24"/>
                <w:szCs w:val="24"/>
                <w:shd w:val="clear" w:color="auto" w:fill="FFFFFF"/>
                <w:lang w:eastAsia="zh-CN"/>
              </w:rPr>
              <w:t>禁毒宣传教育</w:t>
            </w:r>
            <w:r>
              <w:rPr>
                <w:rFonts w:hint="default" w:ascii="仿宋_GB2312" w:hAnsi="微软雅黑" w:eastAsia="仿宋_GB2312" w:cs="仿宋_GB2312"/>
                <w:b w:val="0"/>
                <w:i w:val="0"/>
                <w:caps w:val="0"/>
                <w:color w:val="000000"/>
                <w:spacing w:val="0"/>
                <w:sz w:val="24"/>
                <w:szCs w:val="24"/>
                <w:shd w:val="clear" w:color="auto" w:fill="FFFFFF"/>
              </w:rPr>
              <w:t>、</w:t>
            </w:r>
            <w:r>
              <w:rPr>
                <w:rFonts w:hint="eastAsia" w:ascii="仿宋_GB2312" w:hAnsi="微软雅黑" w:eastAsia="仿宋_GB2312" w:cs="仿宋_GB2312"/>
                <w:b w:val="0"/>
                <w:i w:val="0"/>
                <w:caps w:val="0"/>
                <w:color w:val="000000"/>
                <w:spacing w:val="0"/>
                <w:sz w:val="24"/>
                <w:szCs w:val="24"/>
                <w:shd w:val="clear" w:color="auto" w:fill="FFFFFF"/>
                <w:lang w:eastAsia="zh-CN"/>
              </w:rPr>
              <w:t>基础禁毒设施建设等。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3、专项资金管理情况分析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黑体" w:hAnsi="宋体" w:eastAsia="黑体" w:cs="黑体"/>
                <w:b w:val="0"/>
                <w:i w:val="0"/>
                <w:caps w:val="0"/>
                <w:color w:val="000000"/>
                <w:spacing w:val="0"/>
                <w:sz w:val="28"/>
                <w:szCs w:val="28"/>
                <w:shd w:val="clear" w:color="auto" w:fill="FFFFFF"/>
              </w:rPr>
              <w:t>三、部门（单位）专项组织实施情况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（一）专项组织情况分析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各项专项资金都安排责任人，按专项资金的用途专款专用。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8"/>
                <w:szCs w:val="28"/>
                <w:shd w:val="clear" w:color="auto" w:fill="FFFFFF"/>
              </w:rPr>
              <w:t>（二）专项管理情况分析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在使用专项资金时，严格执行专项资使用制度和财务制度。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黑体" w:hAnsi="宋体" w:eastAsia="黑体" w:cs="黑体"/>
                <w:b w:val="0"/>
                <w:i w:val="0"/>
                <w:caps w:val="0"/>
                <w:color w:val="000000"/>
                <w:spacing w:val="0"/>
                <w:sz w:val="28"/>
                <w:szCs w:val="28"/>
                <w:shd w:val="clear" w:color="auto" w:fill="FFFFFF"/>
              </w:rPr>
              <w:t>四、部门（单位）整体支出绩效情况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黑体" w:hAnsi="宋体" w:eastAsia="黑体" w:cs="黑体"/>
                <w:b w:val="0"/>
                <w:i w:val="0"/>
                <w:caps w:val="0"/>
                <w:color w:val="000000"/>
                <w:spacing w:val="0"/>
                <w:sz w:val="28"/>
                <w:szCs w:val="28"/>
                <w:shd w:val="clear" w:color="auto" w:fill="FFFFFF"/>
              </w:rPr>
              <w:t>五、存在的主要问题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主要存在问题一在使用公务卡方面需要进一步加强。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left"/>
              <w:rPr>
                <w:rFonts w:hint="eastAsia" w:ascii="微软雅黑" w:hAnsi="微软雅黑" w:eastAsia="微软雅黑" w:cs="微软雅黑"/>
                <w:b w:val="0"/>
                <w:i w:val="0"/>
                <w:caps w:val="0"/>
                <w:color w:val="000000"/>
                <w:spacing w:val="0"/>
                <w:sz w:val="18"/>
                <w:szCs w:val="18"/>
              </w:rPr>
            </w:pPr>
            <w:r>
              <w:rPr>
                <w:rFonts w:hint="eastAsia" w:ascii="黑体" w:hAnsi="宋体" w:eastAsia="黑体" w:cs="黑体"/>
                <w:b w:val="0"/>
                <w:i w:val="0"/>
                <w:caps w:val="0"/>
                <w:color w:val="000000"/>
                <w:spacing w:val="0"/>
                <w:sz w:val="28"/>
                <w:szCs w:val="28"/>
                <w:shd w:val="clear" w:color="auto" w:fill="FFFFFF"/>
              </w:rPr>
              <w:t>六、改进措施和有关建议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80"/>
              <w:jc w:val="left"/>
              <w:rPr>
                <w:rFonts w:hint="eastAsia" w:ascii="微软雅黑" w:hAnsi="微软雅黑" w:eastAsia="微软雅黑" w:cs="微软雅黑"/>
                <w:b w:val="0"/>
                <w:i w:val="0"/>
                <w:caps w:val="0"/>
                <w:color w:val="000000"/>
                <w:spacing w:val="0"/>
                <w:sz w:val="18"/>
                <w:szCs w:val="18"/>
              </w:rPr>
            </w:pPr>
            <w:r>
              <w:rPr>
                <w:rFonts w:hint="default" w:ascii="仿宋_GB2312" w:hAnsi="微软雅黑" w:eastAsia="仿宋_GB2312" w:cs="仿宋_GB2312"/>
                <w:b w:val="0"/>
                <w:i w:val="0"/>
                <w:caps w:val="0"/>
                <w:color w:val="000000"/>
                <w:spacing w:val="0"/>
                <w:sz w:val="24"/>
                <w:szCs w:val="24"/>
                <w:shd w:val="clear" w:color="auto" w:fill="FFFFFF"/>
              </w:rPr>
              <w:t>一是加大对公务卡的使用力度。二是进一步控制公务接待经费支出，在确保各项任务完成的同时，力争把成本降低。</w:t>
            </w: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87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校园禁毒文化馆建设工程及多媒体工程</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岳阳楼区禁毒宣教中心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岳阳楼区政府</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rPr>
        <w:t>岳阳楼区财政局（制）</w:t>
      </w:r>
    </w:p>
    <w:p>
      <w:pPr>
        <w:spacing w:line="100" w:lineRule="exact"/>
        <w:jc w:val="center"/>
        <w:rPr>
          <w:rFonts w:hint="eastAsia" w:eastAsia="仿宋_GB2312"/>
          <w:sz w:val="32"/>
        </w:rPr>
      </w:pPr>
    </w:p>
    <w:tbl>
      <w:tblPr>
        <w:tblStyle w:val="6"/>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0"/>
        <w:gridCol w:w="78"/>
        <w:gridCol w:w="1767"/>
        <w:gridCol w:w="55"/>
        <w:gridCol w:w="392"/>
        <w:gridCol w:w="306"/>
        <w:gridCol w:w="562"/>
        <w:gridCol w:w="785"/>
        <w:gridCol w:w="60"/>
        <w:gridCol w:w="23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582" w:type="dxa"/>
            <w:gridSpan w:val="16"/>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662" w:type="dxa"/>
            <w:gridSpan w:val="2"/>
            <w:vAlign w:val="center"/>
          </w:tcPr>
          <w:p>
            <w:pPr>
              <w:jc w:val="center"/>
              <w:rPr>
                <w:rFonts w:hint="eastAsia" w:eastAsia="仿宋_GB2312"/>
                <w:sz w:val="24"/>
              </w:rPr>
            </w:pPr>
            <w:r>
              <w:rPr>
                <w:rFonts w:hint="eastAsia" w:eastAsia="仿宋_GB2312"/>
                <w:sz w:val="24"/>
              </w:rPr>
              <w:t>项目负责人</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龙军华</w:t>
            </w:r>
          </w:p>
        </w:tc>
        <w:tc>
          <w:tcPr>
            <w:tcW w:w="1347" w:type="dxa"/>
            <w:gridSpan w:val="2"/>
            <w:vAlign w:val="center"/>
          </w:tcPr>
          <w:p>
            <w:pPr>
              <w:jc w:val="center"/>
              <w:rPr>
                <w:rFonts w:hint="eastAsia" w:eastAsia="仿宋_GB2312"/>
                <w:sz w:val="24"/>
              </w:rPr>
            </w:pPr>
            <w:r>
              <w:rPr>
                <w:rFonts w:hint="eastAsia" w:eastAsia="仿宋_GB2312"/>
                <w:sz w:val="24"/>
              </w:rPr>
              <w:t>联系电话</w:t>
            </w:r>
          </w:p>
        </w:tc>
        <w:tc>
          <w:tcPr>
            <w:tcW w:w="3333" w:type="dxa"/>
            <w:gridSpan w:val="5"/>
            <w:vAlign w:val="center"/>
          </w:tcPr>
          <w:p>
            <w:pPr>
              <w:rPr>
                <w:rFonts w:hint="eastAsia" w:eastAsia="仿宋_GB2312"/>
                <w:sz w:val="24"/>
                <w:lang w:val="en-US" w:eastAsia="zh-CN"/>
              </w:rPr>
            </w:pPr>
            <w:r>
              <w:rPr>
                <w:rFonts w:hint="eastAsia" w:eastAsia="仿宋_GB2312"/>
                <w:sz w:val="24"/>
                <w:lang w:val="en-US" w:eastAsia="zh-CN"/>
              </w:rPr>
              <w:t>13507301112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662" w:type="dxa"/>
            <w:gridSpan w:val="2"/>
            <w:vAlign w:val="center"/>
          </w:tcPr>
          <w:p>
            <w:pPr>
              <w:jc w:val="center"/>
              <w:rPr>
                <w:rFonts w:hint="eastAsia" w:eastAsia="仿宋_GB2312"/>
                <w:sz w:val="24"/>
              </w:rPr>
            </w:pPr>
            <w:r>
              <w:rPr>
                <w:rFonts w:hint="eastAsia" w:eastAsia="仿宋_GB2312"/>
                <w:sz w:val="24"/>
              </w:rPr>
              <w:t>项目地址</w:t>
            </w:r>
          </w:p>
        </w:tc>
        <w:tc>
          <w:tcPr>
            <w:tcW w:w="3240" w:type="dxa"/>
            <w:gridSpan w:val="7"/>
            <w:vAlign w:val="center"/>
          </w:tcPr>
          <w:p>
            <w:pPr>
              <w:jc w:val="center"/>
              <w:rPr>
                <w:rFonts w:hint="eastAsia" w:eastAsia="仿宋_GB2312"/>
                <w:sz w:val="24"/>
                <w:lang w:eastAsia="zh-CN"/>
              </w:rPr>
            </w:pPr>
            <w:r>
              <w:rPr>
                <w:rFonts w:hint="eastAsia" w:eastAsia="仿宋_GB2312"/>
                <w:sz w:val="24"/>
                <w:lang w:eastAsia="zh-CN"/>
              </w:rPr>
              <w:t>岳阳楼区朝阳小学</w:t>
            </w:r>
          </w:p>
        </w:tc>
        <w:tc>
          <w:tcPr>
            <w:tcW w:w="1347" w:type="dxa"/>
            <w:gridSpan w:val="2"/>
            <w:vAlign w:val="center"/>
          </w:tcPr>
          <w:p>
            <w:pPr>
              <w:jc w:val="center"/>
              <w:rPr>
                <w:rFonts w:hint="eastAsia" w:eastAsia="仿宋_GB2312"/>
                <w:sz w:val="24"/>
              </w:rPr>
            </w:pPr>
            <w:r>
              <w:rPr>
                <w:rFonts w:hint="eastAsia" w:eastAsia="仿宋_GB2312"/>
                <w:sz w:val="24"/>
              </w:rPr>
              <w:t>邮 编</w:t>
            </w:r>
          </w:p>
        </w:tc>
        <w:tc>
          <w:tcPr>
            <w:tcW w:w="3333" w:type="dxa"/>
            <w:gridSpan w:val="5"/>
            <w:vAlign w:val="center"/>
          </w:tcPr>
          <w:p>
            <w:pPr>
              <w:rPr>
                <w:rFonts w:hint="eastAsia"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4"/>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42" w:type="dxa"/>
            <w:gridSpan w:val="2"/>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300</w:t>
            </w:r>
          </w:p>
        </w:tc>
        <w:tc>
          <w:tcPr>
            <w:tcW w:w="1845"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53"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121.87</w:t>
            </w:r>
          </w:p>
        </w:tc>
        <w:tc>
          <w:tcPr>
            <w:tcW w:w="1407"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57" w:type="dxa"/>
            <w:gridSpan w:val="2"/>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121.87</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642" w:type="dxa"/>
            <w:gridSpan w:val="2"/>
            <w:tcBorders>
              <w:bottom w:val="single" w:color="auto" w:sz="4" w:space="0"/>
            </w:tcBorders>
            <w:vAlign w:val="center"/>
          </w:tcPr>
          <w:p>
            <w:pPr>
              <w:rPr>
                <w:rFonts w:hint="eastAsia" w:eastAsia="仿宋_GB2312"/>
                <w:spacing w:val="-6"/>
                <w:sz w:val="24"/>
              </w:rPr>
            </w:pPr>
          </w:p>
        </w:tc>
        <w:tc>
          <w:tcPr>
            <w:tcW w:w="1845" w:type="dxa"/>
            <w:gridSpan w:val="2"/>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53" w:type="dxa"/>
            <w:gridSpan w:val="3"/>
            <w:tcBorders>
              <w:bottom w:val="single" w:color="auto" w:sz="4" w:space="0"/>
            </w:tcBorders>
            <w:vAlign w:val="center"/>
          </w:tcPr>
          <w:p>
            <w:pPr>
              <w:rPr>
                <w:rFonts w:hint="eastAsia" w:eastAsia="仿宋_GB2312"/>
                <w:spacing w:val="-6"/>
                <w:sz w:val="24"/>
              </w:rPr>
            </w:pPr>
          </w:p>
        </w:tc>
        <w:tc>
          <w:tcPr>
            <w:tcW w:w="1407"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957" w:type="dxa"/>
            <w:gridSpan w:val="2"/>
            <w:tcBorders>
              <w:bottom w:val="single" w:color="auto" w:sz="4" w:space="0"/>
            </w:tcBorders>
            <w:vAlign w:val="center"/>
          </w:tcPr>
          <w:p>
            <w:pPr>
              <w:rPr>
                <w:rFonts w:hint="eastAsia" w:eastAsia="仿宋_GB2312"/>
                <w:spacing w:val="-6"/>
                <w:sz w:val="24"/>
              </w:rPr>
            </w:pP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42" w:type="dxa"/>
            <w:gridSpan w:val="2"/>
            <w:tcBorders>
              <w:bottom w:val="single" w:color="auto" w:sz="4" w:space="0"/>
            </w:tcBorders>
            <w:vAlign w:val="center"/>
          </w:tcPr>
          <w:p>
            <w:pPr>
              <w:rPr>
                <w:rFonts w:hint="eastAsia" w:eastAsia="仿宋_GB2312"/>
                <w:sz w:val="24"/>
              </w:rPr>
            </w:pPr>
          </w:p>
        </w:tc>
        <w:tc>
          <w:tcPr>
            <w:tcW w:w="1845"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53" w:type="dxa"/>
            <w:gridSpan w:val="3"/>
            <w:tcBorders>
              <w:bottom w:val="single" w:color="auto" w:sz="4" w:space="0"/>
            </w:tcBorders>
            <w:vAlign w:val="center"/>
          </w:tcPr>
          <w:p>
            <w:pPr>
              <w:rPr>
                <w:rFonts w:hint="eastAsia" w:eastAsia="仿宋_GB2312"/>
                <w:sz w:val="24"/>
              </w:rPr>
            </w:pPr>
          </w:p>
        </w:tc>
        <w:tc>
          <w:tcPr>
            <w:tcW w:w="1407"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957" w:type="dxa"/>
            <w:gridSpan w:val="2"/>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42" w:type="dxa"/>
            <w:gridSpan w:val="2"/>
            <w:tcBorders>
              <w:bottom w:val="single" w:color="auto" w:sz="4" w:space="0"/>
            </w:tcBorders>
            <w:vAlign w:val="center"/>
          </w:tcPr>
          <w:p>
            <w:pPr>
              <w:rPr>
                <w:rFonts w:hint="eastAsia" w:eastAsia="仿宋_GB2312"/>
                <w:sz w:val="24"/>
              </w:rPr>
            </w:pPr>
          </w:p>
        </w:tc>
        <w:tc>
          <w:tcPr>
            <w:tcW w:w="1845"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53" w:type="dxa"/>
            <w:gridSpan w:val="3"/>
            <w:tcBorders>
              <w:bottom w:val="single" w:color="auto" w:sz="4" w:space="0"/>
            </w:tcBorders>
            <w:vAlign w:val="center"/>
          </w:tcPr>
          <w:p>
            <w:pPr>
              <w:rPr>
                <w:rFonts w:hint="eastAsia" w:eastAsia="仿宋_GB2312"/>
                <w:sz w:val="24"/>
              </w:rPr>
            </w:pPr>
          </w:p>
        </w:tc>
        <w:tc>
          <w:tcPr>
            <w:tcW w:w="1407"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957" w:type="dxa"/>
            <w:gridSpan w:val="2"/>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642"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300</w:t>
            </w:r>
          </w:p>
        </w:tc>
        <w:tc>
          <w:tcPr>
            <w:tcW w:w="1845" w:type="dxa"/>
            <w:gridSpan w:val="2"/>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753"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121.87</w:t>
            </w:r>
          </w:p>
        </w:tc>
        <w:tc>
          <w:tcPr>
            <w:tcW w:w="1407" w:type="dxa"/>
            <w:gridSpan w:val="3"/>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957"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121.87</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642" w:type="dxa"/>
            <w:gridSpan w:val="2"/>
            <w:tcBorders>
              <w:bottom w:val="single" w:color="auto" w:sz="4" w:space="0"/>
            </w:tcBorders>
            <w:vAlign w:val="center"/>
          </w:tcPr>
          <w:p>
            <w:pPr>
              <w:rPr>
                <w:rFonts w:hint="eastAsia" w:eastAsia="仿宋_GB2312"/>
                <w:sz w:val="24"/>
              </w:rPr>
            </w:pPr>
          </w:p>
        </w:tc>
        <w:tc>
          <w:tcPr>
            <w:tcW w:w="1845"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53" w:type="dxa"/>
            <w:gridSpan w:val="3"/>
            <w:tcBorders>
              <w:bottom w:val="single" w:color="auto" w:sz="4" w:space="0"/>
            </w:tcBorders>
            <w:vAlign w:val="center"/>
          </w:tcPr>
          <w:p>
            <w:pPr>
              <w:rPr>
                <w:rFonts w:hint="eastAsia" w:eastAsia="仿宋_GB2312"/>
                <w:sz w:val="24"/>
              </w:rPr>
            </w:pPr>
          </w:p>
        </w:tc>
        <w:tc>
          <w:tcPr>
            <w:tcW w:w="1407"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957" w:type="dxa"/>
            <w:gridSpan w:val="2"/>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6"/>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342" w:type="dxa"/>
            <w:gridSpan w:val="6"/>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校园禁毒文化馆装饰装修预付款</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44.35</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校园禁毒文化馆多媒体工程预付款</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58.50</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rPr>
            </w:pPr>
            <w:r>
              <w:rPr>
                <w:rFonts w:hint="eastAsia" w:eastAsia="仿宋_GB2312"/>
                <w:sz w:val="24"/>
                <w:lang w:eastAsia="zh-CN"/>
              </w:rPr>
              <w:t>校园禁毒文化馆多媒体工程设计费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7.86</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tabs>
                <w:tab w:val="left" w:pos="471"/>
              </w:tabs>
              <w:jc w:val="left"/>
              <w:rPr>
                <w:rFonts w:hint="eastAsia" w:eastAsia="仿宋_GB2312"/>
                <w:sz w:val="24"/>
                <w:lang w:eastAsia="zh-CN"/>
              </w:rPr>
            </w:pPr>
            <w:r>
              <w:rPr>
                <w:rFonts w:hint="eastAsia" w:eastAsia="仿宋_GB2312"/>
                <w:sz w:val="24"/>
                <w:lang w:eastAsia="zh-CN"/>
              </w:rPr>
              <w:t>校园禁毒文化馆装饰装修工程设计费</w:t>
            </w:r>
            <w:r>
              <w:rPr>
                <w:rFonts w:hint="eastAsia" w:eastAsia="仿宋_GB2312"/>
                <w:sz w:val="24"/>
                <w:lang w:eastAsia="zh-CN"/>
              </w:rPr>
              <w:tab/>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2.01</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校园禁毒文化馆造价咨询费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1.28</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校园禁毒文化馆监理费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7.87</w:t>
            </w: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rPr>
            </w:pPr>
          </w:p>
        </w:tc>
        <w:tc>
          <w:tcPr>
            <w:tcW w:w="1822" w:type="dxa"/>
            <w:gridSpan w:val="2"/>
            <w:tcBorders>
              <w:bottom w:val="single" w:color="auto" w:sz="4" w:space="0"/>
            </w:tcBorders>
            <w:vAlign w:val="center"/>
          </w:tcPr>
          <w:p>
            <w:pPr>
              <w:jc w:val="center"/>
              <w:rPr>
                <w:rFonts w:hint="eastAsia" w:eastAsia="仿宋_GB2312"/>
                <w:sz w:val="24"/>
              </w:rPr>
            </w:pP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5"/>
            <w:tcBorders>
              <w:bottom w:val="single" w:color="auto" w:sz="4" w:space="0"/>
            </w:tcBorders>
            <w:vAlign w:val="center"/>
          </w:tcPr>
          <w:p>
            <w:pPr>
              <w:jc w:val="center"/>
              <w:rPr>
                <w:rFonts w:hint="eastAsia" w:eastAsia="仿宋_GB2312"/>
                <w:sz w:val="24"/>
              </w:rPr>
            </w:pPr>
          </w:p>
        </w:tc>
        <w:tc>
          <w:tcPr>
            <w:tcW w:w="1822" w:type="dxa"/>
            <w:gridSpan w:val="2"/>
            <w:tcBorders>
              <w:bottom w:val="single" w:color="auto" w:sz="4" w:space="0"/>
            </w:tcBorders>
            <w:vAlign w:val="center"/>
          </w:tcPr>
          <w:p>
            <w:pPr>
              <w:jc w:val="center"/>
              <w:rPr>
                <w:rFonts w:hint="eastAsia" w:eastAsia="仿宋_GB2312"/>
                <w:sz w:val="24"/>
              </w:rPr>
            </w:pPr>
          </w:p>
        </w:tc>
        <w:tc>
          <w:tcPr>
            <w:tcW w:w="2342" w:type="dxa"/>
            <w:gridSpan w:val="6"/>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382" w:type="dxa"/>
            <w:gridSpan w:val="5"/>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121.87</w:t>
            </w:r>
          </w:p>
        </w:tc>
        <w:tc>
          <w:tcPr>
            <w:tcW w:w="2342" w:type="dxa"/>
            <w:gridSpan w:val="6"/>
            <w:tcBorders>
              <w:bottom w:val="single" w:color="auto" w:sz="4" w:space="0"/>
            </w:tcBorders>
            <w:vAlign w:val="center"/>
          </w:tcPr>
          <w:p>
            <w:pPr>
              <w:jc w:val="center"/>
              <w:rPr>
                <w:rFonts w:hint="eastAsia" w:eastAsia="仿宋_GB2312"/>
                <w:b/>
                <w:sz w:val="24"/>
              </w:rPr>
            </w:pPr>
          </w:p>
        </w:tc>
        <w:tc>
          <w:tcPr>
            <w:tcW w:w="3036"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9582" w:type="dxa"/>
            <w:gridSpan w:val="16"/>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2"/>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1473" w:type="dxa"/>
            <w:vMerge w:val="continue"/>
            <w:tcBorders>
              <w:bottom w:val="single" w:color="auto" w:sz="4" w:space="0"/>
            </w:tcBorders>
            <w:vAlign w:val="center"/>
          </w:tcPr>
          <w:p>
            <w:pPr>
              <w:jc w:val="center"/>
              <w:rPr>
                <w:rFonts w:hint="eastAsia" w:eastAsia="仿宋_GB2312"/>
                <w:b/>
                <w:sz w:val="24"/>
              </w:rPr>
            </w:pPr>
          </w:p>
        </w:tc>
        <w:tc>
          <w:tcPr>
            <w:tcW w:w="5073" w:type="dxa"/>
            <w:gridSpan w:val="12"/>
            <w:tcBorders>
              <w:bottom w:val="single" w:color="auto" w:sz="4" w:space="0"/>
            </w:tcBorders>
            <w:vAlign w:val="center"/>
          </w:tcPr>
          <w:p>
            <w:pPr>
              <w:jc w:val="center"/>
              <w:rPr>
                <w:rFonts w:hint="eastAsia" w:eastAsia="仿宋_GB2312"/>
                <w:b/>
                <w:sz w:val="24"/>
                <w:lang w:eastAsia="zh-CN"/>
              </w:rPr>
            </w:pPr>
            <w:r>
              <w:rPr>
                <w:rFonts w:hint="eastAsia" w:eastAsia="仿宋_GB2312"/>
                <w:b/>
                <w:sz w:val="24"/>
                <w:lang w:eastAsia="zh-CN"/>
              </w:rPr>
              <w:t>使全区青少年了解毒品的危害及防范措施</w:t>
            </w:r>
          </w:p>
        </w:tc>
        <w:tc>
          <w:tcPr>
            <w:tcW w:w="3036" w:type="dxa"/>
            <w:gridSpan w:val="3"/>
            <w:tcBorders>
              <w:bottom w:val="single" w:color="auto" w:sz="4" w:space="0"/>
            </w:tcBorders>
            <w:vAlign w:val="center"/>
          </w:tcPr>
          <w:p>
            <w:pPr>
              <w:spacing w:line="400" w:lineRule="exact"/>
              <w:jc w:val="center"/>
              <w:rPr>
                <w:rFonts w:hint="eastAsia" w:eastAsia="仿宋_GB2312"/>
                <w:b/>
                <w:sz w:val="24"/>
                <w:lang w:eastAsia="zh-CN"/>
              </w:rPr>
            </w:pPr>
            <w:r>
              <w:rPr>
                <w:rFonts w:hint="eastAsia" w:eastAsia="仿宋_GB2312"/>
                <w:b/>
                <w:sz w:val="24"/>
                <w:lang w:eastAsia="zh-CN"/>
              </w:rPr>
              <w:t>由于</w:t>
            </w:r>
            <w:r>
              <w:rPr>
                <w:rFonts w:hint="eastAsia" w:eastAsia="仿宋_GB2312"/>
                <w:b/>
                <w:sz w:val="24"/>
                <w:lang w:val="en-US" w:eastAsia="zh-CN"/>
              </w:rPr>
              <w:t>2020年疫情影响，未完工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4"/>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4"/>
            <w:vMerge w:val="restart"/>
            <w:vAlign w:val="center"/>
          </w:tcPr>
          <w:p>
            <w:pPr>
              <w:jc w:val="center"/>
              <w:rPr>
                <w:rFonts w:hint="eastAsia"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tabs>
                <w:tab w:val="left" w:pos="457"/>
              </w:tabs>
              <w:spacing w:line="360" w:lineRule="exact"/>
              <w:jc w:val="left"/>
              <w:rPr>
                <w:rFonts w:hint="eastAsia" w:eastAsia="仿宋_GB2312"/>
                <w:sz w:val="24"/>
              </w:rPr>
            </w:pPr>
            <w:r>
              <w:rPr>
                <w:rFonts w:hint="eastAsia" w:eastAsia="仿宋_GB2312"/>
                <w:sz w:val="24"/>
                <w:lang w:eastAsia="zh-CN"/>
              </w:rPr>
              <w:tab/>
            </w:r>
            <w:r>
              <w:rPr>
                <w:rFonts w:hint="eastAsia" w:eastAsia="仿宋_GB2312"/>
                <w:sz w:val="24"/>
                <w:lang w:val="en-US" w:eastAsia="zh-CN"/>
              </w:rPr>
              <w:t>1个</w:t>
            </w:r>
          </w:p>
        </w:tc>
        <w:tc>
          <w:tcPr>
            <w:tcW w:w="1082"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121.87</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121.87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lang w:eastAsia="zh-CN"/>
              </w:rPr>
              <w:t>财政评审</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lang w:eastAsia="zh-CN"/>
              </w:rPr>
              <w:t>全年</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tabs>
                <w:tab w:val="left" w:pos="322"/>
              </w:tabs>
              <w:spacing w:line="360" w:lineRule="exact"/>
              <w:jc w:val="left"/>
              <w:rPr>
                <w:rFonts w:hint="eastAsia" w:eastAsia="仿宋_GB2312"/>
                <w:sz w:val="24"/>
              </w:rPr>
            </w:pPr>
            <w:r>
              <w:rPr>
                <w:rFonts w:hint="eastAsia" w:eastAsia="仿宋_GB2312"/>
                <w:sz w:val="24"/>
                <w:lang w:eastAsia="zh-CN"/>
              </w:rPr>
              <w:t>财政评审目标现场监管</w:t>
            </w:r>
          </w:p>
        </w:tc>
        <w:tc>
          <w:tcPr>
            <w:tcW w:w="1082" w:type="dxa"/>
            <w:gridSpan w:val="3"/>
            <w:tcBorders>
              <w:bottom w:val="single" w:color="auto" w:sz="4" w:space="0"/>
            </w:tcBorders>
            <w:vAlign w:val="center"/>
          </w:tcPr>
          <w:p>
            <w:pPr>
              <w:tabs>
                <w:tab w:val="left" w:pos="427"/>
              </w:tabs>
              <w:jc w:val="left"/>
              <w:rPr>
                <w:rFonts w:hint="eastAsia" w:eastAsia="仿宋_GB2312"/>
                <w:sz w:val="24"/>
              </w:rPr>
            </w:pPr>
            <w:r>
              <w:rPr>
                <w:rFonts w:hint="eastAsia" w:eastAsia="仿宋_GB2312"/>
                <w:sz w:val="24"/>
                <w:lang w:eastAsia="zh-CN"/>
              </w:rPr>
              <w:t>严格控制</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hint="eastAsia" w:eastAsia="仿宋_GB2312"/>
                <w:sz w:val="24"/>
              </w:rPr>
            </w:pPr>
          </w:p>
        </w:tc>
        <w:tc>
          <w:tcPr>
            <w:tcW w:w="909" w:type="dxa"/>
            <w:gridSpan w:val="4"/>
            <w:vMerge w:val="restart"/>
            <w:vAlign w:val="center"/>
          </w:tcPr>
          <w:p>
            <w:pPr>
              <w:jc w:val="center"/>
              <w:rPr>
                <w:rFonts w:hint="eastAsia"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tabs>
                <w:tab w:val="left" w:pos="382"/>
              </w:tabs>
              <w:spacing w:line="360" w:lineRule="exact"/>
              <w:jc w:val="left"/>
              <w:rPr>
                <w:rFonts w:hint="eastAsia" w:eastAsia="仿宋_GB2312"/>
                <w:sz w:val="24"/>
              </w:rPr>
            </w:pPr>
            <w:r>
              <w:rPr>
                <w:rFonts w:hint="eastAsia" w:eastAsia="仿宋_GB2312"/>
                <w:sz w:val="24"/>
                <w:lang w:eastAsia="zh-CN"/>
              </w:rPr>
              <w:t>提升校园禁毒指示</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lang w:eastAsia="zh-CN"/>
              </w:rPr>
              <w:t>加强校园禁毒防毒</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lang w:eastAsia="zh-CN"/>
              </w:rPr>
              <w:t>提升社会安全稳定</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hint="eastAsia" w:eastAsia="仿宋_GB2312"/>
                <w:sz w:val="24"/>
              </w:rPr>
            </w:pPr>
          </w:p>
        </w:tc>
        <w:tc>
          <w:tcPr>
            <w:tcW w:w="909" w:type="dxa"/>
            <w:gridSpan w:val="4"/>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lang w:eastAsia="zh-CN"/>
              </w:rPr>
              <w:t>提高青少年禁毒防毒知识</w:t>
            </w:r>
          </w:p>
        </w:tc>
        <w:tc>
          <w:tcPr>
            <w:tcW w:w="1082" w:type="dxa"/>
            <w:gridSpan w:val="3"/>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5"/>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5"/>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9582" w:type="dxa"/>
            <w:gridSpan w:val="16"/>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rPr>
              <w:t>姓  名</w:t>
            </w:r>
          </w:p>
        </w:tc>
        <w:tc>
          <w:tcPr>
            <w:tcW w:w="2332" w:type="dxa"/>
            <w:gridSpan w:val="5"/>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rPr>
              <w:t>职务/职称</w:t>
            </w:r>
          </w:p>
        </w:tc>
        <w:tc>
          <w:tcPr>
            <w:tcW w:w="1950" w:type="dxa"/>
            <w:gridSpan w:val="5"/>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rPr>
              <w:t>单  位</w:t>
            </w:r>
          </w:p>
        </w:tc>
        <w:tc>
          <w:tcPr>
            <w:tcW w:w="3036"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龙军华</w:t>
            </w:r>
          </w:p>
        </w:tc>
        <w:tc>
          <w:tcPr>
            <w:tcW w:w="2332" w:type="dxa"/>
            <w:gridSpan w:val="5"/>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禁毒办主任</w:t>
            </w:r>
          </w:p>
        </w:tc>
        <w:tc>
          <w:tcPr>
            <w:tcW w:w="1950" w:type="dxa"/>
            <w:gridSpan w:val="5"/>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禁毒办</w:t>
            </w:r>
          </w:p>
        </w:tc>
        <w:tc>
          <w:tcPr>
            <w:tcW w:w="3036" w:type="dxa"/>
            <w:gridSpan w:val="3"/>
            <w:vAlign w:val="center"/>
          </w:tcPr>
          <w:p>
            <w:pPr>
              <w:autoSpaceDN w:val="0"/>
              <w:spacing w:line="320" w:lineRule="exact"/>
              <w:jc w:val="center"/>
              <w:textAlignment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李锦</w:t>
            </w:r>
          </w:p>
        </w:tc>
        <w:tc>
          <w:tcPr>
            <w:tcW w:w="2332" w:type="dxa"/>
            <w:gridSpan w:val="5"/>
            <w:vAlign w:val="center"/>
          </w:tcPr>
          <w:p>
            <w:pPr>
              <w:autoSpaceDN w:val="0"/>
              <w:spacing w:line="320" w:lineRule="exact"/>
              <w:jc w:val="center"/>
              <w:textAlignment w:val="center"/>
              <w:rPr>
                <w:rFonts w:hint="eastAsia" w:eastAsia="仿宋_GB2312"/>
                <w:sz w:val="24"/>
              </w:rPr>
            </w:pPr>
          </w:p>
        </w:tc>
        <w:tc>
          <w:tcPr>
            <w:tcW w:w="1950" w:type="dxa"/>
            <w:gridSpan w:val="5"/>
            <w:vAlign w:val="center"/>
          </w:tcPr>
          <w:p>
            <w:pPr>
              <w:autoSpaceDN w:val="0"/>
              <w:spacing w:line="32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禁毒办</w:t>
            </w:r>
          </w:p>
        </w:tc>
        <w:tc>
          <w:tcPr>
            <w:tcW w:w="3036" w:type="dxa"/>
            <w:gridSpan w:val="3"/>
            <w:vAlign w:val="center"/>
          </w:tcPr>
          <w:p>
            <w:pPr>
              <w:autoSpaceDN w:val="0"/>
              <w:spacing w:line="320" w:lineRule="exact"/>
              <w:jc w:val="center"/>
              <w:textAlignment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6"/>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6"/>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eastAsia="zh-CN"/>
        </w:rPr>
        <w:t>任海柏</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18153305998</w:t>
      </w:r>
    </w:p>
    <w:tbl>
      <w:tblPr>
        <w:tblStyle w:val="6"/>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区禁毒办依据区人民政府区长办公会第7次会议纪要精神，   依法依规开始设计招标和施工建设校园禁毒文化馆，项目主要分为两个部分，装饰装修及多媒体工程。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1、</w:t>
            </w:r>
            <w:r>
              <w:rPr>
                <w:rFonts w:hint="eastAsia" w:ascii="宋体" w:hAnsi="宋体" w:eastAsia="宋体" w:cs="宋体"/>
                <w:sz w:val="30"/>
                <w:szCs w:val="30"/>
                <w:lang w:eastAsia="zh-CN"/>
              </w:rPr>
              <w:t>校园禁毒文化馆装饰装修预付款</w:t>
            </w:r>
            <w:r>
              <w:rPr>
                <w:rFonts w:hint="eastAsia" w:ascii="宋体" w:hAnsi="宋体" w:eastAsia="宋体" w:cs="宋体"/>
                <w:sz w:val="30"/>
                <w:szCs w:val="30"/>
                <w:lang w:val="en-US" w:eastAsia="zh-CN"/>
              </w:rPr>
              <w:t>44.35万元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2、</w:t>
            </w:r>
            <w:r>
              <w:rPr>
                <w:rFonts w:hint="eastAsia" w:ascii="宋体" w:hAnsi="宋体" w:eastAsia="宋体" w:cs="宋体"/>
                <w:sz w:val="30"/>
                <w:szCs w:val="30"/>
                <w:lang w:eastAsia="zh-CN"/>
              </w:rPr>
              <w:t>校园禁毒文化馆多媒体工程预付款</w:t>
            </w:r>
            <w:r>
              <w:rPr>
                <w:rFonts w:hint="eastAsia" w:ascii="宋体" w:hAnsi="宋体" w:eastAsia="宋体" w:cs="宋体"/>
                <w:sz w:val="30"/>
                <w:szCs w:val="30"/>
                <w:lang w:val="en-US" w:eastAsia="zh-CN"/>
              </w:rPr>
              <w:t xml:space="preserve">58.50万元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3、</w:t>
            </w:r>
            <w:r>
              <w:rPr>
                <w:rFonts w:hint="eastAsia" w:ascii="宋体" w:hAnsi="宋体" w:eastAsia="宋体" w:cs="宋体"/>
                <w:sz w:val="30"/>
                <w:szCs w:val="30"/>
                <w:lang w:eastAsia="zh-CN"/>
              </w:rPr>
              <w:t>校园禁毒文化馆多媒体工程设计费</w:t>
            </w:r>
            <w:r>
              <w:rPr>
                <w:rFonts w:hint="eastAsia" w:ascii="宋体" w:hAnsi="宋体" w:eastAsia="宋体" w:cs="宋体"/>
                <w:sz w:val="30"/>
                <w:szCs w:val="30"/>
                <w:lang w:val="en-US" w:eastAsia="zh-CN"/>
              </w:rPr>
              <w:t>7.86万元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4、</w:t>
            </w:r>
            <w:r>
              <w:rPr>
                <w:rFonts w:hint="eastAsia" w:ascii="宋体" w:hAnsi="宋体" w:eastAsia="宋体" w:cs="宋体"/>
                <w:sz w:val="30"/>
                <w:szCs w:val="30"/>
                <w:lang w:eastAsia="zh-CN"/>
              </w:rPr>
              <w:t>校园禁毒文化馆装饰装修工程设计费</w:t>
            </w:r>
            <w:r>
              <w:rPr>
                <w:rFonts w:hint="eastAsia" w:ascii="宋体" w:hAnsi="宋体" w:eastAsia="宋体" w:cs="宋体"/>
                <w:sz w:val="30"/>
                <w:szCs w:val="30"/>
                <w:lang w:val="en-US" w:eastAsia="zh-CN"/>
              </w:rPr>
              <w:t>2.01万元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5、校园禁毒文化馆造价咨询费1.28万元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6、</w:t>
            </w:r>
            <w:r>
              <w:rPr>
                <w:rFonts w:hint="eastAsia" w:ascii="宋体" w:hAnsi="宋体" w:eastAsia="宋体" w:cs="宋体"/>
                <w:sz w:val="30"/>
                <w:szCs w:val="30"/>
                <w:lang w:eastAsia="zh-CN"/>
              </w:rPr>
              <w:t>校园禁毒文化馆监理费</w:t>
            </w:r>
            <w:r>
              <w:rPr>
                <w:rFonts w:hint="eastAsia" w:ascii="宋体" w:hAnsi="宋体" w:eastAsia="宋体" w:cs="宋体"/>
                <w:sz w:val="30"/>
                <w:szCs w:val="30"/>
                <w:lang w:val="en-US" w:eastAsia="zh-CN"/>
              </w:rPr>
              <w:t xml:space="preserve">7.87万元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b w:val="0"/>
                <w:i w:val="0"/>
                <w:caps w:val="0"/>
                <w:color w:val="000000"/>
                <w:spacing w:val="0"/>
                <w:sz w:val="30"/>
                <w:szCs w:val="30"/>
                <w:shd w:val="clear" w:color="auto" w:fill="FFFFFF"/>
              </w:rPr>
            </w:pPr>
            <w:r>
              <w:rPr>
                <w:rFonts w:hint="eastAsia" w:ascii="宋体" w:hAnsi="宋体" w:eastAsia="宋体" w:cs="宋体"/>
                <w:sz w:val="30"/>
                <w:szCs w:val="30"/>
                <w:lang w:val="en-US" w:eastAsia="zh-CN"/>
              </w:rPr>
              <w:t xml:space="preserve">          我们禁毒办</w:t>
            </w:r>
            <w:r>
              <w:rPr>
                <w:rFonts w:hint="eastAsia" w:ascii="宋体" w:hAnsi="宋体" w:eastAsia="宋体" w:cs="宋体"/>
                <w:b w:val="0"/>
                <w:i w:val="0"/>
                <w:caps w:val="0"/>
                <w:color w:val="000000"/>
                <w:spacing w:val="0"/>
                <w:sz w:val="30"/>
                <w:szCs w:val="30"/>
                <w:shd w:val="clear" w:color="auto" w:fill="FFFFFF"/>
              </w:rPr>
              <w:t>在项目经费的使用上，在保证各项任务顺利完成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b w:val="0"/>
                <w:i w:val="0"/>
                <w:caps w:val="0"/>
                <w:color w:val="000000"/>
                <w:spacing w:val="0"/>
                <w:sz w:val="30"/>
                <w:szCs w:val="30"/>
                <w:shd w:val="clear" w:color="auto" w:fill="FFFFFF"/>
                <w:lang w:val="en-US" w:eastAsia="zh-CN"/>
              </w:rPr>
              <w:t xml:space="preserve">       </w:t>
            </w:r>
            <w:r>
              <w:rPr>
                <w:rFonts w:hint="eastAsia" w:ascii="宋体" w:hAnsi="宋体" w:eastAsia="宋体" w:cs="宋体"/>
                <w:b w:val="0"/>
                <w:i w:val="0"/>
                <w:caps w:val="0"/>
                <w:color w:val="000000"/>
                <w:spacing w:val="0"/>
                <w:sz w:val="30"/>
                <w:szCs w:val="30"/>
                <w:shd w:val="clear" w:color="auto" w:fill="FFFFFF"/>
              </w:rPr>
              <w:t>的同时，严格落实厉行节约的原则</w:t>
            </w:r>
            <w:r>
              <w:rPr>
                <w:rFonts w:hint="eastAsia" w:ascii="宋体" w:hAnsi="宋体" w:eastAsia="宋体" w:cs="宋体"/>
                <w:b w:val="0"/>
                <w:i w:val="0"/>
                <w:caps w:val="0"/>
                <w:color w:val="000000"/>
                <w:spacing w:val="0"/>
                <w:sz w:val="30"/>
                <w:szCs w:val="30"/>
                <w:shd w:val="clear" w:color="auto" w:fill="FFFFFF"/>
                <w:lang w:eastAsia="zh-CN"/>
              </w:rPr>
              <w:t>，严格遵守财务制度。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项目组织实施情况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00" w:firstLineChars="1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因2020年疫情影响，未完工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禁毒办会同区政府督查室、财政局评审中心对工程项目严格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00" w:firstLineChars="100"/>
              <w:jc w:val="both"/>
              <w:textAlignment w:val="auto"/>
              <w:outlineLvl w:val="9"/>
              <w:rPr>
                <w:rFonts w:hint="eastAsia" w:ascii="宋体" w:hAnsi="宋体" w:eastAsia="宋体" w:cs="宋体"/>
                <w:bCs/>
                <w:sz w:val="30"/>
                <w:szCs w:val="30"/>
              </w:rPr>
            </w:pPr>
            <w:r>
              <w:rPr>
                <w:rFonts w:hint="eastAsia" w:ascii="宋体" w:hAnsi="宋体" w:eastAsia="宋体" w:cs="宋体"/>
                <w:sz w:val="30"/>
                <w:szCs w:val="30"/>
                <w:lang w:val="en-US" w:eastAsia="zh-CN"/>
              </w:rPr>
              <w:t xml:space="preserve">        把关。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（五）项目主要绩效情况分析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主要解决青少年禁毒、防毒、识毒等知识。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0" w:rightChars="0" w:firstLine="600" w:firstLineChars="200"/>
              <w:jc w:val="both"/>
              <w:textAlignment w:val="auto"/>
              <w:outlineLvl w:val="9"/>
              <w:rPr>
                <w:rFonts w:hint="eastAsia" w:ascii="宋体" w:hAnsi="宋体" w:eastAsia="宋体" w:cs="宋体"/>
                <w:sz w:val="30"/>
                <w:szCs w:val="30"/>
              </w:rPr>
            </w:pPr>
            <w:r>
              <w:rPr>
                <w:rFonts w:hint="eastAsia" w:ascii="宋体" w:hAnsi="宋体" w:eastAsia="宋体" w:cs="宋体"/>
                <w:sz w:val="30"/>
                <w:szCs w:val="30"/>
              </w:rPr>
              <w:t>主要经验及做法、存在问题和建议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要严格把好工程质量关。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eastAsia="楷体_GB2312"/>
                <w:bCs/>
                <w:sz w:val="28"/>
                <w:szCs w:val="28"/>
              </w:rPr>
            </w:pPr>
            <w:r>
              <w:rPr>
                <w:rFonts w:hint="eastAsia" w:ascii="宋体" w:hAnsi="宋体" w:eastAsia="宋体" w:cs="宋体"/>
                <w:sz w:val="30"/>
                <w:szCs w:val="30"/>
                <w:lang w:val="en-US" w:eastAsia="zh-CN"/>
              </w:rPr>
              <w:t xml:space="preserve">          </w:t>
            </w: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6"/>
        <w:tblW w:w="10002" w:type="dxa"/>
        <w:jc w:val="center"/>
        <w:tblInd w:w="0" w:type="dxa"/>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Layout w:type="fixed"/>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r>
      <w:tr>
        <w:tblPrEx>
          <w:tblLayout w:type="fixed"/>
          <w:tblCellMar>
            <w:top w:w="0" w:type="dxa"/>
            <w:left w:w="108" w:type="dxa"/>
            <w:bottom w:w="0" w:type="dxa"/>
            <w:right w:w="108" w:type="dxa"/>
          </w:tblCellMar>
        </w:tblPrEx>
        <w:trPr>
          <w:trHeight w:val="86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86</w:t>
            </w:r>
          </w:p>
        </w:tc>
      </w:tr>
    </w:tbl>
    <w:p>
      <w:pPr>
        <w:adjustRightInd w:val="0"/>
        <w:snapToGrid w:val="0"/>
        <w:spacing w:before="156" w:beforeLines="50"/>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D2123"/>
    <w:multiLevelType w:val="singleLevel"/>
    <w:tmpl w:val="5CDD2123"/>
    <w:lvl w:ilvl="0" w:tentative="0">
      <w:start w:val="1"/>
      <w:numFmt w:val="chineseCounting"/>
      <w:suff w:val="nothing"/>
      <w:lvlText w:val="（%1）"/>
      <w:lvlJc w:val="left"/>
    </w:lvl>
  </w:abstractNum>
  <w:abstractNum w:abstractNumId="1">
    <w:nsid w:val="5CDD2529"/>
    <w:multiLevelType w:val="singleLevel"/>
    <w:tmpl w:val="5CDD2529"/>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A597E"/>
    <w:rsid w:val="060A6B92"/>
    <w:rsid w:val="37996C0A"/>
    <w:rsid w:val="6B7A597E"/>
    <w:rsid w:val="6F8A3D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2021-07-26T09:16:00Z</dcterms:created>
  <dc:creator>Administrator</dc:creator>
  <cp:lastModifiedBy>Administrator</cp:lastModifiedBy>
  <dcterms:modified xsi:type="dcterms:W3CDTF">2021-08-27T10:25:07Z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