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eastAsia="方正小标宋简体"/>
          <w:bCs/>
          <w:sz w:val="46"/>
          <w:szCs w:val="46"/>
        </w:rPr>
      </w:pPr>
      <w:r>
        <w:rPr>
          <w:rFonts w:hint="eastAsia" w:eastAsia="方正小标宋简体"/>
          <w:bCs/>
          <w:sz w:val="46"/>
          <w:szCs w:val="46"/>
        </w:rPr>
        <w:t>岳阳楼区20</w:t>
      </w:r>
      <w:r>
        <w:rPr>
          <w:rFonts w:hint="eastAsia" w:eastAsia="方正小标宋简体"/>
          <w:bCs/>
          <w:sz w:val="46"/>
          <w:szCs w:val="46"/>
          <w:lang w:val="en-US" w:eastAsia="zh-CN"/>
        </w:rPr>
        <w:t>20</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岳阳楼区医疗保障局</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208001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 xml:space="preserve">报告日期： </w:t>
      </w:r>
      <w:r>
        <w:rPr>
          <w:rFonts w:hint="eastAsia" w:eastAsia="仿宋_GB2312"/>
          <w:sz w:val="32"/>
          <w:lang w:val="en-US" w:eastAsia="zh-CN"/>
        </w:rPr>
        <w:t>2021</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w:t>
      </w:r>
      <w:r>
        <w:rPr>
          <w:rFonts w:hint="eastAsia" w:eastAsia="仿宋_GB2312"/>
          <w:sz w:val="32"/>
          <w:lang w:val="en-US" w:eastAsia="zh-CN"/>
        </w:rPr>
        <w:t>26</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3"/>
        <w:tblW w:w="1025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10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16" w:hRule="atLeast"/>
          <w:jc w:val="center"/>
        </w:trPr>
        <w:tc>
          <w:tcPr>
            <w:tcW w:w="10253"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1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童璇</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559"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8269200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16"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53</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559"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27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599"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负责全楼区企事业单位、城乡居民医疗保险相关业务</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414"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599" w:type="dxa"/>
            <w:gridSpan w:val="15"/>
            <w:vAlign w:val="center"/>
          </w:tcPr>
          <w:p>
            <w:pPr>
              <w:widowControl/>
              <w:numPr>
                <w:ilvl w:val="0"/>
                <w:numId w:val="0"/>
              </w:numPr>
              <w:spacing w:line="480" w:lineRule="auto"/>
              <w:rPr>
                <w:rFonts w:hint="eastAsia" w:ascii="Times New Roman" w:hAnsi="Times New Roman" w:eastAsia="仿宋_GB2312"/>
                <w:kern w:val="0"/>
                <w:sz w:val="24"/>
                <w:szCs w:val="24"/>
                <w:lang w:val="en-US" w:eastAsia="zh-CN"/>
              </w:rPr>
            </w:pPr>
            <w:r>
              <w:rPr>
                <w:rFonts w:hint="eastAsia" w:eastAsia="仿宋_GB2312"/>
                <w:kern w:val="0"/>
                <w:sz w:val="24"/>
                <w:szCs w:val="24"/>
                <w:lang w:val="en-US" w:eastAsia="zh-CN"/>
              </w:rPr>
              <w:t>1</w:t>
            </w:r>
            <w:r>
              <w:rPr>
                <w:rFonts w:hint="eastAsia" w:eastAsia="仿宋_GB2312"/>
                <w:kern w:val="0"/>
                <w:sz w:val="24"/>
                <w:szCs w:val="24"/>
                <w:lang w:eastAsia="zh-CN"/>
              </w:rPr>
              <w:t>、</w:t>
            </w:r>
            <w:r>
              <w:rPr>
                <w:rFonts w:hint="eastAsia" w:ascii="Times New Roman" w:hAnsi="Times New Roman" w:eastAsia="仿宋_GB2312"/>
                <w:kern w:val="0"/>
                <w:sz w:val="24"/>
                <w:szCs w:val="24"/>
                <w:lang w:eastAsia="zh-CN"/>
              </w:rPr>
              <w:t>城镇居民医疗保险覆盖率达到</w:t>
            </w:r>
            <w:r>
              <w:rPr>
                <w:rFonts w:hint="eastAsia" w:ascii="Times New Roman" w:hAnsi="Times New Roman" w:eastAsia="仿宋_GB2312"/>
                <w:kern w:val="0"/>
                <w:sz w:val="24"/>
                <w:szCs w:val="24"/>
                <w:lang w:val="en-US" w:eastAsia="zh-CN"/>
              </w:rPr>
              <w:t>95%</w:t>
            </w:r>
          </w:p>
          <w:p>
            <w:pPr>
              <w:widowControl/>
              <w:spacing w:line="480" w:lineRule="auto"/>
              <w:rPr>
                <w:rFonts w:hint="eastAsia" w:ascii="Times New Roman" w:hAnsi="Times New Roman" w:eastAsia="仿宋_GB2312"/>
                <w:kern w:val="0"/>
                <w:sz w:val="24"/>
                <w:szCs w:val="24"/>
                <w:lang w:eastAsia="zh-CN"/>
              </w:rPr>
            </w:pPr>
            <w:r>
              <w:rPr>
                <w:rFonts w:ascii="Times New Roman" w:hAnsi="Times New Roman" w:eastAsia="仿宋_GB2312"/>
                <w:kern w:val="0"/>
                <w:sz w:val="24"/>
                <w:szCs w:val="24"/>
              </w:rPr>
              <w:t>2</w:t>
            </w:r>
            <w:r>
              <w:rPr>
                <w:rFonts w:hint="eastAsia" w:eastAsia="仿宋_GB2312"/>
                <w:kern w:val="0"/>
                <w:sz w:val="24"/>
                <w:szCs w:val="24"/>
                <w:lang w:eastAsia="zh-CN"/>
              </w:rPr>
              <w:t>、</w:t>
            </w:r>
            <w:r>
              <w:rPr>
                <w:rFonts w:hint="eastAsia" w:ascii="Times New Roman" w:hAnsi="Times New Roman" w:eastAsia="仿宋_GB2312"/>
                <w:kern w:val="0"/>
                <w:sz w:val="24"/>
                <w:szCs w:val="24"/>
                <w:lang w:eastAsia="zh-CN"/>
              </w:rPr>
              <w:t>开展打击欺诈骗保专项活动</w:t>
            </w:r>
          </w:p>
          <w:p>
            <w:pPr>
              <w:widowControl/>
              <w:spacing w:line="480" w:lineRule="auto"/>
              <w:rPr>
                <w:rFonts w:ascii="Times New Roman" w:hAnsi="Times New Roman" w:eastAsia="仿宋_GB2312"/>
                <w:kern w:val="0"/>
                <w:sz w:val="24"/>
                <w:szCs w:val="24"/>
              </w:rPr>
            </w:pPr>
            <w:r>
              <w:rPr>
                <w:rFonts w:ascii="Times New Roman" w:hAnsi="Times New Roman" w:eastAsia="仿宋_GB2312"/>
                <w:kern w:val="0"/>
                <w:sz w:val="24"/>
                <w:szCs w:val="24"/>
              </w:rPr>
              <w:t>3</w:t>
            </w:r>
            <w:r>
              <w:rPr>
                <w:rFonts w:hint="eastAsia" w:eastAsia="仿宋_GB2312"/>
                <w:kern w:val="0"/>
                <w:sz w:val="24"/>
                <w:szCs w:val="24"/>
                <w:lang w:eastAsia="zh-CN"/>
              </w:rPr>
              <w:t>、</w:t>
            </w:r>
            <w:r>
              <w:rPr>
                <w:rFonts w:hint="eastAsia" w:ascii="仿宋_GB2312" w:eastAsia="仿宋_GB2312"/>
                <w:sz w:val="24"/>
                <w:szCs w:val="24"/>
              </w:rPr>
              <w:t>集中力量抓好医疗保障精准扶贫</w:t>
            </w:r>
          </w:p>
          <w:p>
            <w:pPr>
              <w:autoSpaceDN w:val="0"/>
              <w:spacing w:line="320" w:lineRule="exact"/>
              <w:jc w:val="left"/>
              <w:textAlignment w:val="center"/>
              <w:rPr>
                <w:rFonts w:hint="eastAsia" w:ascii="仿宋" w:hAnsi="仿宋" w:eastAsia="仿宋" w:cs="仿宋"/>
                <w:sz w:val="24"/>
                <w:szCs w:val="24"/>
              </w:rPr>
            </w:pPr>
            <w:r>
              <w:rPr>
                <w:rFonts w:hint="eastAsia" w:ascii="Times New Roman" w:hAnsi="Times New Roman" w:eastAsia="仿宋_GB2312"/>
                <w:kern w:val="0"/>
                <w:sz w:val="24"/>
                <w:szCs w:val="24"/>
                <w:lang w:val="en-US" w:eastAsia="zh-CN"/>
              </w:rPr>
              <w:t>4、</w:t>
            </w:r>
            <w:r>
              <w:rPr>
                <w:rFonts w:hint="eastAsia" w:ascii="仿宋" w:hAnsi="仿宋" w:eastAsia="仿宋" w:cs="仿宋"/>
                <w:sz w:val="24"/>
                <w:szCs w:val="24"/>
              </w:rPr>
              <w:t>推进救助工作有序开展，确保医疗救助救之所需，保证救助资金及时发放</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s="仿宋"/>
                <w:sz w:val="24"/>
                <w:szCs w:val="24"/>
                <w:lang w:val="en-US" w:eastAsia="zh-CN"/>
              </w:rPr>
              <w:t>5、严格按照量入为出的原则保证重点、兼顾一般，重大问题集体决策的基金管理原则确保全年基金平安稳定运行。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23"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599" w:type="dxa"/>
            <w:gridSpan w:val="15"/>
            <w:vAlign w:val="center"/>
          </w:tcPr>
          <w:p>
            <w:pPr>
              <w:spacing w:line="560" w:lineRule="exact"/>
              <w:ind w:left="-105" w:leftChars="-50" w:right="-105" w:rightChars="-50" w:firstLine="482" w:firstLineChars="200"/>
              <w:rPr>
                <w:rFonts w:ascii="仿宋" w:hAnsi="仿宋" w:eastAsia="仿宋"/>
                <w:sz w:val="24"/>
                <w:szCs w:val="24"/>
              </w:rPr>
            </w:pPr>
            <w:r>
              <w:rPr>
                <w:rFonts w:hint="eastAsia" w:ascii="仿宋" w:hAnsi="仿宋" w:eastAsia="仿宋"/>
                <w:b/>
                <w:sz w:val="24"/>
                <w:szCs w:val="24"/>
              </w:rPr>
              <w:t>一是缴费人数稳步提升。</w:t>
            </w:r>
            <w:r>
              <w:rPr>
                <w:rFonts w:hint="eastAsia" w:ascii="仿宋" w:hAnsi="仿宋" w:eastAsia="仿宋" w:cs="仿宋"/>
                <w:sz w:val="24"/>
                <w:szCs w:val="24"/>
              </w:rPr>
              <w:t>截止到12月</w:t>
            </w:r>
            <w:r>
              <w:rPr>
                <w:rFonts w:hint="eastAsia" w:ascii="仿宋" w:hAnsi="仿宋" w:eastAsia="仿宋" w:cs="仿宋"/>
                <w:sz w:val="24"/>
                <w:szCs w:val="24"/>
                <w:lang w:val="en-US" w:eastAsia="zh-CN"/>
              </w:rPr>
              <w:t>31</w:t>
            </w:r>
            <w:r>
              <w:rPr>
                <w:rFonts w:hint="eastAsia" w:ascii="仿宋" w:hAnsi="仿宋" w:eastAsia="仿宋" w:cs="仿宋"/>
                <w:sz w:val="24"/>
                <w:szCs w:val="24"/>
              </w:rPr>
              <w:t>日，区税务系统实际缴费参保人数已经达到</w:t>
            </w:r>
            <w:r>
              <w:rPr>
                <w:rFonts w:hint="eastAsia" w:ascii="仿宋" w:hAnsi="仿宋" w:eastAsia="仿宋" w:cs="仿宋"/>
                <w:color w:val="000000"/>
                <w:sz w:val="24"/>
                <w:szCs w:val="24"/>
                <w:lang w:val="en-US" w:eastAsia="zh-CN"/>
              </w:rPr>
              <w:t>35.46万</w:t>
            </w:r>
            <w:r>
              <w:rPr>
                <w:rFonts w:hint="eastAsia" w:ascii="仿宋" w:hAnsi="仿宋" w:eastAsia="仿宋" w:cs="仿宋"/>
                <w:color w:val="000000"/>
                <w:sz w:val="24"/>
                <w:szCs w:val="24"/>
              </w:rPr>
              <w:t>人</w:t>
            </w:r>
            <w:r>
              <w:rPr>
                <w:rFonts w:hint="eastAsia" w:ascii="仿宋" w:hAnsi="仿宋" w:eastAsia="仿宋" w:cs="仿宋"/>
                <w:sz w:val="24"/>
                <w:szCs w:val="24"/>
              </w:rPr>
              <w:t>；</w:t>
            </w:r>
            <w:r>
              <w:rPr>
                <w:rFonts w:hint="eastAsia" w:ascii="仿宋" w:hAnsi="仿宋" w:eastAsia="仿宋"/>
                <w:b/>
                <w:sz w:val="24"/>
                <w:szCs w:val="24"/>
              </w:rPr>
              <w:t>二是业务培训全面到位。</w:t>
            </w:r>
            <w:r>
              <w:rPr>
                <w:rFonts w:hint="eastAsia" w:ascii="仿宋" w:hAnsi="仿宋" w:eastAsia="仿宋"/>
                <w:sz w:val="24"/>
                <w:szCs w:val="24"/>
              </w:rPr>
              <w:t>通过开展多次培训会议，分批次对各乡街进行业务培训，确保各街道（乡）、社区（村）从领导干部到网格员都能摸透政策并熟练操作的同时有针对性的解决征缴过程中的各类问题。</w:t>
            </w:r>
            <w:r>
              <w:rPr>
                <w:rFonts w:hint="eastAsia" w:ascii="仿宋" w:hAnsi="仿宋" w:eastAsia="仿宋"/>
                <w:b/>
                <w:sz w:val="24"/>
                <w:szCs w:val="24"/>
              </w:rPr>
              <w:t>三是部门配合不断增强。</w:t>
            </w:r>
            <w:r>
              <w:rPr>
                <w:rFonts w:hint="eastAsia" w:ascii="仿宋" w:hAnsi="仿宋" w:eastAsia="仿宋"/>
                <w:sz w:val="24"/>
                <w:szCs w:val="24"/>
              </w:rPr>
              <w:t>各乡街高度重视，多次召开会议部署基本医保全覆盖工作，大力发动2021年度城乡居民医保缴费宣传工作，通过电话、入户等方式大力摸排促进征缴；区教育系统发动楼区各中小学学生参保缴费，并做好了缴费标识。</w:t>
            </w:r>
            <w:r>
              <w:rPr>
                <w:rFonts w:hint="eastAsia" w:ascii="仿宋" w:hAnsi="仿宋" w:eastAsia="仿宋"/>
                <w:b/>
                <w:sz w:val="24"/>
                <w:szCs w:val="24"/>
              </w:rPr>
              <w:t>四是政策宣传持续发力。</w:t>
            </w:r>
            <w:r>
              <w:rPr>
                <w:rFonts w:hint="eastAsia" w:ascii="仿宋" w:hAnsi="仿宋" w:eastAsia="仿宋"/>
                <w:sz w:val="24"/>
                <w:szCs w:val="24"/>
              </w:rPr>
              <w:t>虽然前期打下了较好的宣传基础，但是考虑到2020年开展了两次征缴，为了让群众对参保缴费和医保政策更加了解，我们在全力促征缴的同时也持续开展多样的宣传活动。包括室外宣传、入户宣传等，营造全民参保、全民懂保的氛围。</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20" w:hRule="atLeast"/>
          <w:jc w:val="center"/>
        </w:trPr>
        <w:tc>
          <w:tcPr>
            <w:tcW w:w="10253"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13" w:hRule="atLeast"/>
          <w:jc w:val="center"/>
        </w:trPr>
        <w:tc>
          <w:tcPr>
            <w:tcW w:w="10253"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05" w:hRule="atLeast"/>
          <w:jc w:val="center"/>
        </w:trPr>
        <w:tc>
          <w:tcPr>
            <w:tcW w:w="1700"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473"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00" w:hRule="atLeast"/>
          <w:jc w:val="center"/>
        </w:trPr>
        <w:tc>
          <w:tcPr>
            <w:tcW w:w="1700"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533"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38" w:hRule="atLeast"/>
          <w:jc w:val="center"/>
        </w:trPr>
        <w:tc>
          <w:tcPr>
            <w:tcW w:w="17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岳阳楼区医疗保障局</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2067.98</w:t>
            </w: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161.56</w:t>
            </w: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1906.42</w:t>
            </w: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33"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0253"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55" w:hRule="atLeast"/>
          <w:jc w:val="center"/>
        </w:trPr>
        <w:tc>
          <w:tcPr>
            <w:tcW w:w="1700" w:type="dxa"/>
            <w:gridSpan w:val="3"/>
            <w:vMerge w:val="restart"/>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798"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17"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1078"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08"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78"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52"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lang w:eastAsia="zh-CN"/>
              </w:rPr>
              <w:t>岳阳楼区医疗保障局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1555.27</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1555.27</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874.74</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680.53</w:t>
            </w: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512.71</w:t>
            </w:r>
          </w:p>
        </w:tc>
        <w:tc>
          <w:tcPr>
            <w:tcW w:w="1078"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65"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473"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878"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58"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lang w:eastAsia="zh-CN"/>
              </w:rPr>
              <w:t>岳阳楼区医疗保障局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5.55</w:t>
            </w: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5.55</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878"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43"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94" w:type="dxa"/>
            <w:gridSpan w:val="2"/>
            <w:vMerge w:val="restart"/>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06"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394"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30"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lang w:eastAsia="zh-CN"/>
              </w:rPr>
              <w:t>岳阳楼区医疗保障局</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165.82</w:t>
            </w: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165.82</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9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20" w:hRule="atLeast"/>
          <w:jc w:val="center"/>
        </w:trPr>
        <w:tc>
          <w:tcPr>
            <w:tcW w:w="10253"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01"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5038"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3774" w:type="dxa"/>
            <w:gridSpan w:val="7"/>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城乡居民参保率达</w:t>
            </w:r>
            <w:r>
              <w:rPr>
                <w:rFonts w:hint="eastAsia" w:ascii="仿宋_GB2312" w:hAnsi="仿宋_GB2312" w:eastAsia="仿宋_GB2312" w:cs="仿宋_GB2312"/>
                <w:color w:val="000000"/>
                <w:sz w:val="24"/>
                <w:lang w:val="en-US" w:eastAsia="zh-CN"/>
              </w:rPr>
              <w:t>95%</w:t>
            </w:r>
          </w:p>
          <w:p>
            <w:pPr>
              <w:autoSpaceDN w:val="0"/>
              <w:spacing w:line="320" w:lineRule="exact"/>
              <w:ind w:left="960" w:hanging="960" w:hangingChars="4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建档立卡贫困人口参保率达到</w:t>
            </w:r>
            <w:r>
              <w:rPr>
                <w:rFonts w:hint="eastAsia" w:ascii="仿宋_GB2312" w:hAnsi="仿宋_GB2312" w:eastAsia="仿宋_GB2312" w:cs="仿宋_GB2312"/>
                <w:color w:val="000000"/>
                <w:sz w:val="24"/>
                <w:lang w:val="en-US" w:eastAsia="zh-CN"/>
              </w:rPr>
              <w:t>100%</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w:t>
            </w:r>
            <w:r>
              <w:rPr>
                <w:rFonts w:hint="eastAsia" w:ascii="仿宋" w:hAnsi="仿宋" w:eastAsia="仿宋" w:cs="仿宋"/>
                <w:sz w:val="24"/>
                <w:szCs w:val="24"/>
              </w:rPr>
              <w:t>我局一直持续深入开展打击欺诈骗保工作</w:t>
            </w:r>
            <w:r>
              <w:rPr>
                <w:rFonts w:hint="eastAsia" w:ascii="仿宋" w:hAnsi="仿宋" w:eastAsia="仿宋" w:cs="仿宋"/>
                <w:sz w:val="24"/>
                <w:szCs w:val="24"/>
                <w:lang w:eastAsia="zh-CN"/>
              </w:rPr>
              <w:t>，</w:t>
            </w:r>
            <w:r>
              <w:rPr>
                <w:rFonts w:hint="eastAsia" w:ascii="仿宋" w:hAnsi="仿宋" w:eastAsia="仿宋" w:cs="仿宋"/>
                <w:sz w:val="24"/>
                <w:szCs w:val="24"/>
              </w:rPr>
              <w:t>启动“医保清风”专题行动</w:t>
            </w:r>
          </w:p>
        </w:tc>
        <w:tc>
          <w:tcPr>
            <w:tcW w:w="5038" w:type="dxa"/>
            <w:gridSpan w:val="9"/>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城乡居民参保率达</w:t>
            </w:r>
            <w:r>
              <w:rPr>
                <w:rFonts w:hint="eastAsia" w:ascii="仿宋_GB2312" w:hAnsi="仿宋_GB2312" w:eastAsia="仿宋_GB2312" w:cs="仿宋_GB2312"/>
                <w:color w:val="000000"/>
                <w:sz w:val="24"/>
                <w:lang w:val="en-US" w:eastAsia="zh-CN"/>
              </w:rPr>
              <w:t>96%</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建档立卡贫困人口参保率达</w:t>
            </w:r>
            <w:r>
              <w:rPr>
                <w:rFonts w:hint="eastAsia" w:ascii="仿宋_GB2312" w:hAnsi="仿宋_GB2312" w:eastAsia="仿宋_GB2312" w:cs="仿宋_GB2312"/>
                <w:color w:val="000000"/>
                <w:sz w:val="24"/>
                <w:lang w:val="en-US" w:eastAsia="zh-CN"/>
              </w:rPr>
              <w:t>100%</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w:t>
            </w:r>
            <w:r>
              <w:rPr>
                <w:rFonts w:hint="eastAsia" w:ascii="仿宋" w:hAnsi="仿宋" w:eastAsia="仿宋" w:cs="仿宋"/>
                <w:sz w:val="24"/>
                <w:szCs w:val="24"/>
              </w:rPr>
              <w:t>我局通过日常监管远程查房覆盖64家协议医疗机构，采集数据1087次，查房住院病人10119人次，扣付违规基金1.9万元。除去未收治医保住院病人的医疗机构，我局远程监管查房和现场督查检查协议医疗机构覆盖率达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3137"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s="仿宋"/>
                <w:color w:val="000000"/>
                <w:sz w:val="24"/>
              </w:rPr>
              <w:t>指标1：</w:t>
            </w:r>
            <w:r>
              <w:rPr>
                <w:rFonts w:hint="eastAsia" w:ascii="仿宋" w:hAnsi="仿宋" w:eastAsia="仿宋" w:cs="仿宋"/>
                <w:b w:val="0"/>
                <w:bCs w:val="0"/>
                <w:i w:val="0"/>
                <w:color w:val="auto"/>
                <w:sz w:val="24"/>
                <w:szCs w:val="24"/>
                <w:u w:val="none"/>
              </w:rPr>
              <w:t xml:space="preserve"> 优化网上业务平台</w:t>
            </w:r>
          </w:p>
        </w:tc>
        <w:tc>
          <w:tcPr>
            <w:tcW w:w="3137"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cs="仿宋"/>
                <w:i w:val="0"/>
                <w:color w:val="auto"/>
                <w:sz w:val="24"/>
                <w:szCs w:val="24"/>
                <w:u w:val="none"/>
              </w:rPr>
              <w:t>寻求“互联网+”与“最多跑一次”改革的最佳结合点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指标2：确保为群众提供便捷高效的服务</w:t>
            </w:r>
          </w:p>
        </w:tc>
        <w:tc>
          <w:tcPr>
            <w:tcW w:w="3137"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rPr>
              <w:t>让单位经办人员和办事群众“最多跑一次”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指标3：加强医保基金监管，规范医保管理秩序</w:t>
            </w:r>
          </w:p>
        </w:tc>
        <w:tc>
          <w:tcPr>
            <w:tcW w:w="3137"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rPr>
              <w:t>提升两定机构医疗服务意识和服务水平，规范医疗行为。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指标1：全面梳理业务，优化服务流程，创新办事方式、提升服务能力</w:t>
            </w:r>
          </w:p>
        </w:tc>
        <w:tc>
          <w:tcPr>
            <w:tcW w:w="3137"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cs="仿宋"/>
                <w:b w:val="0"/>
                <w:bCs/>
                <w:color w:val="000000"/>
                <w:sz w:val="24"/>
                <w:szCs w:val="24"/>
              </w:rPr>
              <w:t>同窗受理、一次办结，实现群众办事“简约办”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指标2：做好新的政策宣传和解释工作</w:t>
            </w:r>
          </w:p>
        </w:tc>
        <w:tc>
          <w:tcPr>
            <w:tcW w:w="3137"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cs="仿宋"/>
                <w:b w:val="0"/>
                <w:bCs/>
                <w:color w:val="000000"/>
                <w:sz w:val="24"/>
                <w:szCs w:val="24"/>
              </w:rPr>
              <w:t>提高广大群众政策知晓率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rPr>
              <w:t>做好定点医药机构的医疗管理服务工作</w:t>
            </w:r>
          </w:p>
        </w:tc>
        <w:tc>
          <w:tcPr>
            <w:tcW w:w="3137"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cs="仿宋"/>
                <w:i w:val="0"/>
                <w:color w:val="auto"/>
                <w:sz w:val="24"/>
                <w:szCs w:val="24"/>
                <w:u w:val="none"/>
              </w:rPr>
              <w:t>开展定期和不定期的检查考核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宋体" w:hAnsi="宋体" w:eastAsia="宋体" w:cs="宋体"/>
                <w:i w:val="0"/>
                <w:color w:val="auto"/>
                <w:sz w:val="24"/>
                <w:szCs w:val="24"/>
                <w:u w:val="none"/>
              </w:rPr>
              <w:t xml:space="preserve"> 年度目标任务完成率</w:t>
            </w:r>
          </w:p>
        </w:tc>
        <w:tc>
          <w:tcPr>
            <w:tcW w:w="3137"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人员经费</w:t>
            </w:r>
          </w:p>
        </w:tc>
        <w:tc>
          <w:tcPr>
            <w:tcW w:w="3137"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874.74万元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日常公用经费</w:t>
            </w:r>
          </w:p>
        </w:tc>
        <w:tc>
          <w:tcPr>
            <w:tcW w:w="3137"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680.53万元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3137"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指标1：指标1：构筑多层次的医疗保障体系</w:t>
            </w:r>
          </w:p>
        </w:tc>
        <w:tc>
          <w:tcPr>
            <w:tcW w:w="3137"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rPr>
              <w:t>促进我</w:t>
            </w:r>
            <w:r>
              <w:rPr>
                <w:rFonts w:hint="eastAsia" w:ascii="仿宋_GB2312" w:hAnsi="仿宋_GB2312" w:eastAsia="仿宋_GB2312" w:cs="仿宋_GB2312"/>
                <w:b w:val="0"/>
                <w:bCs/>
                <w:color w:val="000000"/>
                <w:sz w:val="24"/>
                <w:lang w:eastAsia="zh-CN"/>
              </w:rPr>
              <w:t>区</w:t>
            </w:r>
            <w:r>
              <w:rPr>
                <w:rFonts w:hint="eastAsia" w:ascii="仿宋_GB2312" w:hAnsi="仿宋_GB2312" w:eastAsia="仿宋_GB2312" w:cs="仿宋_GB2312"/>
                <w:b w:val="0"/>
                <w:bCs/>
                <w:color w:val="000000"/>
                <w:sz w:val="24"/>
              </w:rPr>
              <w:t>医</w:t>
            </w:r>
            <w:r>
              <w:rPr>
                <w:rFonts w:hint="eastAsia" w:ascii="仿宋_GB2312" w:hAnsi="仿宋_GB2312" w:eastAsia="仿宋_GB2312" w:cs="仿宋_GB2312"/>
                <w:b w:val="0"/>
                <w:bCs/>
                <w:color w:val="000000"/>
                <w:sz w:val="24"/>
                <w:lang w:eastAsia="zh-CN"/>
              </w:rPr>
              <w:t>疗</w:t>
            </w:r>
            <w:r>
              <w:rPr>
                <w:rFonts w:hint="eastAsia" w:ascii="仿宋_GB2312" w:hAnsi="仿宋_GB2312" w:eastAsia="仿宋_GB2312" w:cs="仿宋_GB2312"/>
                <w:b w:val="0"/>
                <w:bCs/>
                <w:color w:val="000000"/>
                <w:sz w:val="24"/>
              </w:rPr>
              <w:t>保险事业的全面、协调、快速发展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指标1：相关部门和参保对象满意度</w:t>
            </w:r>
          </w:p>
          <w:p>
            <w:pPr>
              <w:autoSpaceDN w:val="0"/>
              <w:spacing w:line="320" w:lineRule="exact"/>
              <w:jc w:val="left"/>
              <w:textAlignment w:val="center"/>
              <w:rPr>
                <w:rFonts w:hint="eastAsia" w:ascii="仿宋_GB2312" w:hAnsi="仿宋_GB2312" w:eastAsia="仿宋_GB2312" w:cs="仿宋_GB2312"/>
                <w:color w:val="000000"/>
                <w:sz w:val="24"/>
              </w:rPr>
            </w:pPr>
          </w:p>
        </w:tc>
        <w:tc>
          <w:tcPr>
            <w:tcW w:w="3137"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宋体" w:hAnsi="宋体" w:eastAsia="宋体" w:cs="宋体"/>
                <w:i w:val="0"/>
                <w:color w:val="auto"/>
                <w:sz w:val="24"/>
                <w:szCs w:val="24"/>
                <w:u w:val="none"/>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7263"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7263"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0253"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559"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许界殊</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书记</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楼区医保局</w:t>
            </w:r>
          </w:p>
        </w:tc>
        <w:tc>
          <w:tcPr>
            <w:tcW w:w="3559"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胡勇</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局长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楼区医保局</w:t>
            </w:r>
          </w:p>
        </w:tc>
        <w:tc>
          <w:tcPr>
            <w:tcW w:w="3559"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刘蒙</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副局长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楼区医保局</w:t>
            </w:r>
          </w:p>
        </w:tc>
        <w:tc>
          <w:tcPr>
            <w:tcW w:w="3559"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杨燕云</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副局长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楼区医保局</w:t>
            </w:r>
          </w:p>
        </w:tc>
        <w:tc>
          <w:tcPr>
            <w:tcW w:w="3559"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10253"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10253"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10253" w:type="dxa"/>
            <w:gridSpan w:val="17"/>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3"/>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numPr>
                <w:ilvl w:val="0"/>
                <w:numId w:val="0"/>
              </w:numPr>
              <w:rPr>
                <w:rFonts w:hint="eastAsia" w:ascii="仿宋" w:hAnsi="仿宋" w:eastAsia="仿宋" w:cs="仿宋"/>
                <w:sz w:val="24"/>
                <w:szCs w:val="24"/>
                <w:lang w:val="en-US" w:eastAsia="zh-CN"/>
              </w:rPr>
            </w:pPr>
            <w:r>
              <w:rPr>
                <w:rFonts w:hint="eastAsia" w:ascii="仿宋_GB2312" w:hAnsi="仿宋_GB2312" w:eastAsia="仿宋_GB2312" w:cs="仿宋_GB2312"/>
                <w:bCs/>
                <w:sz w:val="28"/>
                <w:szCs w:val="28"/>
              </w:rPr>
              <w:t>（一）</w:t>
            </w:r>
            <w:r>
              <w:rPr>
                <w:rFonts w:hint="eastAsia" w:ascii="仿宋" w:hAnsi="仿宋" w:eastAsia="仿宋" w:cs="仿宋"/>
                <w:sz w:val="24"/>
                <w:szCs w:val="24"/>
                <w:lang w:eastAsia="zh-CN"/>
              </w:rPr>
              <w:t>我局于</w:t>
            </w:r>
            <w:r>
              <w:rPr>
                <w:rFonts w:hint="eastAsia" w:ascii="仿宋" w:hAnsi="仿宋" w:eastAsia="仿宋" w:cs="仿宋"/>
                <w:sz w:val="24"/>
                <w:szCs w:val="24"/>
                <w:lang w:val="en-US" w:eastAsia="zh-CN"/>
              </w:rPr>
              <w:t>2019年4月正式挂牌成立，到2020年12月底正式在编人员53人，退休人员8人，劳务派遣人员17名。我局主要负责全岳阳楼区企、事业单位、城乡居民的医疗保险相关业务。</w:t>
            </w:r>
          </w:p>
          <w:p>
            <w:pPr>
              <w:spacing w:line="560" w:lineRule="exact"/>
              <w:ind w:left="-105" w:leftChars="-50" w:right="-105" w:rightChars="-50" w:firstLine="600" w:firstLineChars="250"/>
              <w:rPr>
                <w:rFonts w:ascii="仿宋" w:hAnsi="仿宋" w:eastAsia="仿宋" w:cs="仿宋"/>
                <w:sz w:val="24"/>
                <w:szCs w:val="24"/>
              </w:rPr>
            </w:pPr>
            <w:r>
              <w:rPr>
                <w:rFonts w:hint="eastAsia" w:ascii="仿宋" w:hAnsi="仿宋" w:eastAsia="仿宋" w:cs="仿宋"/>
                <w:sz w:val="24"/>
                <w:szCs w:val="24"/>
                <w:lang w:val="en-US" w:eastAsia="zh-CN"/>
              </w:rPr>
              <w:t>我局在2020年总支出为1555.27万元，其中人员支出874.74万元，公用经费支出680.53万元。主要工作开展如下：1、</w:t>
            </w:r>
            <w:r>
              <w:rPr>
                <w:rFonts w:hint="eastAsia" w:ascii="仿宋" w:hAnsi="仿宋" w:eastAsia="仿宋" w:cs="仿宋"/>
                <w:sz w:val="24"/>
                <w:szCs w:val="24"/>
              </w:rPr>
              <w:t>今年是脱贫攻坚决战决胜之年，通过对建档立卡贫困人口数据实施动态管理，截至2020年12月</w:t>
            </w:r>
            <w:r>
              <w:rPr>
                <w:rFonts w:hint="eastAsia" w:ascii="仿宋" w:hAnsi="仿宋" w:eastAsia="仿宋" w:cs="仿宋"/>
                <w:sz w:val="24"/>
                <w:szCs w:val="24"/>
                <w:lang w:val="en-US" w:eastAsia="zh-CN"/>
              </w:rPr>
              <w:t>31</w:t>
            </w:r>
            <w:r>
              <w:rPr>
                <w:rFonts w:hint="eastAsia" w:ascii="仿宋" w:hAnsi="仿宋" w:eastAsia="仿宋" w:cs="仿宋"/>
                <w:sz w:val="24"/>
                <w:szCs w:val="24"/>
              </w:rPr>
              <w:t>日，岳阳楼区现有建档立卡贫困人员1814人，其中城乡居民参保1763人，城镇职工参保51人，均已在扶贫大数据平台及时更新录入，确保贫困人口参保率100%</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b w:val="0"/>
                <w:bCs w:val="0"/>
                <w:sz w:val="24"/>
                <w:szCs w:val="24"/>
                <w:lang w:val="en-US" w:eastAsia="zh-CN"/>
              </w:rPr>
              <w:t>、</w:t>
            </w:r>
            <w:r>
              <w:rPr>
                <w:rFonts w:hint="eastAsia" w:ascii="仿宋" w:hAnsi="仿宋" w:eastAsia="仿宋" w:cs="仿宋"/>
                <w:b w:val="0"/>
                <w:bCs w:val="0"/>
                <w:sz w:val="24"/>
                <w:szCs w:val="24"/>
              </w:rPr>
              <w:t>开展疫情防控医疗保障工作。对多家药店和社区卫生服务中心进行督导检查，将市局关于疫情防控相关精神传达落实到位，并预拨基金400万元到各定点医疗机构，用于疫情防控筛查、救治工作。二是积极行动奔赴战“疫”一线</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3、</w:t>
            </w:r>
            <w:r>
              <w:rPr>
                <w:rFonts w:hint="eastAsia" w:ascii="仿宋" w:hAnsi="仿宋" w:eastAsia="仿宋" w:cs="仿宋"/>
                <w:b w:val="0"/>
                <w:bCs w:val="0"/>
                <w:sz w:val="24"/>
                <w:szCs w:val="24"/>
              </w:rPr>
              <w:t>开展各项费用清算相关工作。根据省市文件规定，我局及时协调和督促指导楼区协议医疗机构按文件要求为统筹区内参保人员及省内外新冠肺炎疑似、确诊患者在我区域内协议医疗机构（按就医地划分）发生的门诊、住院医疗费用及时完成结算工作</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4、</w:t>
            </w:r>
            <w:r>
              <w:rPr>
                <w:rFonts w:hint="eastAsia" w:ascii="仿宋" w:hAnsi="仿宋" w:eastAsia="仿宋" w:cs="仿宋"/>
                <w:b w:val="0"/>
                <w:bCs w:val="0"/>
                <w:sz w:val="24"/>
                <w:szCs w:val="24"/>
              </w:rPr>
              <w:t>我局通过日常监管远程查房覆盖64家协议医疗机构，采集数据1087次，查房住院病人10119人次，扣付违规基金1.9万元</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rPr>
              <w:t>启动“医保清风”专题行动，在全区医保部门和医保协议医药结构开展自查自纠</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5、开展</w:t>
            </w:r>
            <w:r>
              <w:rPr>
                <w:rFonts w:hint="eastAsia" w:ascii="仿宋" w:hAnsi="仿宋" w:eastAsia="仿宋" w:cs="仿宋"/>
                <w:b w:val="0"/>
                <w:bCs w:val="0"/>
                <w:sz w:val="24"/>
                <w:szCs w:val="24"/>
              </w:rPr>
              <w:t>药品、医用耗材计划采购工作</w:t>
            </w:r>
            <w:r>
              <w:rPr>
                <w:rFonts w:hint="eastAsia" w:ascii="仿宋" w:hAnsi="仿宋" w:eastAsia="仿宋" w:cs="仿宋"/>
                <w:b w:val="0"/>
                <w:bCs w:val="0"/>
                <w:sz w:val="24"/>
                <w:szCs w:val="24"/>
                <w:lang w:val="en-US" w:eastAsia="zh-CN"/>
              </w:rPr>
              <w:t>,</w:t>
            </w:r>
            <w:r>
              <w:rPr>
                <w:rFonts w:hint="eastAsia" w:ascii="仿宋" w:hAnsi="仿宋" w:eastAsia="仿宋" w:cs="仿宋"/>
                <w:color w:val="000000"/>
                <w:sz w:val="24"/>
                <w:szCs w:val="24"/>
              </w:rPr>
              <w:t>按省、市文件精神要求，我局督促楼区区域内7</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家协议医疗机构及时完成了关于核定新增和修订部分医疗服务价格项目的专项工作，督促楼区区域内28家公立协议医疗机构及时完成了全面取消公立医疗机构医用耗材加成调整医疗服务价格的专项工作，督促楼区区域内7</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家协议医疗机构及时完成了关于将部分药品纳入我省医疗保险特殊药品使用管理范围的专项工作</w:t>
            </w:r>
            <w:r>
              <w:rPr>
                <w:rFonts w:hint="eastAsia" w:ascii="楷体" w:hAnsi="楷体" w:eastAsia="楷体" w:cs="楷体"/>
                <w:b w:val="0"/>
                <w:bCs w:val="0"/>
                <w:sz w:val="24"/>
                <w:szCs w:val="24"/>
                <w:lang w:eastAsia="zh-CN"/>
              </w:rPr>
              <w:t>；</w:t>
            </w:r>
            <w:r>
              <w:rPr>
                <w:rFonts w:hint="eastAsia" w:ascii="楷体" w:hAnsi="楷体" w:eastAsia="楷体" w:cs="楷体"/>
                <w:b w:val="0"/>
                <w:bCs w:val="0"/>
                <w:sz w:val="24"/>
                <w:szCs w:val="24"/>
                <w:lang w:val="en-US" w:eastAsia="zh-CN"/>
              </w:rPr>
              <w:t>6、开展</w:t>
            </w:r>
            <w:r>
              <w:rPr>
                <w:rFonts w:hint="eastAsia" w:ascii="楷体" w:hAnsi="楷体" w:eastAsia="楷体" w:cs="楷体"/>
                <w:b w:val="0"/>
                <w:bCs w:val="0"/>
                <w:color w:val="000000"/>
                <w:sz w:val="24"/>
                <w:szCs w:val="24"/>
              </w:rPr>
              <w:t>医疗救助工作</w:t>
            </w:r>
            <w:r>
              <w:rPr>
                <w:rFonts w:hint="eastAsia" w:ascii="楷体" w:hAnsi="楷体" w:eastAsia="楷体" w:cs="楷体"/>
                <w:b w:val="0"/>
                <w:bCs w:val="0"/>
                <w:color w:val="000000"/>
                <w:sz w:val="24"/>
                <w:szCs w:val="24"/>
                <w:lang w:eastAsia="zh-CN"/>
              </w:rPr>
              <w:t>，</w:t>
            </w:r>
            <w:r>
              <w:rPr>
                <w:rFonts w:hint="eastAsia" w:ascii="仿宋" w:hAnsi="仿宋" w:eastAsia="仿宋"/>
                <w:sz w:val="24"/>
                <w:szCs w:val="24"/>
              </w:rPr>
              <w:t>2020年资助救助对象参保13960人，救助金额 294.6万元;</w:t>
            </w:r>
            <w:r>
              <w:rPr>
                <w:rFonts w:hint="eastAsia" w:ascii="仿宋" w:hAnsi="仿宋" w:eastAsia="仿宋" w:cs="仿宋"/>
                <w:sz w:val="24"/>
                <w:szCs w:val="24"/>
              </w:rPr>
              <w:t>实施医疗救助1682人次，发放资金596.5万元。事后救助人数958人，金额419.1万元，事前救助人数714人，金额136.4万元，救助康复医院精准扶贫对象10人，金额40.9万元。</w:t>
            </w:r>
          </w:p>
          <w:p>
            <w:pPr>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numPr>
                <w:ilvl w:val="0"/>
                <w:numId w:val="1"/>
              </w:numPr>
              <w:ind w:left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基本支出1555.27万元，其中人员支出874.74万元（其中包括基本工资258.03万元，津贴补贴320.79万元，绩效工资65.44万元，养老保险52.68万元，医疗保险49.68万元，其它社会保障缴费3.18万元，住房公积金38.5万元,退休费36.87万元，奖金0.07万元，伙食补助23.51万元，其他工资福利支出10.22万元，医疗费补助12.17万元，</w:t>
            </w:r>
            <w:r>
              <w:rPr>
                <w:rFonts w:hint="eastAsia" w:ascii="宋体" w:hAnsi="宋体" w:eastAsia="宋体" w:cs="宋体"/>
                <w:i w:val="0"/>
                <w:color w:val="000000"/>
                <w:kern w:val="0"/>
                <w:sz w:val="22"/>
                <w:szCs w:val="22"/>
                <w:u w:val="none"/>
                <w:lang w:val="en-US" w:eastAsia="zh-CN" w:bidi="ar"/>
              </w:rPr>
              <w:t>其他对个人和家庭的补助</w:t>
            </w:r>
            <w:r>
              <w:rPr>
                <w:rFonts w:hint="eastAsia" w:ascii="宋体" w:hAnsi="宋体" w:cs="宋体"/>
                <w:i w:val="0"/>
                <w:color w:val="000000"/>
                <w:kern w:val="0"/>
                <w:sz w:val="22"/>
                <w:szCs w:val="22"/>
                <w:u w:val="none"/>
                <w:lang w:val="en-US" w:eastAsia="zh-CN" w:bidi="ar"/>
              </w:rPr>
              <w:t>2.29万元，生活补助1.3万元</w:t>
            </w:r>
            <w:r>
              <w:rPr>
                <w:rFonts w:hint="eastAsia" w:ascii="仿宋" w:hAnsi="仿宋" w:eastAsia="仿宋" w:cs="仿宋"/>
                <w:sz w:val="24"/>
                <w:szCs w:val="24"/>
                <w:lang w:val="en-US" w:eastAsia="zh-CN"/>
              </w:rPr>
              <w:t>）公用支出680.53</w:t>
            </w:r>
            <w:bookmarkStart w:id="0" w:name="_GoBack"/>
            <w:bookmarkEnd w:id="0"/>
            <w:r>
              <w:rPr>
                <w:rFonts w:hint="eastAsia" w:ascii="仿宋" w:hAnsi="仿宋" w:eastAsia="仿宋" w:cs="仿宋"/>
                <w:sz w:val="24"/>
                <w:szCs w:val="24"/>
                <w:lang w:val="en-US" w:eastAsia="zh-CN"/>
              </w:rPr>
              <w:t>万元，（其中包括：，办公费47.13万元，印刷费91.96万元，水电费5.88万元，邮电费22.43万元，差旅费4.01万元，维护费124.62万元，租赁费24.53万元，公务接待费5.55万元，劳务费122.39万元，物业管理费8.75万元，会议费4.21万元，培训费1.08万元，工会经费25.55万元，其他交通费36.94万元，其他商品和支出44.2万元，办公用品购置103.37万元，其他资本性支出7.93万元</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（一）专项组织情况分析</w:t>
            </w:r>
          </w:p>
          <w:p>
            <w:pPr>
              <w:numPr>
                <w:ilvl w:val="0"/>
                <w:numId w:val="0"/>
              </w:numPr>
              <w:ind w:left="315" w:leftChars="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我局制定了严格的资金专项审批制度，所有专项资金的使用必须做到使用人、证明人、审核人一同签字才能报销。年底对专项资金使用办公室实施绩效考评，做到专款专用、专款专效。</w:t>
            </w:r>
          </w:p>
          <w:p>
            <w:pPr>
              <w:numPr>
                <w:ilvl w:val="0"/>
                <w:numId w:val="0"/>
              </w:numPr>
              <w:spacing w:line="560" w:lineRule="exact"/>
              <w:ind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（二）</w:t>
            </w:r>
            <w:r>
              <w:rPr>
                <w:rFonts w:hint="eastAsia" w:ascii="仿宋_GB2312" w:hAnsi="仿宋_GB2312" w:eastAsia="仿宋_GB2312" w:cs="仿宋_GB2312"/>
                <w:bCs/>
                <w:sz w:val="28"/>
                <w:szCs w:val="28"/>
              </w:rPr>
              <w:t>专项管理情况分析</w:t>
            </w:r>
          </w:p>
          <w:p>
            <w:pPr>
              <w:numPr>
                <w:ilvl w:val="0"/>
                <w:numId w:val="0"/>
              </w:numPr>
              <w:autoSpaceDN w:val="0"/>
              <w:spacing w:line="320" w:lineRule="exact"/>
              <w:ind w:left="315" w:leftChars="0" w:firstLine="480" w:firstLineChars="200"/>
              <w:jc w:val="left"/>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我局有效利用各项专用项目资金，</w:t>
            </w:r>
            <w:r>
              <w:rPr>
                <w:rFonts w:hint="eastAsia" w:ascii="仿宋" w:hAnsi="仿宋" w:eastAsia="仿宋" w:cs="仿宋"/>
                <w:sz w:val="24"/>
                <w:szCs w:val="24"/>
              </w:rPr>
              <w:t>做到了职能转接完整有序、人员转隶集中迅速、工作推进平稳顺利，并主动与省、市上级业务主管部门对接协调，确保了工作顺畅衔接、机构正常运转。</w:t>
            </w:r>
          </w:p>
          <w:p>
            <w:pPr>
              <w:numPr>
                <w:ilvl w:val="0"/>
                <w:numId w:val="2"/>
              </w:numPr>
              <w:spacing w:line="560" w:lineRule="exact"/>
              <w:ind w:firstLine="280" w:firstLineChars="1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spacing w:line="560" w:lineRule="exact"/>
              <w:ind w:left="-105" w:leftChars="-50" w:right="-105" w:rightChars="-50" w:firstLine="480" w:firstLineChars="200"/>
              <w:rPr>
                <w:rFonts w:ascii="仿宋" w:hAnsi="仿宋" w:eastAsia="仿宋" w:cs="仿宋_GB2312"/>
                <w:sz w:val="24"/>
                <w:szCs w:val="24"/>
              </w:rPr>
            </w:pPr>
            <w:r>
              <w:rPr>
                <w:rFonts w:hint="eastAsia" w:ascii="仿宋" w:hAnsi="仿宋" w:eastAsia="仿宋" w:cs="仿宋"/>
                <w:color w:val="000000"/>
                <w:sz w:val="24"/>
                <w:szCs w:val="24"/>
                <w:lang w:val="en-US" w:eastAsia="zh-CN"/>
              </w:rPr>
              <w:t>自2019年单位成立后</w:t>
            </w:r>
            <w:r>
              <w:rPr>
                <w:rFonts w:hint="eastAsia" w:ascii="仿宋" w:hAnsi="仿宋" w:eastAsia="仿宋" w:cs="仿宋"/>
                <w:sz w:val="24"/>
                <w:szCs w:val="24"/>
              </w:rPr>
              <w:t>做到了职能转接完整有序、人员转隶集中迅速、工作推进平稳顺利，并主动与省、市上级业务主管部门对接协调，确保了工作顺畅衔接、机构正常运转。集中力量抓好医疗保障精准扶贫，全面推行健康扶贫“一站式”就医结算，坚决遏制因病致贫返贫问题</w:t>
            </w:r>
            <w:r>
              <w:rPr>
                <w:rFonts w:hint="eastAsia" w:ascii="仿宋" w:hAnsi="仿宋" w:eastAsia="仿宋" w:cs="仿宋"/>
                <w:sz w:val="24"/>
                <w:szCs w:val="24"/>
                <w:lang w:eastAsia="zh-CN"/>
              </w:rPr>
              <w:t>。</w:t>
            </w:r>
            <w:r>
              <w:rPr>
                <w:rFonts w:hint="eastAsia" w:ascii="仿宋" w:hAnsi="仿宋" w:eastAsia="仿宋" w:cs="仿宋_GB2312"/>
                <w:sz w:val="24"/>
                <w:szCs w:val="24"/>
              </w:rPr>
              <w:t>2020年度职工医保参保人数为</w:t>
            </w:r>
            <w:r>
              <w:rPr>
                <w:rFonts w:hint="eastAsia" w:ascii="仿宋" w:hAnsi="仿宋" w:eastAsia="仿宋" w:cs="仿宋"/>
                <w:sz w:val="24"/>
                <w:szCs w:val="24"/>
              </w:rPr>
              <w:t>31045</w:t>
            </w:r>
            <w:r>
              <w:rPr>
                <w:rFonts w:hint="eastAsia" w:ascii="仿宋" w:hAnsi="仿宋" w:eastAsia="仿宋" w:cs="仿宋_GB2312"/>
                <w:sz w:val="24"/>
                <w:szCs w:val="24"/>
              </w:rPr>
              <w:t>人，城乡居民医保缴费人数为</w:t>
            </w:r>
            <w:r>
              <w:rPr>
                <w:rFonts w:hint="eastAsia" w:ascii="仿宋" w:hAnsi="仿宋" w:eastAsia="仿宋" w:cs="仿宋"/>
                <w:sz w:val="24"/>
                <w:szCs w:val="24"/>
              </w:rPr>
              <w:t>446297</w:t>
            </w:r>
            <w:r>
              <w:rPr>
                <w:rFonts w:hint="eastAsia" w:ascii="仿宋" w:hAnsi="仿宋" w:eastAsia="仿宋" w:cs="仿宋_GB2312"/>
                <w:sz w:val="24"/>
                <w:szCs w:val="24"/>
              </w:rPr>
              <w:t>人。截止至</w:t>
            </w:r>
            <w:r>
              <w:rPr>
                <w:rFonts w:hint="eastAsia" w:ascii="仿宋" w:hAnsi="仿宋" w:eastAsia="仿宋" w:cs="仿宋_GB2312"/>
                <w:sz w:val="24"/>
                <w:szCs w:val="24"/>
                <w:lang w:val="en-US" w:eastAsia="zh-CN"/>
              </w:rPr>
              <w:t>12</w:t>
            </w:r>
            <w:r>
              <w:rPr>
                <w:rFonts w:hint="eastAsia" w:ascii="仿宋" w:hAnsi="仿宋" w:eastAsia="仿宋" w:cs="仿宋_GB2312"/>
                <w:sz w:val="24"/>
                <w:szCs w:val="24"/>
              </w:rPr>
              <w:t>月底，城镇职工基本医疗保险统筹收入</w:t>
            </w:r>
            <w:r>
              <w:rPr>
                <w:rFonts w:hint="eastAsia" w:ascii="仿宋" w:hAnsi="仿宋" w:eastAsia="仿宋" w:cs="仿宋_GB2312"/>
                <w:sz w:val="24"/>
                <w:szCs w:val="24"/>
                <w:lang w:val="en-US" w:eastAsia="zh-CN"/>
              </w:rPr>
              <w:t>7104.59</w:t>
            </w:r>
            <w:r>
              <w:rPr>
                <w:rFonts w:hint="eastAsia" w:ascii="仿宋" w:hAnsi="仿宋" w:eastAsia="仿宋" w:cs="仿宋_GB2312"/>
                <w:sz w:val="24"/>
                <w:szCs w:val="24"/>
              </w:rPr>
              <w:t>万元，个人账户收入</w:t>
            </w:r>
            <w:r>
              <w:rPr>
                <w:rFonts w:hint="eastAsia" w:ascii="仿宋" w:hAnsi="仿宋" w:eastAsia="仿宋" w:cs="仿宋_GB2312"/>
                <w:sz w:val="24"/>
                <w:szCs w:val="24"/>
                <w:lang w:val="en-US" w:eastAsia="zh-CN"/>
              </w:rPr>
              <w:t>4793.62</w:t>
            </w:r>
            <w:r>
              <w:rPr>
                <w:rFonts w:hint="eastAsia" w:ascii="仿宋" w:hAnsi="仿宋" w:eastAsia="仿宋" w:cs="仿宋_GB2312"/>
                <w:sz w:val="24"/>
                <w:szCs w:val="24"/>
              </w:rPr>
              <w:t>万元；基本医疗保险支出</w:t>
            </w:r>
            <w:r>
              <w:rPr>
                <w:rFonts w:hint="eastAsia" w:ascii="仿宋" w:hAnsi="仿宋" w:eastAsia="仿宋" w:cs="仿宋_GB2312"/>
                <w:sz w:val="24"/>
                <w:szCs w:val="24"/>
                <w:lang w:val="en-US" w:eastAsia="zh-CN"/>
              </w:rPr>
              <w:t>4754.04</w:t>
            </w:r>
            <w:r>
              <w:rPr>
                <w:rFonts w:hint="eastAsia" w:ascii="仿宋" w:hAnsi="仿宋" w:eastAsia="仿宋" w:cs="仿宋_GB2312"/>
                <w:sz w:val="24"/>
                <w:szCs w:val="24"/>
              </w:rPr>
              <w:t>万元，个人账户支出</w:t>
            </w:r>
            <w:r>
              <w:rPr>
                <w:rFonts w:hint="eastAsia" w:ascii="仿宋" w:hAnsi="仿宋" w:eastAsia="仿宋" w:cs="仿宋_GB2312"/>
                <w:sz w:val="24"/>
                <w:szCs w:val="24"/>
                <w:lang w:val="en-US" w:eastAsia="zh-CN"/>
              </w:rPr>
              <w:t>4456.73</w:t>
            </w:r>
            <w:r>
              <w:rPr>
                <w:rFonts w:hint="eastAsia" w:ascii="仿宋" w:hAnsi="仿宋" w:eastAsia="仿宋" w:cs="仿宋_GB2312"/>
                <w:sz w:val="24"/>
                <w:szCs w:val="24"/>
              </w:rPr>
              <w:t>万元；公务员收入</w:t>
            </w:r>
            <w:r>
              <w:rPr>
                <w:rFonts w:hint="eastAsia" w:ascii="仿宋" w:hAnsi="仿宋" w:eastAsia="仿宋" w:cs="仿宋_GB2312"/>
                <w:sz w:val="24"/>
                <w:szCs w:val="24"/>
                <w:lang w:val="en-US" w:eastAsia="zh-CN"/>
              </w:rPr>
              <w:t>131.81</w:t>
            </w:r>
            <w:r>
              <w:rPr>
                <w:rFonts w:hint="eastAsia" w:ascii="仿宋" w:hAnsi="仿宋" w:eastAsia="仿宋" w:cs="仿宋_GB2312"/>
                <w:sz w:val="24"/>
                <w:szCs w:val="24"/>
              </w:rPr>
              <w:t>万元，支出</w:t>
            </w:r>
            <w:r>
              <w:rPr>
                <w:rFonts w:hint="eastAsia" w:ascii="仿宋" w:hAnsi="仿宋" w:eastAsia="仿宋" w:cs="仿宋_GB2312"/>
                <w:sz w:val="24"/>
                <w:szCs w:val="24"/>
                <w:lang w:val="en-US" w:eastAsia="zh-CN"/>
              </w:rPr>
              <w:t>343.7</w:t>
            </w:r>
            <w:r>
              <w:rPr>
                <w:rFonts w:hint="eastAsia" w:ascii="仿宋" w:hAnsi="仿宋" w:eastAsia="仿宋" w:cs="仿宋_GB2312"/>
                <w:sz w:val="24"/>
                <w:szCs w:val="24"/>
              </w:rPr>
              <w:t>万元；大病互助收入</w:t>
            </w:r>
            <w:r>
              <w:rPr>
                <w:rFonts w:hint="eastAsia" w:ascii="仿宋" w:hAnsi="仿宋" w:eastAsia="仿宋" w:cs="仿宋_GB2312"/>
                <w:sz w:val="24"/>
                <w:szCs w:val="24"/>
                <w:lang w:val="en-US" w:eastAsia="zh-CN"/>
              </w:rPr>
              <w:t>459.23</w:t>
            </w:r>
            <w:r>
              <w:rPr>
                <w:rFonts w:hint="eastAsia" w:ascii="仿宋" w:hAnsi="仿宋" w:eastAsia="仿宋" w:cs="仿宋_GB2312"/>
                <w:sz w:val="24"/>
                <w:szCs w:val="24"/>
              </w:rPr>
              <w:t>万元，支出480.95万元；累计结余</w:t>
            </w:r>
            <w:r>
              <w:rPr>
                <w:rFonts w:hint="eastAsia" w:ascii="仿宋" w:hAnsi="仿宋" w:eastAsia="仿宋" w:cs="仿宋_GB2312"/>
                <w:sz w:val="24"/>
                <w:szCs w:val="24"/>
                <w:lang w:val="en-US" w:eastAsia="zh-CN"/>
              </w:rPr>
              <w:t>14587.72</w:t>
            </w:r>
            <w:r>
              <w:rPr>
                <w:rFonts w:hint="eastAsia" w:ascii="仿宋" w:hAnsi="仿宋" w:eastAsia="仿宋" w:cs="仿宋_GB2312"/>
                <w:sz w:val="24"/>
                <w:szCs w:val="24"/>
              </w:rPr>
              <w:t>万元。2020年度城乡居民医保基金收入</w:t>
            </w:r>
            <w:r>
              <w:rPr>
                <w:rFonts w:hint="eastAsia" w:ascii="仿宋" w:hAnsi="仿宋" w:eastAsia="仿宋" w:cs="仿宋_GB2312"/>
                <w:sz w:val="24"/>
                <w:szCs w:val="24"/>
                <w:lang w:val="en-US" w:eastAsia="zh-CN"/>
              </w:rPr>
              <w:t>25254.74</w:t>
            </w:r>
            <w:r>
              <w:rPr>
                <w:rFonts w:hint="eastAsia" w:ascii="仿宋" w:hAnsi="仿宋" w:eastAsia="仿宋" w:cs="仿宋_GB2312"/>
                <w:sz w:val="24"/>
                <w:szCs w:val="24"/>
              </w:rPr>
              <w:t>万元，支出</w:t>
            </w:r>
            <w:r>
              <w:rPr>
                <w:rFonts w:hint="eastAsia" w:ascii="仿宋" w:hAnsi="仿宋" w:eastAsia="仿宋" w:cs="仿宋_GB2312"/>
                <w:sz w:val="24"/>
                <w:szCs w:val="24"/>
                <w:lang w:val="en-US" w:eastAsia="zh-CN"/>
              </w:rPr>
              <w:t>24497.4</w:t>
            </w:r>
            <w:r>
              <w:rPr>
                <w:rFonts w:hint="eastAsia" w:ascii="仿宋" w:hAnsi="仿宋" w:eastAsia="仿宋" w:cs="仿宋_GB2312"/>
                <w:sz w:val="24"/>
                <w:szCs w:val="24"/>
              </w:rPr>
              <w:t>万元，累计结余</w:t>
            </w:r>
            <w:r>
              <w:rPr>
                <w:rFonts w:hint="eastAsia" w:ascii="仿宋" w:hAnsi="仿宋" w:eastAsia="仿宋" w:cs="仿宋_GB2312"/>
                <w:sz w:val="24"/>
                <w:szCs w:val="24"/>
                <w:lang w:val="en-US" w:eastAsia="zh-CN"/>
              </w:rPr>
              <w:t>24799.69</w:t>
            </w:r>
            <w:r>
              <w:rPr>
                <w:rFonts w:hint="eastAsia" w:ascii="仿宋" w:hAnsi="仿宋" w:eastAsia="仿宋" w:cs="仿宋_GB2312"/>
                <w:sz w:val="24"/>
                <w:szCs w:val="24"/>
              </w:rPr>
              <w:t>万元。</w:t>
            </w:r>
          </w:p>
          <w:p>
            <w:pPr>
              <w:numPr>
                <w:ilvl w:val="0"/>
                <w:numId w:val="2"/>
              </w:numPr>
              <w:spacing w:line="560" w:lineRule="exact"/>
              <w:ind w:left="0" w:leftChars="0" w:firstLine="280" w:firstLineChars="100"/>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ilvl w:val="0"/>
                <w:numId w:val="3"/>
              </w:numPr>
              <w:autoSpaceDN w:val="0"/>
              <w:spacing w:line="320" w:lineRule="exact"/>
              <w:ind w:left="480" w:leftChars="0" w:firstLine="0" w:firstLineChars="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随着参保人员日益增长，医保业务也随之增加，人手缺乏一直是医保存在的问题。</w:t>
            </w:r>
          </w:p>
          <w:p>
            <w:pPr>
              <w:numPr>
                <w:ilvl w:val="0"/>
                <w:numId w:val="3"/>
              </w:numPr>
              <w:autoSpaceDN w:val="0"/>
              <w:spacing w:line="320" w:lineRule="exact"/>
              <w:ind w:left="480" w:leftChars="0" w:firstLine="0" w:firstLineChars="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劳务派遣人员的费用有缺口。</w:t>
            </w:r>
          </w:p>
          <w:p>
            <w:pPr>
              <w:numPr>
                <w:ilvl w:val="0"/>
                <w:numId w:val="3"/>
              </w:numPr>
              <w:autoSpaceDN w:val="0"/>
              <w:spacing w:line="320" w:lineRule="exact"/>
              <w:ind w:left="480" w:leftChars="0" w:firstLine="0" w:firstLineChars="0"/>
              <w:jc w:val="left"/>
              <w:textAlignment w:val="center"/>
              <w:rPr>
                <w:rFonts w:hint="eastAsia" w:ascii="仿宋" w:hAnsi="仿宋" w:eastAsia="仿宋" w:cs="仿宋"/>
                <w:sz w:val="21"/>
                <w:szCs w:val="21"/>
                <w:lang w:val="en-US" w:eastAsia="zh-CN"/>
              </w:rPr>
            </w:pPr>
            <w:r>
              <w:rPr>
                <w:rFonts w:hint="eastAsia" w:ascii="仿宋" w:hAnsi="仿宋" w:eastAsia="仿宋" w:cs="仿宋"/>
                <w:color w:val="auto"/>
                <w:sz w:val="21"/>
                <w:szCs w:val="21"/>
                <w:lang w:val="en-US" w:eastAsia="zh-CN"/>
              </w:rPr>
              <w:t>城乡居民医保征缴工作移交税务部门后，自主缴费人员增多，税务缴费平台无法准确计算各代办点实际代办缴费人数</w:t>
            </w:r>
          </w:p>
          <w:p>
            <w:pPr>
              <w:spacing w:line="560" w:lineRule="exact"/>
              <w:ind w:firstLine="280" w:firstLineChars="1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numPr>
                <w:ilvl w:val="0"/>
                <w:numId w:val="0"/>
              </w:numPr>
              <w:autoSpaceDN w:val="0"/>
              <w:spacing w:line="320" w:lineRule="exact"/>
              <w:ind w:firstLine="720" w:firstLineChars="30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希望上级部门能加派单位人手及增加劳务派遣人员的工作经费。</w:t>
            </w:r>
          </w:p>
          <w:p>
            <w:pPr>
              <w:numPr>
                <w:ilvl w:val="0"/>
                <w:numId w:val="0"/>
              </w:numPr>
              <w:autoSpaceDN w:val="0"/>
              <w:spacing w:line="320" w:lineRule="exact"/>
              <w:ind w:leftChars="0"/>
              <w:jc w:val="left"/>
              <w:textAlignment w:val="center"/>
              <w:rPr>
                <w:rFonts w:hint="eastAsia" w:ascii="仿宋" w:hAnsi="仿宋" w:eastAsia="仿宋" w:cs="仿宋"/>
                <w:sz w:val="24"/>
                <w:szCs w:val="24"/>
                <w:lang w:eastAsia="zh-CN"/>
              </w:rPr>
            </w:pPr>
          </w:p>
          <w:p>
            <w:pPr>
              <w:rPr>
                <w:rFonts w:eastAsia="楷体_GB2312"/>
                <w:bCs/>
                <w:sz w:val="28"/>
                <w:szCs w:val="28"/>
              </w:rPr>
            </w:pPr>
          </w:p>
        </w:tc>
      </w:tr>
    </w:tbl>
    <w:p>
      <w:pPr>
        <w:spacing w:line="348" w:lineRule="auto"/>
        <w:rPr>
          <w:rFonts w:hint="eastAsia" w:eastAsia="黑体" w:cs="黑体"/>
          <w:bCs/>
          <w:sz w:val="32"/>
          <w:szCs w:val="32"/>
        </w:rPr>
      </w:pPr>
      <w:r>
        <w:rPr>
          <w:rFonts w:hint="eastAsia" w:eastAsia="黑体" w:cs="黑体"/>
          <w:bCs/>
          <w:sz w:val="32"/>
          <w:szCs w:val="32"/>
        </w:rPr>
        <w:t>附件3-2</w:t>
      </w:r>
    </w:p>
    <w:p>
      <w:pPr>
        <w:spacing w:before="312" w:beforeLines="100" w:after="312" w:afterLines="100"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3"/>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当年有结余</w:t>
            </w:r>
          </w:p>
        </w:tc>
      </w:tr>
      <w:tr>
        <w:tblPrEx>
          <w:tblLayout w:type="fixed"/>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3"/>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10</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18D38B"/>
    <w:multiLevelType w:val="singleLevel"/>
    <w:tmpl w:val="9E18D38B"/>
    <w:lvl w:ilvl="0" w:tentative="0">
      <w:start w:val="1"/>
      <w:numFmt w:val="chineseCounting"/>
      <w:suff w:val="nothing"/>
      <w:lvlText w:val="（%1）"/>
      <w:lvlJc w:val="left"/>
      <w:rPr>
        <w:rFonts w:hint="eastAsia"/>
      </w:rPr>
    </w:lvl>
  </w:abstractNum>
  <w:abstractNum w:abstractNumId="1">
    <w:nsid w:val="CEE4251C"/>
    <w:multiLevelType w:val="singleLevel"/>
    <w:tmpl w:val="CEE4251C"/>
    <w:lvl w:ilvl="0" w:tentative="0">
      <w:start w:val="1"/>
      <w:numFmt w:val="decimal"/>
      <w:suff w:val="nothing"/>
      <w:lvlText w:val="%1、"/>
      <w:lvlJc w:val="left"/>
      <w:pPr>
        <w:ind w:left="480" w:leftChars="0" w:firstLine="0" w:firstLineChars="0"/>
      </w:pPr>
    </w:lvl>
  </w:abstractNum>
  <w:abstractNum w:abstractNumId="2">
    <w:nsid w:val="E4D346B0"/>
    <w:multiLevelType w:val="singleLevel"/>
    <w:tmpl w:val="E4D346B0"/>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6A4432"/>
    <w:rsid w:val="167D1AF5"/>
    <w:rsid w:val="286A4432"/>
    <w:rsid w:val="3BC37CF7"/>
    <w:rsid w:val="40300F5F"/>
    <w:rsid w:val="4AE05EAD"/>
    <w:rsid w:val="523B1A0A"/>
    <w:rsid w:val="6B712423"/>
    <w:rsid w:val="6D535020"/>
    <w:rsid w:val="75EE3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16</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2021-08-24T02:56:00Z</dcterms:created>
  <dc:creator>Administrator</dc:creator>
  <cp:lastModifiedBy>Administrator</cp:lastModifiedBy>
  <dcterms:modified xsi:type="dcterms:W3CDTF">2021-08-30T02:23:43Z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