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pacing w:val="-17"/>
          <w:sz w:val="28"/>
          <w:szCs w:val="28"/>
          <w:u w:val="single"/>
          <w:lang w:eastAsia="zh-CN"/>
        </w:rPr>
        <w:t>中国共产党岳阳市岳阳楼区委员会统一战线工作部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106021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吴晶静</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13975009007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bookmarkStart w:id="0" w:name="_GoBack"/>
            <w:bookmarkEnd w:id="0"/>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主要负责联系各民主党派</w:t>
            </w:r>
            <w:r>
              <w:rPr>
                <w:rFonts w:hint="eastAsia" w:ascii="仿宋_GB2312" w:hAnsi="仿宋_GB2312" w:eastAsia="仿宋_GB2312" w:cs="仿宋_GB2312"/>
                <w:color w:val="000000"/>
                <w:sz w:val="24"/>
                <w:lang w:eastAsia="zh-CN"/>
              </w:rPr>
              <w:t>驻区</w:t>
            </w:r>
            <w:r>
              <w:rPr>
                <w:rFonts w:hint="eastAsia" w:ascii="仿宋_GB2312" w:hAnsi="仿宋_GB2312" w:eastAsia="仿宋_GB2312" w:cs="仿宋_GB2312"/>
                <w:color w:val="000000"/>
                <w:sz w:val="24"/>
              </w:rPr>
              <w:t>，并及时通报情况，负责调查研究有关民族、宗教</w:t>
            </w:r>
            <w:r>
              <w:rPr>
                <w:rFonts w:hint="eastAsia" w:ascii="仿宋_GB2312" w:hAnsi="仿宋_GB2312" w:eastAsia="仿宋_GB2312" w:cs="仿宋_GB2312"/>
                <w:color w:val="000000"/>
                <w:sz w:val="24"/>
                <w:lang w:eastAsia="zh-CN"/>
              </w:rPr>
              <w:t>、侨务</w:t>
            </w:r>
            <w:r>
              <w:rPr>
                <w:rFonts w:hint="eastAsia" w:ascii="仿宋_GB2312" w:hAnsi="仿宋_GB2312" w:eastAsia="仿宋_GB2312" w:cs="仿宋_GB2312"/>
                <w:color w:val="000000"/>
                <w:sz w:val="24"/>
              </w:rPr>
              <w:t>工作的重大方针、政策问题，</w:t>
            </w:r>
            <w:r>
              <w:rPr>
                <w:rFonts w:hint="eastAsia" w:ascii="仿宋_GB2312" w:hAnsi="仿宋_GB2312" w:eastAsia="仿宋_GB2312" w:cs="仿宋_GB2312"/>
                <w:color w:val="000000"/>
                <w:sz w:val="24"/>
                <w:lang w:eastAsia="zh-CN"/>
              </w:rPr>
              <w:t>做好非公有制经济联络工作，</w:t>
            </w:r>
            <w:r>
              <w:rPr>
                <w:rFonts w:hint="eastAsia" w:ascii="仿宋_GB2312" w:hAnsi="仿宋_GB2312" w:eastAsia="仿宋_GB2312" w:cs="仿宋_GB2312"/>
                <w:color w:val="000000"/>
                <w:sz w:val="24"/>
              </w:rPr>
              <w:t>并完成区委交办的其他任务。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1：按要求开展统一战线专题活动；</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2：聚集统战力量，服务“</w:t>
            </w:r>
            <w:r>
              <w:rPr>
                <w:rFonts w:hint="eastAsia" w:ascii="仿宋_GB2312" w:hAnsi="仿宋_GB2312" w:eastAsia="仿宋_GB2312" w:cs="仿宋_GB2312"/>
                <w:color w:val="000000"/>
                <w:sz w:val="24"/>
                <w:lang w:eastAsia="zh-CN"/>
              </w:rPr>
              <w:t>十四</w:t>
            </w:r>
            <w:r>
              <w:rPr>
                <w:rFonts w:hint="eastAsia" w:ascii="仿宋_GB2312" w:hAnsi="仿宋_GB2312" w:eastAsia="仿宋_GB2312" w:cs="仿宋_GB2312"/>
                <w:color w:val="000000"/>
                <w:sz w:val="24"/>
              </w:rPr>
              <w:t>五”</w:t>
            </w:r>
            <w:r>
              <w:rPr>
                <w:rFonts w:hint="eastAsia" w:ascii="仿宋_GB2312" w:hAnsi="仿宋_GB2312" w:eastAsia="仿宋_GB2312" w:cs="仿宋_GB2312"/>
                <w:color w:val="000000"/>
                <w:sz w:val="24"/>
                <w:lang w:eastAsia="zh-CN"/>
              </w:rPr>
              <w:t>建设</w:t>
            </w:r>
            <w:r>
              <w:rPr>
                <w:rFonts w:hint="eastAsia" w:ascii="仿宋_GB2312" w:hAnsi="仿宋_GB2312" w:eastAsia="仿宋_GB2312" w:cs="仿宋_GB2312"/>
                <w:color w:val="000000"/>
                <w:sz w:val="24"/>
              </w:rPr>
              <w:t>；</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3：加强党外代表人士队伍建设；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4：认真做好民族宗教工作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委常委会全年7次研究统战工作，解决了“增加统战部行政编制”等实际问题。筛选50家企业作为楼区重点帮扶企业，召开民营经济高质量发展座谈会，组织40多家企业、项目参加市区政银企对接会，签订121.5亿元意向信贷协议，为24家企业签订担保放款金额9100多万元。</w:t>
            </w:r>
            <w:r>
              <w:rPr>
                <w:rFonts w:hint="eastAsia" w:ascii="仿宋_GB2312" w:hAnsi="仿宋_GB2312" w:eastAsia="仿宋_GB2312" w:cs="仿宋_GB2312"/>
                <w:color w:val="000000"/>
                <w:sz w:val="24"/>
                <w:lang w:eastAsia="zh-CN"/>
              </w:rPr>
              <w:t>认真落实</w:t>
            </w:r>
            <w:r>
              <w:rPr>
                <w:rFonts w:hint="eastAsia" w:ascii="仿宋_GB2312" w:hAnsi="仿宋_GB2312" w:eastAsia="仿宋_GB2312" w:cs="仿宋_GB2312"/>
                <w:color w:val="000000"/>
                <w:sz w:val="24"/>
              </w:rPr>
              <w:t>党外代表人士在人大、政协中占有较大比例</w:t>
            </w:r>
            <w:r>
              <w:rPr>
                <w:rFonts w:hint="eastAsia" w:ascii="仿宋_GB2312" w:hAnsi="仿宋_GB2312" w:eastAsia="仿宋_GB2312" w:cs="仿宋_GB2312"/>
                <w:color w:val="000000"/>
                <w:sz w:val="24"/>
                <w:lang w:eastAsia="zh-CN"/>
              </w:rPr>
              <w:t>的要求</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新一届区人大代表中有党外代表人士119名，占比43%，新一届区政协委员中有党外代表人士151名，占比60%。</w:t>
            </w:r>
            <w:r>
              <w:rPr>
                <w:rFonts w:hint="eastAsia" w:ascii="仿宋_GB2312" w:hAnsi="仿宋_GB2312" w:eastAsia="仿宋_GB2312" w:cs="仿宋_GB2312"/>
                <w:color w:val="000000"/>
                <w:sz w:val="24"/>
              </w:rPr>
              <w:t>建立健全了区、乡（街道）、村（社区）三级宗教工作网络和乡（街道）、村（社区）两级责任制，乡、街道均明确由统战委员专门负责宗教工作，各村（社区）均明确了宗教工作专（兼）职人员。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区委统战部</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238.5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232.18</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区委统战部</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231.48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160.44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113.71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46.73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71.04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7.02</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区委统战部</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0.41</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区委统战部</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58.88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加强党外人士思想政治引领</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聚焦大局，服务中心工作</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目标3：加强党外代表人士队伍建设；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目标4：认真做好民族宗教工作。</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召开统战工作领导小组会议不少于2次</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深入开展“同心美丽社区”创建，全面完成创建任务</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深入贯彻落实“非公十条”，完成非公经济发展增速目标</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按上级要求党外干部配备到位，完成上级调训任务</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大力打击非法宗教活动，妥善处置民族宗教领域突发事件</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进一步优化营商环境，非公经济健康快速发展</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党外代表人士队伍进一步发展</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民族宗教领域和谐稳定</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4"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0"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周上青</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常务副部长</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吴晶净</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民主党派办主任</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ascii="仿宋_GB2312" w:hAnsi="仿宋_GB2312" w:eastAsia="仿宋_GB2312" w:cs="仿宋_GB2312"/>
          <w:color w:val="000000"/>
          <w:kern w:val="2"/>
          <w:sz w:val="24"/>
          <w:szCs w:val="24"/>
          <w:lang w:val="en-US" w:eastAsia="zh-CN" w:bidi="ar-SA"/>
        </w:rPr>
        <w:t>吴晶净</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8245304</w:t>
      </w:r>
    </w:p>
    <w:tbl>
      <w:tblPr>
        <w:tblStyle w:val="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6" w:hRule="atLeast"/>
          <w:jc w:val="center"/>
        </w:trPr>
        <w:tc>
          <w:tcPr>
            <w:tcW w:w="9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（一）部门（单位）基本情况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eastAsia="zh-CN"/>
              </w:rPr>
            </w:pPr>
            <w:r>
              <w:rPr>
                <w:rFonts w:hint="eastAsia" w:ascii="仿宋_GB2312" w:hAnsi="黑体" w:eastAsia="仿宋_GB2312" w:cs="黑体"/>
                <w:bCs/>
                <w:sz w:val="24"/>
                <w:lang w:eastAsia="zh-CN"/>
              </w:rPr>
              <w:t>主要负责联系各民主党派驻区，并及时通报情况，负责调查研究有关民族、宗教、侨务工作的重大方针、政策问题，做好非公有制经济联络工作，并完成区委交办的其他任务。现有人数</w:t>
            </w:r>
            <w:r>
              <w:rPr>
                <w:rFonts w:hint="eastAsia" w:ascii="仿宋_GB2312" w:hAnsi="黑体" w:eastAsia="仿宋_GB2312" w:cs="黑体"/>
                <w:bCs/>
                <w:sz w:val="24"/>
                <w:lang w:val="en-US" w:eastAsia="zh-CN"/>
              </w:rPr>
              <w:t>18</w:t>
            </w:r>
            <w:r>
              <w:rPr>
                <w:rFonts w:hint="eastAsia" w:ascii="仿宋_GB2312" w:hAnsi="黑体" w:eastAsia="仿宋_GB2312" w:cs="黑体"/>
                <w:bCs/>
                <w:sz w:val="24"/>
                <w:lang w:eastAsia="zh-CN"/>
              </w:rPr>
              <w:t>人，其中：在职全额编制</w:t>
            </w:r>
            <w:r>
              <w:rPr>
                <w:rFonts w:hint="eastAsia" w:ascii="仿宋_GB2312" w:hAnsi="黑体" w:eastAsia="仿宋_GB2312" w:cs="黑体"/>
                <w:bCs/>
                <w:sz w:val="24"/>
                <w:lang w:val="en-US" w:eastAsia="zh-CN"/>
              </w:rPr>
              <w:t>8</w:t>
            </w:r>
            <w:r>
              <w:rPr>
                <w:rFonts w:hint="eastAsia" w:ascii="仿宋_GB2312" w:hAnsi="黑体" w:eastAsia="仿宋_GB2312" w:cs="黑体"/>
                <w:bCs/>
                <w:sz w:val="24"/>
                <w:lang w:eastAsia="zh-CN"/>
              </w:rPr>
              <w:t>人；退休</w:t>
            </w:r>
            <w:r>
              <w:rPr>
                <w:rFonts w:hint="eastAsia" w:ascii="仿宋_GB2312" w:hAnsi="黑体" w:eastAsia="仿宋_GB2312" w:cs="黑体"/>
                <w:bCs/>
                <w:sz w:val="24"/>
                <w:lang w:val="en-US" w:eastAsia="zh-CN"/>
              </w:rPr>
              <w:t>10</w:t>
            </w:r>
            <w:r>
              <w:rPr>
                <w:rFonts w:hint="eastAsia" w:ascii="仿宋_GB2312" w:hAnsi="黑体" w:eastAsia="仿宋_GB2312" w:cs="黑体"/>
                <w:bCs/>
                <w:sz w:val="24"/>
                <w:lang w:eastAsia="zh-CN"/>
              </w:rPr>
              <w:t>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bCs/>
                <w:sz w:val="28"/>
                <w:szCs w:val="28"/>
                <w:lang w:val="en-US"/>
              </w:rPr>
            </w:pPr>
            <w:r>
              <w:rPr>
                <w:rFonts w:hint="eastAsia" w:ascii="仿宋_GB2312" w:hAnsi="黑体" w:eastAsia="仿宋_GB2312" w:cs="黑体"/>
                <w:bCs/>
                <w:sz w:val="24"/>
                <w:lang w:eastAsia="zh-CN"/>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rPr>
            </w:pPr>
            <w:r>
              <w:rPr>
                <w:rFonts w:hint="eastAsia" w:ascii="仿宋_GB2312" w:hAnsi="黑体" w:eastAsia="仿宋_GB2312" w:cs="黑体"/>
                <w:bCs/>
                <w:sz w:val="24"/>
              </w:rPr>
              <w:t>主要用</w:t>
            </w:r>
            <w:r>
              <w:rPr>
                <w:rFonts w:hint="eastAsia" w:ascii="仿宋_GB2312" w:hAnsi="黑体" w:eastAsia="仿宋_GB2312" w:cs="黑体"/>
                <w:bCs/>
                <w:sz w:val="24"/>
                <w:lang w:eastAsia="zh-CN"/>
              </w:rPr>
              <w:t>于</w:t>
            </w:r>
            <w:r>
              <w:rPr>
                <w:rFonts w:hint="eastAsia" w:ascii="仿宋_GB2312" w:hAnsi="黑体" w:eastAsia="仿宋_GB2312" w:cs="黑体"/>
                <w:bCs/>
                <w:sz w:val="24"/>
              </w:rPr>
              <w:t>人员工资</w:t>
            </w:r>
            <w:r>
              <w:rPr>
                <w:rFonts w:hint="eastAsia" w:ascii="仿宋_GB2312" w:hAnsi="黑体" w:eastAsia="仿宋_GB2312" w:cs="黑体"/>
                <w:bCs/>
                <w:sz w:val="24"/>
                <w:lang w:eastAsia="zh-CN"/>
              </w:rPr>
              <w:t>、</w:t>
            </w:r>
            <w:r>
              <w:rPr>
                <w:rFonts w:hint="eastAsia" w:ascii="仿宋_GB2312" w:hAnsi="黑体" w:eastAsia="仿宋_GB2312" w:cs="黑体"/>
                <w:bCs/>
                <w:sz w:val="24"/>
              </w:rPr>
              <w:t>社保激纳</w:t>
            </w:r>
            <w:r>
              <w:rPr>
                <w:rFonts w:hint="eastAsia" w:ascii="仿宋_GB2312" w:hAnsi="黑体" w:eastAsia="仿宋_GB2312" w:cs="黑体"/>
                <w:bCs/>
                <w:sz w:val="24"/>
                <w:lang w:eastAsia="zh-CN"/>
              </w:rPr>
              <w:t>以及全区统一战线事业发展</w:t>
            </w:r>
            <w:r>
              <w:rPr>
                <w:rFonts w:hint="eastAsia" w:ascii="仿宋_GB2312" w:hAnsi="黑体" w:eastAsia="仿宋_GB2312" w:cs="黑体"/>
                <w:bCs/>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（一）基本支出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基本支出160.44万元，其中人员经费113.71万元，主要用于人员工资及社保障激纳等，公用支出46.73万元，主要用于日常办公开支，项目支出71.04万元。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1.专项资金安排落实、总投入等情况分析：在专项资金预算中我单位分别为民主党派和党外干部工作经费40万元，民族宗教工作经费10 万元，新的社会阶层人士、党外知识分子工作经费28万元，预算专项资金及时足额的拨付到了位，确保了专项工作的正常开展。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2.专项资金实际使用情况分析：在实际专项工作开展中，我单位的专项经费基本能保证正常工作的开展，但近年来宗教事务的管理经费压力越来越大。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3.专项资金管理情况分析：我单位为报账制，对于专项经费的管理主要是统筹安排，专项专用。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（一）专项组织情况分析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各项目资金都安排责任人，按专项资金的用途专款专用。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（二）专项管理情况分析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在使用项目资金时，严格执行项目资金使用制度和财务制度，同时对各项目资金的使用流程进行监督，定时查看财务表报检查专项资金使用情况。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bCs/>
                <w:sz w:val="28"/>
                <w:szCs w:val="28"/>
              </w:rPr>
            </w:pPr>
            <w:r>
              <w:rPr>
                <w:rFonts w:hint="eastAsia" w:ascii="仿宋_GB2312" w:hAnsi="黑体" w:eastAsia="仿宋_GB2312" w:cs="黑体"/>
                <w:bCs/>
                <w:sz w:val="24"/>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存在的主要问题</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rPr>
            </w:pPr>
            <w:r>
              <w:rPr>
                <w:rFonts w:hint="eastAsia" w:ascii="仿宋_GB2312" w:hAnsi="黑体" w:eastAsia="仿宋_GB2312" w:cs="黑体"/>
                <w:bCs/>
                <w:sz w:val="24"/>
              </w:rPr>
              <w:t>在日常财务工作中存在着一定程度的“重分配、轻管理、重支出、轻绩效”的情况，单位绩效目标编制仍有缺失，需要进一步加强对资金绩效管理的重视程度。</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楷体_GB2312"/>
                <w:bCs/>
                <w:sz w:val="28"/>
                <w:szCs w:val="28"/>
              </w:rPr>
            </w:pPr>
            <w:r>
              <w:rPr>
                <w:rFonts w:hint="eastAsia" w:ascii="仿宋_GB2312" w:hAnsi="黑体" w:eastAsia="仿宋_GB2312" w:cs="黑体"/>
                <w:bCs/>
                <w:sz w:val="24"/>
              </w:rPr>
              <w:t>突出资金使用绩效，做到“花钱必问效”，按照绩效评价原则，开展资金安全性、规范性的监督，确保专项资金的使用符合绩效管理要求。</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黑体" w:cs="黑体"/>
          <w:bCs/>
          <w:sz w:val="32"/>
          <w:szCs w:val="32"/>
        </w:rPr>
      </w:pPr>
      <w:r>
        <w:rPr>
          <w:rFonts w:hint="eastAsia" w:eastAsia="黑体" w:cs="黑体"/>
          <w:bCs/>
          <w:sz w:val="32"/>
          <w:szCs w:val="32"/>
        </w:rPr>
        <w:t>附件</w:t>
      </w:r>
      <w:r>
        <w:rPr>
          <w:rFonts w:hint="eastAsia" w:eastAsia="黑体" w:cs="黑体"/>
          <w:bCs/>
          <w:sz w:val="32"/>
          <w:szCs w:val="32"/>
          <w:lang w:val="en-US" w:eastAsia="zh-CN"/>
        </w:rPr>
        <w:t>2</w:t>
      </w:r>
      <w:r>
        <w:rPr>
          <w:rFonts w:hint="eastAsia" w:eastAsia="黑体" w:cs="黑体"/>
          <w:bCs/>
          <w:sz w:val="32"/>
          <w:szCs w:val="32"/>
        </w:rPr>
        <w:t>-2</w:t>
      </w:r>
    </w:p>
    <w:p>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56" w:type="dxa"/>
        <w:jc w:val="center"/>
        <w:tblLayout w:type="fixed"/>
        <w:tblCellMar>
          <w:top w:w="0" w:type="dxa"/>
          <w:left w:w="108" w:type="dxa"/>
          <w:bottom w:w="0" w:type="dxa"/>
          <w:right w:w="108" w:type="dxa"/>
        </w:tblCellMar>
      </w:tblPr>
      <w:tblGrid>
        <w:gridCol w:w="972"/>
        <w:gridCol w:w="935"/>
        <w:gridCol w:w="1384"/>
        <w:gridCol w:w="4156"/>
        <w:gridCol w:w="616"/>
        <w:gridCol w:w="717"/>
        <w:gridCol w:w="1076"/>
      </w:tblGrid>
      <w:tr>
        <w:tblPrEx>
          <w:tblCellMar>
            <w:top w:w="0" w:type="dxa"/>
            <w:left w:w="108" w:type="dxa"/>
            <w:bottom w:w="0" w:type="dxa"/>
            <w:right w:w="108" w:type="dxa"/>
          </w:tblCellMar>
        </w:tblPrEx>
        <w:trPr>
          <w:trHeight w:val="566"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4"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5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17"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7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602" w:hRule="atLeast"/>
          <w:jc w:val="center"/>
        </w:trPr>
        <w:tc>
          <w:tcPr>
            <w:tcW w:w="97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35" w:hRule="atLeast"/>
          <w:jc w:val="center"/>
        </w:trPr>
        <w:tc>
          <w:tcPr>
            <w:tcW w:w="9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90" w:hRule="atLeast"/>
          <w:jc w:val="center"/>
        </w:trPr>
        <w:tc>
          <w:tcPr>
            <w:tcW w:w="9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31" w:hRule="atLeast"/>
          <w:jc w:val="center"/>
        </w:trPr>
        <w:tc>
          <w:tcPr>
            <w:tcW w:w="97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10" w:hRule="atLeast"/>
          <w:jc w:val="center"/>
        </w:trPr>
        <w:tc>
          <w:tcPr>
            <w:tcW w:w="9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65" w:hRule="atLeast"/>
          <w:jc w:val="center"/>
        </w:trPr>
        <w:tc>
          <w:tcPr>
            <w:tcW w:w="9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34" w:hRule="atLeast"/>
          <w:jc w:val="center"/>
        </w:trPr>
        <w:tc>
          <w:tcPr>
            <w:tcW w:w="9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26" w:hRule="atLeast"/>
          <w:jc w:val="center"/>
        </w:trPr>
        <w:tc>
          <w:tcPr>
            <w:tcW w:w="9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917" w:hRule="atLeast"/>
          <w:jc w:val="center"/>
        </w:trPr>
        <w:tc>
          <w:tcPr>
            <w:tcW w:w="97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56"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80" w:hRule="atLeast"/>
          <w:jc w:val="center"/>
        </w:trPr>
        <w:tc>
          <w:tcPr>
            <w:tcW w:w="97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5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76"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13" w:hRule="atLeast"/>
          <w:jc w:val="center"/>
        </w:trPr>
        <w:tc>
          <w:tcPr>
            <w:tcW w:w="97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4"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5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76"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7" w:hRule="atLeast"/>
          <w:jc w:val="center"/>
        </w:trPr>
        <w:tc>
          <w:tcPr>
            <w:tcW w:w="97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4"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5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76"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98" w:hRule="atLeast"/>
          <w:jc w:val="center"/>
        </w:trPr>
        <w:tc>
          <w:tcPr>
            <w:tcW w:w="97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5"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4"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5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6"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17"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76"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9896" w:type="dxa"/>
        <w:jc w:val="center"/>
        <w:tblLayout w:type="fixed"/>
        <w:tblCellMar>
          <w:top w:w="0" w:type="dxa"/>
          <w:left w:w="108" w:type="dxa"/>
          <w:bottom w:w="0" w:type="dxa"/>
          <w:right w:w="108" w:type="dxa"/>
        </w:tblCellMar>
      </w:tblPr>
      <w:tblGrid>
        <w:gridCol w:w="976"/>
        <w:gridCol w:w="939"/>
        <w:gridCol w:w="1389"/>
        <w:gridCol w:w="4173"/>
        <w:gridCol w:w="619"/>
        <w:gridCol w:w="720"/>
        <w:gridCol w:w="1080"/>
      </w:tblGrid>
      <w:tr>
        <w:tblPrEx>
          <w:tblCellMar>
            <w:top w:w="0" w:type="dxa"/>
            <w:left w:w="108" w:type="dxa"/>
            <w:bottom w:w="0" w:type="dxa"/>
            <w:right w:w="108" w:type="dxa"/>
          </w:tblCellMar>
        </w:tblPrEx>
        <w:trPr>
          <w:trHeight w:val="660"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154"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3"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5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9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1296E"/>
    <w:multiLevelType w:val="singleLevel"/>
    <w:tmpl w:val="96A129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Nzc5MDM0ZjRiNzRiMzhhY2QwZTFlNDliMmY1NGYifQ=="/>
  </w:docVars>
  <w:rsids>
    <w:rsidRoot w:val="3C8B26AC"/>
    <w:rsid w:val="00A61F89"/>
    <w:rsid w:val="023F65D0"/>
    <w:rsid w:val="115F642C"/>
    <w:rsid w:val="34633B86"/>
    <w:rsid w:val="3C8B26AC"/>
    <w:rsid w:val="6B52218C"/>
    <w:rsid w:val="75C3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3752</Words>
  <Characters>4016</Characters>
  <Lines>0</Lines>
  <Paragraphs>0</Paragraphs>
  <TotalTime>6</TotalTime>
  <ScaleCrop>false</ScaleCrop>
  <LinksUpToDate>false</LinksUpToDate>
  <CharactersWithSpaces>4537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2022-05-16T08:45:00Z</dcterms:created>
  <dc:creator>知秋一叶</dc:creator>
  <cp:lastModifiedBy>知秋一叶</cp:lastModifiedBy>
  <dcterms:modified xsi:type="dcterms:W3CDTF">2022-05-17T07:52:00Z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E25F7979FF1A4941900DC48EED8023B4</vt:lpwstr>
  </property>
</Properties>
</file>