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r>
        <w:rPr>
          <w:rFonts w:hint="eastAsia" w:ascii="黑体" w:hAnsi="黑体" w:eastAsia="黑体" w:cs="黑体"/>
          <w:bCs/>
          <w:sz w:val="32"/>
          <w:szCs w:val="32"/>
        </w:rPr>
        <w:t>-1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w:t>
      </w:r>
      <w:r>
        <w:rPr>
          <w:rFonts w:hint="eastAsia" w:eastAsia="方正小标宋简体"/>
          <w:bCs/>
          <w:sz w:val="46"/>
          <w:szCs w:val="46"/>
          <w:u w:val="single"/>
        </w:rPr>
        <w:t>20</w:t>
      </w:r>
      <w:r>
        <w:rPr>
          <w:rFonts w:hint="eastAsia" w:eastAsia="方正小标宋简体"/>
          <w:bCs/>
          <w:sz w:val="46"/>
          <w:szCs w:val="46"/>
          <w:u w:val="single"/>
          <w:lang w:val="en-US" w:eastAsia="zh-CN"/>
        </w:rPr>
        <w:t>21</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岳阳市岳阳楼区王家河街道办事处</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800030</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 xml:space="preserve">5 </w:t>
      </w:r>
      <w:r>
        <w:rPr>
          <w:rFonts w:hint="eastAsia" w:eastAsia="仿宋_GB2312"/>
          <w:sz w:val="32"/>
        </w:rPr>
        <w:t>月</w:t>
      </w:r>
      <w:r>
        <w:rPr>
          <w:rFonts w:hint="eastAsia" w:eastAsia="仿宋_GB2312"/>
          <w:sz w:val="32"/>
          <w:lang w:val="en-US" w:eastAsia="zh-CN"/>
        </w:rPr>
        <w:t>16</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4"/>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6"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rPr>
              <w:t>袁赛</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rPr>
              <w:t>18574433540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6"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7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lang w:val="en-US" w:eastAsia="zh-CN"/>
              </w:rPr>
              <w:t xml:space="preserve">    </w:t>
            </w:r>
            <w:r>
              <w:rPr>
                <w:rFonts w:hint="eastAsia" w:ascii="Times New Roman" w:hAnsi="Times New Roman" w:eastAsia="仿宋_GB2312"/>
                <w:kern w:val="0"/>
                <w:sz w:val="24"/>
                <w:szCs w:val="24"/>
              </w:rPr>
              <w:t>贯彻执行党和国家的路线方针、政策以及市、区关于街道工作方面的指示，制订具体的管理办法并组织实施。指导、搞好辖区内居委会的工作，支持、帮助居民委员会加强思想、组织、制度建设，向上级人民政府和有关部门及时反映居民的意见、建议和要求。承办区委、区政府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41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numPr>
                <w:ilvl w:val="0"/>
                <w:numId w:val="1"/>
              </w:numPr>
              <w:autoSpaceDN w:val="0"/>
              <w:spacing w:line="320" w:lineRule="exact"/>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激发经济发展新动能</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展现为城服务新面貌</w:t>
            </w:r>
          </w:p>
          <w:p>
            <w:pPr>
              <w:autoSpaceDN w:val="0"/>
              <w:spacing w:line="320" w:lineRule="exact"/>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凸显为民服务新质效</w:t>
            </w:r>
          </w:p>
          <w:p>
            <w:pPr>
              <w:autoSpaceDN w:val="0"/>
              <w:spacing w:line="320" w:lineRule="exact"/>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积蓄红色引擎新动力</w:t>
            </w:r>
          </w:p>
          <w:p>
            <w:pPr>
              <w:autoSpaceDN w:val="0"/>
              <w:spacing w:line="320" w:lineRule="exact"/>
              <w:jc w:val="left"/>
              <w:textAlignment w:val="center"/>
              <w:rPr>
                <w:rFonts w:hint="eastAsia" w:ascii="黑体" w:hAnsi="黑体" w:eastAsia="黑体" w:cs="黑体"/>
                <w:bCs/>
                <w:sz w:val="32"/>
                <w:szCs w:val="32"/>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呈现社会大局新气象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23"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荣获“全省基层人民武装部建设五星级”单位、市级文明标兵单位、全市信访三无乡街和全区综合绩效先进单位、全区综治先进单位等荣誉；先后迎接各级领导视察调研活动近50次，老旧小区改造特别是既有住宅电梯加装工作得到高度肯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3"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5"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00"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8"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岳阳市岳阳楼区王家河街道办事处</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1236.15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1236.15</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55"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7"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8"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52"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岳阳市岳阳楼区王家河街道办事处</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1236.15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1236.15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656.44</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579.71</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65"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岳阳市岳阳楼区王家河街道办事处</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25.5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43"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6"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30"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岳阳市岳阳楼区王家河街道办事处</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141.49</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141.49</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1"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widowControl/>
              <w:spacing w:line="300" w:lineRule="atLeast"/>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目标1：财政供养人员控制率100%，“三公”经费控制到位，重点项目资金安排到位。</w:t>
            </w:r>
          </w:p>
          <w:p>
            <w:pPr>
              <w:widowControl/>
              <w:spacing w:line="300" w:lineRule="atLeast"/>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目标2：控制预算调整率，资金支付进度正常，资金结余控制到位，“三公”经费支出控制到位，资金管理和使用合规，信息公开完善，执行政府采购及公务卡使用规范。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rPr>
              <w:t>目标3：资产管理制度健全，安全管理，利用率100</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w:t>
            </w:r>
          </w:p>
        </w:tc>
        <w:tc>
          <w:tcPr>
            <w:tcW w:w="4585" w:type="dxa"/>
            <w:gridSpan w:val="9"/>
            <w:vAlign w:val="center"/>
          </w:tcPr>
          <w:p>
            <w:pPr>
              <w:widowControl/>
              <w:spacing w:line="300" w:lineRule="atLeast"/>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目标1：财政供养人员控制率100%，“三公”经费控制到位，重点项目资金安排到位。</w:t>
            </w:r>
          </w:p>
          <w:p>
            <w:pPr>
              <w:widowControl/>
              <w:spacing w:line="300" w:lineRule="atLeast"/>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目标2：控制预算调整率，资金支付进度正常，资金结余控制到位，“三公”经费支出控制到位，资金管理和使用合规，信息公开完善，执行政府采购及公务卡使用规范。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rPr>
              <w:t>目标3：资产管理制度健全，安全管理，利用率100%。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rPr>
              <w:t>实现绩效考核的全覆盖，包括办事处、站所、各社区</w:t>
            </w:r>
            <w:r>
              <w:rPr>
                <w:rFonts w:hint="eastAsia" w:ascii="Times New Roman" w:hAnsi="Times New Roman" w:eastAsia="仿宋_GB2312"/>
                <w:kern w:val="0"/>
                <w:sz w:val="24"/>
                <w:szCs w:val="24"/>
                <w:lang w:eastAsia="zh-CN"/>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9"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rPr>
              <w:t>每月开展1-2次治安集中整治行动</w:t>
            </w:r>
            <w:r>
              <w:rPr>
                <w:rFonts w:hint="eastAsia" w:ascii="Times New Roman" w:hAnsi="Times New Roman" w:eastAsia="仿宋_GB2312"/>
                <w:kern w:val="0"/>
                <w:sz w:val="24"/>
                <w:szCs w:val="24"/>
                <w:lang w:eastAsia="zh-CN"/>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9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rPr>
              <w:t>各项任务按时完成率</w:t>
            </w:r>
            <w:r>
              <w:rPr>
                <w:rFonts w:hint="eastAsia" w:ascii="Times New Roman" w:hAnsi="Times New Roman" w:eastAsia="仿宋_GB2312"/>
                <w:kern w:val="0"/>
                <w:sz w:val="24"/>
                <w:szCs w:val="24"/>
                <w:lang w:eastAsia="zh-CN"/>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13"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Merge w:val="restart"/>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Times New Roman" w:hAnsi="Times New Roman" w:eastAsia="仿宋_GB2312"/>
                <w:kern w:val="0"/>
                <w:sz w:val="24"/>
                <w:szCs w:val="24"/>
              </w:rPr>
              <w:t>严格控制各项支出</w:t>
            </w:r>
            <w:r>
              <w:rPr>
                <w:rFonts w:hint="eastAsia" w:ascii="Times New Roman" w:hAnsi="Times New Roman" w:eastAsia="仿宋_GB2312"/>
                <w:kern w:val="0"/>
                <w:sz w:val="24"/>
                <w:szCs w:val="24"/>
                <w:lang w:eastAsia="zh-CN"/>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rPr>
              <w:t>社会治安稳定、无重大政治事件及安全生产事故</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rPr>
              <w:t>积极对接“四上”企业和限上个体户，做好每月登记上报</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Times New Roman" w:hAnsi="Times New Roman" w:eastAsia="仿宋_GB2312"/>
                <w:kern w:val="0"/>
                <w:sz w:val="24"/>
                <w:szCs w:val="24"/>
              </w:rPr>
              <w:t>居住环境明显改善，卫生整治效果突出</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综治民调提质，公众安全感满意度提高</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姚红星</w:t>
            </w:r>
          </w:p>
        </w:tc>
        <w:tc>
          <w:tcPr>
            <w:tcW w:w="3561" w:type="dxa"/>
            <w:gridSpan w:val="6"/>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工委副书记、办事处主任</w:t>
            </w:r>
          </w:p>
        </w:tc>
        <w:tc>
          <w:tcPr>
            <w:tcW w:w="1479" w:type="dxa"/>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王家河街道办事处</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周军辉</w:t>
            </w:r>
          </w:p>
        </w:tc>
        <w:tc>
          <w:tcPr>
            <w:tcW w:w="3561" w:type="dxa"/>
            <w:gridSpan w:val="6"/>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工委委员、纪工委书记</w:t>
            </w:r>
          </w:p>
        </w:tc>
        <w:tc>
          <w:tcPr>
            <w:tcW w:w="1479" w:type="dxa"/>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王家河街道办事处</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臧波</w:t>
            </w:r>
          </w:p>
        </w:tc>
        <w:tc>
          <w:tcPr>
            <w:tcW w:w="3561" w:type="dxa"/>
            <w:gridSpan w:val="6"/>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财政所所长</w:t>
            </w:r>
          </w:p>
        </w:tc>
        <w:tc>
          <w:tcPr>
            <w:tcW w:w="1479" w:type="dxa"/>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王家河街道办事处</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18574433540</w:t>
      </w:r>
    </w:p>
    <w:tbl>
      <w:tblPr>
        <w:tblStyle w:val="4"/>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我街道</w:t>
            </w:r>
            <w:r>
              <w:rPr>
                <w:rFonts w:hint="eastAsia" w:ascii="仿宋" w:hAnsi="仿宋" w:eastAsia="仿宋"/>
                <w:sz w:val="28"/>
                <w:szCs w:val="28"/>
              </w:rPr>
              <w:t>现有在职人员6</w:t>
            </w:r>
            <w:r>
              <w:rPr>
                <w:rFonts w:hint="eastAsia" w:ascii="仿宋" w:hAnsi="仿宋" w:eastAsia="宋体"/>
                <w:sz w:val="28"/>
                <w:szCs w:val="28"/>
                <w:lang w:val="en-US" w:eastAsia="zh-CN"/>
              </w:rPr>
              <w:t>3</w:t>
            </w:r>
            <w:r>
              <w:rPr>
                <w:rFonts w:hint="eastAsia" w:ascii="仿宋" w:hAnsi="仿宋" w:eastAsia="仿宋"/>
                <w:sz w:val="28"/>
                <w:szCs w:val="28"/>
              </w:rPr>
              <w:t>人，与年初预算人员人数和编制结构一致。办事处内设党政办公室、党建办公室、经济发展办公室（加挂自然资源和生态环境办公室牌子）、社会事务办公室（加挂民政办公室牌子）、综治信访办公室、应急管理办公室。下辖枫树新村、枫树岭、王家河、东升、海棠</w:t>
            </w:r>
            <w:r>
              <w:rPr>
                <w:rFonts w:hint="eastAsia" w:ascii="仿宋" w:hAnsi="仿宋" w:eastAsia="仿宋"/>
                <w:sz w:val="28"/>
                <w:szCs w:val="28"/>
                <w:lang w:eastAsia="zh-CN"/>
              </w:rPr>
              <w:t>、长鑫</w:t>
            </w:r>
            <w:r>
              <w:rPr>
                <w:rFonts w:hint="eastAsia" w:ascii="仿宋" w:hAnsi="仿宋" w:eastAsia="仿宋"/>
                <w:sz w:val="28"/>
                <w:szCs w:val="28"/>
              </w:rPr>
              <w:t>5个社区，总面积3.43平方公里。街道东起王家河、西至琵琶王路、北连巴陵东路、南抵金鹗大道。</w:t>
            </w:r>
          </w:p>
          <w:p>
            <w:pPr>
              <w:spacing w:line="560" w:lineRule="exact"/>
              <w:ind w:firstLine="560" w:firstLineChars="200"/>
              <w:rPr>
                <w:rFonts w:hint="eastAsia" w:ascii="仿宋_GB2312" w:hAnsi="仿宋_GB2312" w:eastAsia="仿宋_GB2312" w:cs="仿宋_GB2312"/>
                <w:bCs/>
                <w:sz w:val="28"/>
                <w:szCs w:val="28"/>
              </w:rPr>
            </w:pPr>
            <w:r>
              <w:rPr>
                <w:rFonts w:hint="eastAsia" w:ascii="仿宋" w:hAnsi="仿宋" w:eastAsia="仿宋"/>
                <w:sz w:val="28"/>
                <w:szCs w:val="28"/>
              </w:rPr>
              <w:t>街道的主要职责是：</w:t>
            </w:r>
            <w:r>
              <w:rPr>
                <w:rFonts w:ascii="仿宋" w:hAnsi="仿宋" w:eastAsia="仿宋"/>
                <w:sz w:val="28"/>
                <w:szCs w:val="28"/>
              </w:rPr>
              <w:t>贯彻执行党和国家的路线方针、政策以及市、区关于街道工作方面的指示，制订具体的管理办法并组织实施。指导、搞好辖区内居委会的工作，支持、帮助居民委员会加强思想、组织、制度建设，向上级人民政府和有关部门及时反映居民的意见、建议和要求</w:t>
            </w:r>
            <w:r>
              <w:rPr>
                <w:rFonts w:hint="eastAsia" w:ascii="仿宋" w:hAnsi="仿宋" w:eastAsia="仿宋"/>
                <w:sz w:val="28"/>
                <w:szCs w:val="28"/>
              </w:rPr>
              <w:t>。</w:t>
            </w:r>
            <w:r>
              <w:rPr>
                <w:rFonts w:ascii="仿宋" w:hAnsi="仿宋" w:eastAsia="仿宋"/>
                <w:sz w:val="28"/>
                <w:szCs w:val="28"/>
              </w:rPr>
              <w:t>承办区委、区政府交办的其他工作。</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rPr>
            </w:pPr>
            <w:r>
              <w:rPr>
                <w:rFonts w:hint="eastAsia" w:ascii="仿宋" w:hAnsi="仿宋" w:eastAsia="宋体" w:cs="仿宋"/>
                <w:sz w:val="28"/>
                <w:szCs w:val="28"/>
                <w:lang w:val="en-US" w:eastAsia="zh-CN"/>
              </w:rPr>
              <w:t>2021</w:t>
            </w:r>
            <w:r>
              <w:rPr>
                <w:rFonts w:hint="eastAsia" w:ascii="仿宋" w:hAnsi="仿宋" w:eastAsia="仿宋" w:cs="仿宋"/>
                <w:sz w:val="28"/>
                <w:szCs w:val="28"/>
              </w:rPr>
              <w:t>年收入预算收入</w:t>
            </w:r>
            <w:r>
              <w:rPr>
                <w:rFonts w:hint="eastAsia" w:ascii="仿宋_GB2312" w:hAnsi="仿宋_GB2312" w:eastAsia="仿宋_GB2312" w:cs="仿宋_GB2312"/>
                <w:bCs/>
                <w:sz w:val="28"/>
                <w:szCs w:val="28"/>
                <w:lang w:val="en-US" w:eastAsia="zh-CN"/>
              </w:rPr>
              <w:t>1236.15</w:t>
            </w:r>
            <w:r>
              <w:rPr>
                <w:rFonts w:hint="eastAsia" w:ascii="仿宋_GB2312" w:hAnsi="仿宋_GB2312" w:eastAsia="仿宋_GB2312" w:cs="仿宋_GB2312"/>
                <w:bCs/>
                <w:sz w:val="28"/>
                <w:szCs w:val="28"/>
              </w:rPr>
              <w:t>万元，全</w:t>
            </w:r>
            <w:r>
              <w:rPr>
                <w:rFonts w:hint="eastAsia" w:ascii="仿宋" w:hAnsi="仿宋" w:eastAsia="仿宋" w:cs="仿宋"/>
                <w:sz w:val="28"/>
                <w:szCs w:val="28"/>
              </w:rPr>
              <w:t>部为财政拨款收入，支出预算</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bCs/>
                <w:sz w:val="28"/>
                <w:szCs w:val="28"/>
                <w:lang w:val="en-US" w:eastAsia="zh-CN"/>
              </w:rPr>
              <w:t>1236.15</w:t>
            </w:r>
            <w:r>
              <w:rPr>
                <w:rFonts w:hint="eastAsia" w:ascii="仿宋_GB2312" w:hAnsi="仿宋_GB2312" w:eastAsia="仿宋_GB2312" w:cs="仿宋_GB2312"/>
                <w:bCs/>
                <w:sz w:val="28"/>
                <w:szCs w:val="28"/>
              </w:rPr>
              <w:t>万元，</w:t>
            </w:r>
            <w:r>
              <w:rPr>
                <w:rFonts w:hint="eastAsia" w:ascii="仿宋" w:hAnsi="仿宋" w:eastAsia="仿宋" w:cs="仿宋"/>
                <w:sz w:val="28"/>
                <w:szCs w:val="28"/>
              </w:rPr>
              <w:t>全部为基本支出。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年保障单位机构正常运转、完成日常工作任务而发生的各项支出为</w:t>
            </w:r>
            <w:r>
              <w:rPr>
                <w:rFonts w:hint="eastAsia" w:ascii="仿宋_GB2312" w:hAnsi="仿宋_GB2312" w:eastAsia="仿宋_GB2312" w:cs="仿宋_GB2312"/>
                <w:bCs/>
                <w:sz w:val="28"/>
                <w:szCs w:val="28"/>
                <w:lang w:val="en-US" w:eastAsia="zh-CN"/>
              </w:rPr>
              <w:t xml:space="preserve">     1236.15</w:t>
            </w:r>
            <w:r>
              <w:rPr>
                <w:rFonts w:hint="eastAsia" w:ascii="仿宋_GB2312" w:hAnsi="仿宋_GB2312" w:eastAsia="仿宋_GB2312" w:cs="仿宋_GB2312"/>
                <w:bCs/>
                <w:sz w:val="28"/>
                <w:szCs w:val="28"/>
              </w:rPr>
              <w:t>万元，包括人员基本工资、津贴补贴等人员经费以及办公费、印刷费、水电费、办公设备购置等。“三公”经费为公务接待费共计</w:t>
            </w:r>
            <w:r>
              <w:rPr>
                <w:rFonts w:hint="eastAsia" w:ascii="仿宋_GB2312" w:hAnsi="仿宋_GB2312" w:eastAsia="仿宋_GB2312" w:cs="仿宋_GB2312"/>
                <w:bCs/>
                <w:sz w:val="28"/>
                <w:szCs w:val="28"/>
                <w:lang w:val="en-US" w:eastAsia="zh-CN"/>
              </w:rPr>
              <w:t>25.5</w:t>
            </w:r>
            <w:r>
              <w:rPr>
                <w:rFonts w:hint="eastAsia" w:ascii="仿宋_GB2312" w:hAnsi="仿宋_GB2312" w:eastAsia="仿宋_GB2312" w:cs="仿宋_GB2312"/>
                <w:bCs/>
                <w:sz w:val="28"/>
                <w:szCs w:val="28"/>
              </w:rPr>
              <w:t>万元，主要用于加班用餐。</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年本单位无专项支出。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64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成立了财经工作领导小组，组织机关、各站所、社区负责人及财务人员进行了财务培训，街道全程监督资金的使用环节，财政所、经管站定期对各站所、社区进行财务检查。</w:t>
            </w:r>
          </w:p>
          <w:p>
            <w:pPr>
              <w:numPr>
                <w:ilvl w:val="0"/>
                <w:numId w:val="4"/>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640"/>
              <w:rPr>
                <w:rFonts w:hint="eastAsia" w:ascii="黑体" w:hAnsi="黑体" w:eastAsia="黑体" w:cs="黑体"/>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年街道整体支出按照年初预算安排按进度合理使用，各类资金及时拨付，根据部门整体支出绩效评价标准，整体支出绩效情况</w:t>
            </w:r>
            <w:r>
              <w:rPr>
                <w:rFonts w:hint="eastAsia" w:ascii="仿宋_GB2312" w:hAnsi="仿宋_GB2312" w:eastAsia="仿宋_GB2312" w:cs="仿宋_GB2312"/>
                <w:bCs/>
                <w:sz w:val="28"/>
                <w:szCs w:val="28"/>
                <w:lang w:val="en-US" w:eastAsia="zh-CN"/>
              </w:rPr>
              <w:t>93.5</w:t>
            </w:r>
            <w:r>
              <w:rPr>
                <w:rFonts w:hint="eastAsia" w:ascii="仿宋_GB2312" w:hAnsi="仿宋_GB2312" w:eastAsia="仿宋_GB2312" w:cs="仿宋_GB2312"/>
                <w:bCs/>
                <w:sz w:val="28"/>
                <w:szCs w:val="28"/>
              </w:rPr>
              <w:t>分。其中：投入</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分、过程</w:t>
            </w:r>
            <w:r>
              <w:rPr>
                <w:rFonts w:hint="eastAsia" w:ascii="仿宋_GB2312" w:hAnsi="仿宋_GB2312" w:eastAsia="仿宋_GB2312" w:cs="仿宋_GB2312"/>
                <w:bCs/>
                <w:sz w:val="28"/>
                <w:szCs w:val="28"/>
                <w:lang w:val="en-US" w:eastAsia="zh-CN"/>
              </w:rPr>
              <w:t>36</w:t>
            </w:r>
            <w:r>
              <w:rPr>
                <w:rFonts w:hint="eastAsia" w:ascii="仿宋_GB2312" w:hAnsi="仿宋_GB2312" w:eastAsia="仿宋_GB2312" w:cs="仿宋_GB2312"/>
                <w:bCs/>
                <w:sz w:val="28"/>
                <w:szCs w:val="28"/>
              </w:rPr>
              <w:t>分、产出</w:t>
            </w:r>
            <w:r>
              <w:rPr>
                <w:rFonts w:hint="eastAsia" w:ascii="仿宋_GB2312" w:hAnsi="仿宋_GB2312" w:eastAsia="仿宋_GB2312" w:cs="仿宋_GB2312"/>
                <w:bCs/>
                <w:sz w:val="28"/>
                <w:szCs w:val="28"/>
                <w:lang w:val="en-US" w:eastAsia="zh-CN"/>
              </w:rPr>
              <w:t>24</w:t>
            </w:r>
            <w:r>
              <w:rPr>
                <w:rFonts w:hint="eastAsia" w:ascii="仿宋_GB2312" w:hAnsi="仿宋_GB2312" w:eastAsia="仿宋_GB2312" w:cs="仿宋_GB2312"/>
                <w:bCs/>
                <w:sz w:val="28"/>
                <w:szCs w:val="28"/>
              </w:rPr>
              <w:t>分、效果</w:t>
            </w:r>
            <w:r>
              <w:rPr>
                <w:rFonts w:hint="eastAsia" w:ascii="仿宋_GB2312" w:hAnsi="仿宋_GB2312" w:eastAsia="仿宋_GB2312" w:cs="仿宋_GB2312"/>
                <w:bCs/>
                <w:sz w:val="28"/>
                <w:szCs w:val="28"/>
                <w:lang w:val="en-US" w:eastAsia="zh-CN"/>
              </w:rPr>
              <w:t>18.5</w:t>
            </w:r>
            <w:r>
              <w:rPr>
                <w:rFonts w:hint="eastAsia" w:ascii="仿宋_GB2312" w:hAnsi="仿宋_GB2312" w:eastAsia="仿宋_GB2312" w:cs="仿宋_GB2312"/>
                <w:bCs/>
                <w:sz w:val="28"/>
                <w:szCs w:val="28"/>
              </w:rPr>
              <w:t>分。</w:t>
            </w:r>
          </w:p>
          <w:p>
            <w:pPr>
              <w:numPr>
                <w:ilvl w:val="0"/>
                <w:numId w:val="4"/>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64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预算根据可预见的工作任务</w:t>
            </w:r>
            <w:r>
              <w:rPr>
                <w:rFonts w:hint="eastAsia" w:ascii="仿宋_GB2312" w:hAnsi="仿宋_GB2312" w:eastAsia="仿宋_GB2312" w:cs="仿宋_GB2312"/>
                <w:bCs/>
                <w:sz w:val="28"/>
                <w:szCs w:val="28"/>
                <w:lang w:eastAsia="zh-CN"/>
              </w:rPr>
              <w:t>编制</w:t>
            </w:r>
            <w:r>
              <w:rPr>
                <w:rFonts w:hint="eastAsia" w:ascii="仿宋_GB2312" w:hAnsi="仿宋_GB2312" w:eastAsia="仿宋_GB2312" w:cs="仿宋_GB2312"/>
                <w:bCs/>
                <w:sz w:val="28"/>
                <w:szCs w:val="28"/>
              </w:rPr>
              <w:t>，确定了</w:t>
            </w:r>
            <w:r>
              <w:rPr>
                <w:rFonts w:hint="eastAsia" w:ascii="仿宋_GB2312" w:hAnsi="仿宋_GB2312" w:eastAsia="仿宋_GB2312" w:cs="仿宋_GB2312"/>
                <w:bCs/>
                <w:sz w:val="28"/>
                <w:szCs w:val="28"/>
                <w:lang w:eastAsia="zh-CN"/>
              </w:rPr>
              <w:t>部门年度</w:t>
            </w:r>
            <w:r>
              <w:rPr>
                <w:rFonts w:hint="eastAsia" w:ascii="仿宋_GB2312" w:hAnsi="仿宋_GB2312" w:eastAsia="仿宋_GB2312" w:cs="仿宋_GB2312"/>
                <w:bCs/>
                <w:sz w:val="28"/>
                <w:szCs w:val="28"/>
              </w:rPr>
              <w:t>预算目标，细化了预算指标，但</w:t>
            </w:r>
            <w:r>
              <w:rPr>
                <w:rFonts w:hint="eastAsia" w:ascii="仿宋_GB2312" w:hAnsi="仿宋_GB2312" w:eastAsia="仿宋_GB2312" w:cs="仿宋_GB2312"/>
                <w:bCs/>
                <w:sz w:val="28"/>
                <w:szCs w:val="28"/>
                <w:lang w:eastAsia="zh-CN"/>
              </w:rPr>
              <w:t>因</w:t>
            </w:r>
            <w:r>
              <w:rPr>
                <w:rFonts w:hint="eastAsia" w:ascii="仿宋_GB2312" w:hAnsi="仿宋_GB2312" w:eastAsia="仿宋_GB2312" w:cs="仿宋_GB2312"/>
                <w:bCs/>
                <w:sz w:val="28"/>
                <w:szCs w:val="28"/>
              </w:rPr>
              <w:t>实际</w:t>
            </w:r>
            <w:r>
              <w:rPr>
                <w:rFonts w:hint="eastAsia" w:ascii="仿宋_GB2312" w:hAnsi="仿宋_GB2312" w:eastAsia="仿宋_GB2312" w:cs="仿宋_GB2312"/>
                <w:bCs/>
                <w:sz w:val="28"/>
                <w:szCs w:val="28"/>
                <w:lang w:eastAsia="zh-CN"/>
              </w:rPr>
              <w:t>工作有部分变化</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少部分</w:t>
            </w:r>
            <w:r>
              <w:rPr>
                <w:rFonts w:hint="eastAsia" w:ascii="仿宋_GB2312" w:hAnsi="仿宋_GB2312" w:eastAsia="仿宋_GB2312" w:cs="仿宋_GB2312"/>
                <w:bCs/>
                <w:sz w:val="28"/>
                <w:szCs w:val="28"/>
              </w:rPr>
              <w:t>未严格按照预算执行。</w:t>
            </w:r>
          </w:p>
          <w:p>
            <w:pPr>
              <w:numPr>
                <w:numId w:val="0"/>
              </w:numPr>
              <w:spacing w:line="560" w:lineRule="exact"/>
              <w:rPr>
                <w:rFonts w:hint="eastAsia" w:ascii="黑体" w:hAnsi="黑体" w:eastAsia="黑体" w:cs="黑体"/>
                <w:bCs/>
                <w:sz w:val="28"/>
                <w:szCs w:val="28"/>
              </w:rPr>
            </w:pP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lang w:eastAsia="zh-CN"/>
              </w:rPr>
              <w:t>六、</w:t>
            </w:r>
            <w:r>
              <w:rPr>
                <w:rFonts w:hint="eastAsia" w:ascii="黑体" w:hAnsi="黑体" w:eastAsia="黑体" w:cs="黑体"/>
                <w:bCs/>
                <w:sz w:val="28"/>
                <w:szCs w:val="28"/>
              </w:rPr>
              <w:t>改进措施和有关建议</w:t>
            </w:r>
          </w:p>
          <w:p>
            <w:pPr>
              <w:spacing w:line="560" w:lineRule="exact"/>
              <w:ind w:firstLine="64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进一步</w:t>
            </w:r>
            <w:r>
              <w:rPr>
                <w:rFonts w:hint="eastAsia" w:ascii="仿宋_GB2312" w:hAnsi="仿宋_GB2312" w:eastAsia="仿宋_GB2312" w:cs="仿宋_GB2312"/>
                <w:bCs/>
                <w:sz w:val="28"/>
                <w:szCs w:val="28"/>
              </w:rPr>
              <w:t>细化预算编制，</w:t>
            </w:r>
            <w:r>
              <w:rPr>
                <w:rFonts w:hint="eastAsia" w:ascii="仿宋_GB2312" w:hAnsi="仿宋_GB2312" w:eastAsia="仿宋_GB2312" w:cs="仿宋_GB2312"/>
                <w:bCs/>
                <w:sz w:val="28"/>
                <w:szCs w:val="28"/>
                <w:lang w:eastAsia="zh-CN"/>
              </w:rPr>
              <w:t>提前做好</w:t>
            </w:r>
            <w:r>
              <w:rPr>
                <w:rFonts w:hint="eastAsia" w:ascii="仿宋_GB2312" w:hAnsi="仿宋_GB2312" w:eastAsia="仿宋_GB2312" w:cs="仿宋_GB2312"/>
                <w:bCs/>
                <w:sz w:val="28"/>
                <w:szCs w:val="28"/>
              </w:rPr>
              <w:t>预算编制</w:t>
            </w:r>
            <w:r>
              <w:rPr>
                <w:rFonts w:hint="eastAsia" w:ascii="仿宋_GB2312" w:hAnsi="仿宋_GB2312" w:eastAsia="仿宋_GB2312" w:cs="仿宋_GB2312"/>
                <w:bCs/>
                <w:sz w:val="28"/>
                <w:szCs w:val="28"/>
                <w:lang w:eastAsia="zh-CN"/>
              </w:rPr>
              <w:t>准备工作</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提升各股室、站所</w:t>
            </w:r>
            <w:r>
              <w:rPr>
                <w:rFonts w:hint="eastAsia" w:ascii="仿宋_GB2312" w:hAnsi="仿宋_GB2312" w:eastAsia="仿宋_GB2312" w:cs="仿宋_GB2312"/>
                <w:bCs/>
                <w:sz w:val="28"/>
                <w:szCs w:val="28"/>
              </w:rPr>
              <w:t>的预算管理意识，严格按照相关制度和要求编制预算，进一步提</w:t>
            </w:r>
            <w:r>
              <w:rPr>
                <w:rFonts w:hint="eastAsia" w:ascii="仿宋_GB2312" w:hAnsi="仿宋_GB2312" w:eastAsia="仿宋_GB2312" w:cs="仿宋_GB2312"/>
                <w:bCs/>
                <w:sz w:val="28"/>
                <w:szCs w:val="28"/>
                <w:lang w:eastAsia="zh-CN"/>
              </w:rPr>
              <w:t>升</w:t>
            </w:r>
            <w:r>
              <w:rPr>
                <w:rFonts w:hint="eastAsia" w:ascii="仿宋_GB2312" w:hAnsi="仿宋_GB2312" w:eastAsia="仿宋_GB2312" w:cs="仿宋_GB2312"/>
                <w:bCs/>
                <w:sz w:val="28"/>
                <w:szCs w:val="28"/>
              </w:rPr>
              <w:t>预算编制的科学性、合理性、严谨性和可控性。</w:t>
            </w:r>
          </w:p>
          <w:p>
            <w:pPr>
              <w:rPr>
                <w:rFonts w:eastAsia="楷体_GB2312"/>
                <w:bCs/>
                <w:sz w:val="28"/>
                <w:szCs w:val="28"/>
              </w:rPr>
            </w:pPr>
            <w:bookmarkStart w:id="0" w:name="_GoBack"/>
            <w:bookmarkEnd w:id="0"/>
          </w:p>
        </w:tc>
      </w:tr>
    </w:tbl>
    <w:p>
      <w:pPr>
        <w:spacing w:line="348" w:lineRule="auto"/>
        <w:rPr>
          <w:rFonts w:hint="eastAsia" w:eastAsia="黑体" w:cs="黑体"/>
          <w:bCs/>
          <w:sz w:val="32"/>
          <w:szCs w:val="32"/>
        </w:rPr>
      </w:pPr>
    </w:p>
    <w:p>
      <w:pPr>
        <w:spacing w:line="348" w:lineRule="auto"/>
        <w:rPr>
          <w:rFonts w:hint="eastAsia" w:eastAsia="黑体" w:cs="黑体"/>
          <w:bCs/>
          <w:sz w:val="32"/>
          <w:szCs w:val="32"/>
        </w:rPr>
      </w:pPr>
      <w:r>
        <w:rPr>
          <w:rFonts w:hint="eastAsia" w:eastAsia="黑体" w:cs="黑体"/>
          <w:bCs/>
          <w:sz w:val="32"/>
          <w:szCs w:val="32"/>
        </w:rPr>
        <w:t>附件</w:t>
      </w:r>
      <w:r>
        <w:rPr>
          <w:rFonts w:hint="eastAsia" w:eastAsia="黑体" w:cs="黑体"/>
          <w:bCs/>
          <w:sz w:val="32"/>
          <w:szCs w:val="32"/>
          <w:lang w:val="en-US" w:eastAsia="zh-CN"/>
        </w:rPr>
        <w:t>2</w:t>
      </w:r>
      <w:r>
        <w:rPr>
          <w:rFonts w:hint="eastAsia" w:eastAsia="黑体" w:cs="黑体"/>
          <w:bCs/>
          <w:sz w:val="32"/>
          <w:szCs w:val="32"/>
        </w:rPr>
        <w:t>-2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4"/>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textDirection w:val="lrTb"/>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lang w:val="en-US" w:eastAsia="zh-CN"/>
              </w:rPr>
              <w:t>93.5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hakuyoxingshu7000">
    <w:altName w:val="宋体"/>
    <w:panose1 w:val="02000600000000000000"/>
    <w:charset w:val="86"/>
    <w:family w:val="auto"/>
    <w:pitch w:val="default"/>
    <w:sig w:usb0="00000000" w:usb1="00000000" w:usb2="0000003F" w:usb3="00000000" w:csb0="603F00FF" w:csb1="FFFF0000"/>
  </w:font>
  <w:font w:name="ˎ̥">
    <w:altName w:val="Times New Roman"/>
    <w:panose1 w:val="00000000000000000000"/>
    <w:charset w:val="00"/>
    <w:family w:val="roman"/>
    <w:pitch w:val="default"/>
    <w:sig w:usb0="00000000" w:usb1="00000000" w:usb2="00000000" w:usb3="00000000" w:csb0="00040001" w:csb1="00000000"/>
  </w:font>
  <w:font w:name="仿宋">
    <w:altName w:val="仿宋_GB2312"/>
    <w:panose1 w:val="02010609060101010101"/>
    <w:charset w:val="86"/>
    <w:family w:val="modern"/>
    <w:pitch w:val="default"/>
    <w:sig w:usb0="00000000" w:usb1="00000000" w:usb2="00000000" w:usb3="00000000" w:csb0="00000000" w:csb1="00000000"/>
  </w:font>
  <w:font w:name="Microsoft YaHei UI">
    <w:altName w:val="宋体"/>
    <w:panose1 w:val="020B0503020204020204"/>
    <w:charset w:val="86"/>
    <w:family w:val="swiss"/>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auto"/>
    <w:pitch w:val="default"/>
    <w:sig w:usb0="00000000" w:usb1="00000000" w:usb2="00000000" w:usb3="00000000" w:csb0="00040000" w:csb1="00000000"/>
  </w:font>
  <w:font w:name="Microsoft Yahei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93848"/>
    <w:multiLevelType w:val="singleLevel"/>
    <w:tmpl w:val="60D93848"/>
    <w:lvl w:ilvl="0" w:tentative="0">
      <w:start w:val="2"/>
      <w:numFmt w:val="chineseCounting"/>
      <w:suff w:val="nothing"/>
      <w:lvlText w:val="（%1）"/>
      <w:lvlJc w:val="left"/>
    </w:lvl>
  </w:abstractNum>
  <w:abstractNum w:abstractNumId="1">
    <w:nsid w:val="62820D76"/>
    <w:multiLevelType w:val="singleLevel"/>
    <w:tmpl w:val="62820D76"/>
    <w:lvl w:ilvl="0" w:tentative="0">
      <w:start w:val="1"/>
      <w:numFmt w:val="decimal"/>
      <w:suff w:val="nothing"/>
      <w:lvlText w:val="%1、"/>
      <w:lvlJc w:val="left"/>
    </w:lvl>
  </w:abstractNum>
  <w:abstractNum w:abstractNumId="2">
    <w:nsid w:val="628211CB"/>
    <w:multiLevelType w:val="singleLevel"/>
    <w:tmpl w:val="628211CB"/>
    <w:lvl w:ilvl="0" w:tentative="0">
      <w:start w:val="2"/>
      <w:numFmt w:val="chineseCounting"/>
      <w:suff w:val="nothing"/>
      <w:lvlText w:val="（%1）"/>
      <w:lvlJc w:val="left"/>
    </w:lvl>
  </w:abstractNum>
  <w:abstractNum w:abstractNumId="3">
    <w:nsid w:val="62821245"/>
    <w:multiLevelType w:val="singleLevel"/>
    <w:tmpl w:val="62821245"/>
    <w:lvl w:ilvl="0" w:tentative="0">
      <w:start w:val="4"/>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C43FB"/>
    <w:rsid w:val="01F32083"/>
    <w:rsid w:val="03164B72"/>
    <w:rsid w:val="039D4A68"/>
    <w:rsid w:val="05CA6DE5"/>
    <w:rsid w:val="06A601B6"/>
    <w:rsid w:val="07147B5C"/>
    <w:rsid w:val="089D4F0C"/>
    <w:rsid w:val="093D22F2"/>
    <w:rsid w:val="0AD671E2"/>
    <w:rsid w:val="0BA51C74"/>
    <w:rsid w:val="0BD81E49"/>
    <w:rsid w:val="0C063DA2"/>
    <w:rsid w:val="0C8A6C1E"/>
    <w:rsid w:val="0D040F18"/>
    <w:rsid w:val="0ED461A7"/>
    <w:rsid w:val="104E28BD"/>
    <w:rsid w:val="121B6051"/>
    <w:rsid w:val="12C03C67"/>
    <w:rsid w:val="14811742"/>
    <w:rsid w:val="15AB6C1C"/>
    <w:rsid w:val="17E6118A"/>
    <w:rsid w:val="188A42EA"/>
    <w:rsid w:val="18997889"/>
    <w:rsid w:val="19DB51CC"/>
    <w:rsid w:val="19E96873"/>
    <w:rsid w:val="1A391AD5"/>
    <w:rsid w:val="1B2F2A0A"/>
    <w:rsid w:val="1C735B68"/>
    <w:rsid w:val="1E976454"/>
    <w:rsid w:val="1EE44B4D"/>
    <w:rsid w:val="20ED307E"/>
    <w:rsid w:val="245744A6"/>
    <w:rsid w:val="24F6486A"/>
    <w:rsid w:val="25CF0EA0"/>
    <w:rsid w:val="26EF0B07"/>
    <w:rsid w:val="270425ED"/>
    <w:rsid w:val="270437D7"/>
    <w:rsid w:val="2ADE1B8B"/>
    <w:rsid w:val="2C877DB9"/>
    <w:rsid w:val="2FE541D8"/>
    <w:rsid w:val="306853C0"/>
    <w:rsid w:val="33AA19BE"/>
    <w:rsid w:val="33F844C8"/>
    <w:rsid w:val="34CD4258"/>
    <w:rsid w:val="350661EF"/>
    <w:rsid w:val="35193786"/>
    <w:rsid w:val="37F43B3A"/>
    <w:rsid w:val="383D6DEA"/>
    <w:rsid w:val="384270CB"/>
    <w:rsid w:val="3A785FD2"/>
    <w:rsid w:val="3AF52FAB"/>
    <w:rsid w:val="3C055B59"/>
    <w:rsid w:val="3CC6362F"/>
    <w:rsid w:val="3DD30751"/>
    <w:rsid w:val="3E25107D"/>
    <w:rsid w:val="3E5820F1"/>
    <w:rsid w:val="3E9D7F27"/>
    <w:rsid w:val="40E85234"/>
    <w:rsid w:val="41AD62B9"/>
    <w:rsid w:val="442413DA"/>
    <w:rsid w:val="442B5D84"/>
    <w:rsid w:val="45E61F32"/>
    <w:rsid w:val="46096264"/>
    <w:rsid w:val="462108BB"/>
    <w:rsid w:val="462961CD"/>
    <w:rsid w:val="46C418AF"/>
    <w:rsid w:val="46D64E1D"/>
    <w:rsid w:val="479305EC"/>
    <w:rsid w:val="494A6641"/>
    <w:rsid w:val="4B871990"/>
    <w:rsid w:val="4E8E0090"/>
    <w:rsid w:val="4F685498"/>
    <w:rsid w:val="4F7550F9"/>
    <w:rsid w:val="513A0428"/>
    <w:rsid w:val="518C098C"/>
    <w:rsid w:val="53B11346"/>
    <w:rsid w:val="55877487"/>
    <w:rsid w:val="55A961FC"/>
    <w:rsid w:val="57BD5C6D"/>
    <w:rsid w:val="58FA2D4C"/>
    <w:rsid w:val="5C42282E"/>
    <w:rsid w:val="5C9C27F9"/>
    <w:rsid w:val="5D6F33AB"/>
    <w:rsid w:val="5DFD5DF8"/>
    <w:rsid w:val="5EB769E6"/>
    <w:rsid w:val="5FB80E84"/>
    <w:rsid w:val="6182728D"/>
    <w:rsid w:val="62C62888"/>
    <w:rsid w:val="6421001E"/>
    <w:rsid w:val="64232096"/>
    <w:rsid w:val="66F549B7"/>
    <w:rsid w:val="679F252B"/>
    <w:rsid w:val="68903DD8"/>
    <w:rsid w:val="6B4A2F50"/>
    <w:rsid w:val="6D4C508B"/>
    <w:rsid w:val="6D883B5B"/>
    <w:rsid w:val="6F6C2381"/>
    <w:rsid w:val="703D153C"/>
    <w:rsid w:val="704E2E30"/>
    <w:rsid w:val="70F00C65"/>
    <w:rsid w:val="7178272B"/>
    <w:rsid w:val="72A477A4"/>
    <w:rsid w:val="73364C2D"/>
    <w:rsid w:val="738E06C4"/>
    <w:rsid w:val="73B1528D"/>
    <w:rsid w:val="73B32576"/>
    <w:rsid w:val="74076640"/>
    <w:rsid w:val="750D4F51"/>
    <w:rsid w:val="7536586E"/>
    <w:rsid w:val="760675A0"/>
    <w:rsid w:val="769E3CBF"/>
    <w:rsid w:val="76E26045"/>
    <w:rsid w:val="790B27C9"/>
    <w:rsid w:val="7B1C088A"/>
    <w:rsid w:val="7B1F55BD"/>
    <w:rsid w:val="7C055E17"/>
    <w:rsid w:val="7D443444"/>
    <w:rsid w:val="7DA06B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2022-05-17T02:47:14Z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