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9FA" w:rsidRDefault="000909FA" w:rsidP="000909FA">
      <w:pPr>
        <w:spacing w:line="348" w:lineRule="auto"/>
        <w:rPr>
          <w:rFonts w:ascii="黑体" w:eastAsia="黑体" w:hAnsi="黑体" w:cs="黑体" w:hint="eastAsia"/>
          <w:bCs/>
          <w:sz w:val="32"/>
          <w:szCs w:val="32"/>
        </w:rPr>
      </w:pPr>
      <w:r>
        <w:rPr>
          <w:rFonts w:ascii="黑体" w:eastAsia="黑体" w:hAnsi="黑体" w:cs="黑体" w:hint="eastAsia"/>
          <w:bCs/>
          <w:sz w:val="32"/>
          <w:szCs w:val="32"/>
        </w:rPr>
        <w:t>附件3-1</w:t>
      </w:r>
    </w:p>
    <w:p w:rsidR="000909FA" w:rsidRDefault="000909FA" w:rsidP="000909FA">
      <w:pPr>
        <w:spacing w:line="348" w:lineRule="auto"/>
        <w:jc w:val="center"/>
        <w:rPr>
          <w:rFonts w:eastAsia="方正小标宋简体" w:hint="eastAsia"/>
          <w:bCs/>
          <w:sz w:val="42"/>
          <w:szCs w:val="42"/>
        </w:rPr>
      </w:pPr>
    </w:p>
    <w:p w:rsidR="000909FA" w:rsidRDefault="000909FA" w:rsidP="000909FA">
      <w:pPr>
        <w:spacing w:line="800" w:lineRule="exact"/>
        <w:jc w:val="center"/>
        <w:rPr>
          <w:rFonts w:eastAsia="方正小标宋简体" w:hint="eastAsia"/>
          <w:bCs/>
          <w:sz w:val="46"/>
          <w:szCs w:val="46"/>
        </w:rPr>
      </w:pPr>
      <w:r>
        <w:rPr>
          <w:rFonts w:eastAsia="方正小标宋简体" w:hint="eastAsia"/>
          <w:bCs/>
          <w:sz w:val="46"/>
          <w:szCs w:val="46"/>
        </w:rPr>
        <w:t>岳阳楼区</w:t>
      </w:r>
      <w:r>
        <w:rPr>
          <w:rFonts w:eastAsia="方正小标宋简体" w:hint="eastAsia"/>
          <w:bCs/>
          <w:sz w:val="46"/>
          <w:szCs w:val="46"/>
        </w:rPr>
        <w:t>20</w:t>
      </w:r>
      <w:r>
        <w:rPr>
          <w:rFonts w:eastAsia="方正小标宋简体" w:hint="eastAsia"/>
          <w:bCs/>
          <w:sz w:val="46"/>
          <w:szCs w:val="46"/>
          <w:u w:val="single"/>
        </w:rPr>
        <w:t>20</w:t>
      </w:r>
      <w:r>
        <w:rPr>
          <w:rFonts w:eastAsia="方正小标宋简体" w:hint="eastAsia"/>
          <w:bCs/>
          <w:sz w:val="46"/>
          <w:szCs w:val="46"/>
        </w:rPr>
        <w:t>年度部门（单位）整体支出</w:t>
      </w:r>
    </w:p>
    <w:p w:rsidR="000909FA" w:rsidRDefault="000909FA" w:rsidP="000909FA">
      <w:pPr>
        <w:spacing w:line="800" w:lineRule="exact"/>
        <w:jc w:val="center"/>
        <w:rPr>
          <w:rFonts w:eastAsia="方正小标宋简体" w:hint="eastAsia"/>
          <w:bCs/>
          <w:sz w:val="46"/>
          <w:szCs w:val="46"/>
        </w:rPr>
      </w:pPr>
      <w:r>
        <w:rPr>
          <w:rFonts w:eastAsia="方正小标宋简体" w:hint="eastAsia"/>
          <w:bCs/>
          <w:sz w:val="46"/>
          <w:szCs w:val="46"/>
        </w:rPr>
        <w:t>绩效评价自评报告</w:t>
      </w:r>
    </w:p>
    <w:p w:rsidR="000909FA" w:rsidRDefault="000909FA" w:rsidP="000909FA">
      <w:pPr>
        <w:rPr>
          <w:rFonts w:eastAsia="仿宋_GB2312" w:hint="eastAsia"/>
          <w:b/>
          <w:sz w:val="32"/>
        </w:rPr>
      </w:pPr>
    </w:p>
    <w:p w:rsidR="000909FA" w:rsidRDefault="000909FA" w:rsidP="000909FA">
      <w:pPr>
        <w:rPr>
          <w:rFonts w:eastAsia="仿宋_GB2312" w:hint="eastAsia"/>
          <w:b/>
          <w:sz w:val="32"/>
        </w:rPr>
      </w:pPr>
    </w:p>
    <w:p w:rsidR="000909FA" w:rsidRDefault="000909FA" w:rsidP="000909FA">
      <w:pPr>
        <w:rPr>
          <w:rFonts w:eastAsia="仿宋_GB2312" w:hint="eastAsia"/>
          <w:b/>
          <w:sz w:val="32"/>
        </w:rPr>
      </w:pPr>
    </w:p>
    <w:p w:rsidR="000909FA" w:rsidRDefault="000909FA" w:rsidP="000909FA">
      <w:pPr>
        <w:spacing w:beforeLines="50" w:line="348" w:lineRule="auto"/>
        <w:ind w:firstLineChars="150" w:firstLine="474"/>
        <w:rPr>
          <w:rFonts w:eastAsia="仿宋_GB2312" w:hint="eastAsia"/>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岳阳市岳阳楼区行政审批服务局</w:t>
      </w:r>
      <w:r>
        <w:rPr>
          <w:rFonts w:eastAsia="仿宋_GB2312" w:hint="eastAsia"/>
          <w:sz w:val="32"/>
          <w:szCs w:val="32"/>
          <w:u w:val="single"/>
        </w:rPr>
        <w:t xml:space="preserve">    </w:t>
      </w:r>
    </w:p>
    <w:p w:rsidR="000909FA" w:rsidRDefault="000909FA" w:rsidP="000909FA">
      <w:pPr>
        <w:spacing w:beforeLines="50" w:line="348" w:lineRule="auto"/>
        <w:ind w:firstLineChars="150" w:firstLine="474"/>
        <w:rPr>
          <w:rFonts w:eastAsia="仿宋_GB2312" w:hint="eastAsia"/>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110001             </w:t>
      </w:r>
    </w:p>
    <w:p w:rsidR="000909FA" w:rsidRDefault="000909FA" w:rsidP="000909FA">
      <w:pPr>
        <w:spacing w:beforeLines="50" w:line="348" w:lineRule="auto"/>
        <w:ind w:firstLineChars="150" w:firstLine="474"/>
        <w:rPr>
          <w:rFonts w:eastAsia="仿宋_GB2312" w:hint="eastAsia"/>
          <w:sz w:val="32"/>
          <w:szCs w:val="32"/>
        </w:rPr>
      </w:pPr>
      <w:r>
        <w:rPr>
          <w:rFonts w:eastAsia="仿宋_GB2312" w:hint="eastAsia"/>
          <w:sz w:val="32"/>
          <w:szCs w:val="32"/>
        </w:rPr>
        <w:t>评价方式：部门（单位）绩效自评</w:t>
      </w:r>
    </w:p>
    <w:p w:rsidR="000909FA" w:rsidRDefault="000909FA" w:rsidP="000909FA">
      <w:pPr>
        <w:spacing w:beforeLines="50" w:line="348" w:lineRule="auto"/>
        <w:ind w:firstLineChars="150" w:firstLine="474"/>
        <w:rPr>
          <w:rFonts w:eastAsia="仿宋_GB2312" w:hint="eastAsia"/>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0909FA" w:rsidRDefault="000909FA" w:rsidP="000909FA">
      <w:pPr>
        <w:spacing w:line="348" w:lineRule="auto"/>
        <w:ind w:firstLineChars="690" w:firstLine="2182"/>
        <w:rPr>
          <w:rFonts w:eastAsia="仿宋_GB2312" w:hint="eastAsia"/>
          <w:sz w:val="32"/>
        </w:rPr>
      </w:pPr>
    </w:p>
    <w:p w:rsidR="000909FA" w:rsidRDefault="000909FA" w:rsidP="000909FA">
      <w:pPr>
        <w:spacing w:line="348" w:lineRule="auto"/>
        <w:ind w:firstLineChars="690" w:firstLine="2182"/>
        <w:rPr>
          <w:rFonts w:eastAsia="仿宋_GB2312" w:hint="eastAsia"/>
          <w:sz w:val="32"/>
        </w:rPr>
      </w:pPr>
    </w:p>
    <w:p w:rsidR="000909FA" w:rsidRDefault="000909FA" w:rsidP="000909FA">
      <w:pPr>
        <w:spacing w:line="348" w:lineRule="auto"/>
        <w:jc w:val="center"/>
        <w:rPr>
          <w:rFonts w:eastAsia="仿宋_GB2312" w:hint="eastAsia"/>
          <w:sz w:val="32"/>
        </w:rPr>
      </w:pPr>
      <w:r>
        <w:rPr>
          <w:rFonts w:eastAsia="仿宋_GB2312" w:hint="eastAsia"/>
          <w:sz w:val="32"/>
        </w:rPr>
        <w:t>报告日期：</w:t>
      </w:r>
      <w:r>
        <w:rPr>
          <w:rFonts w:eastAsia="仿宋_GB2312" w:hint="eastAsia"/>
          <w:sz w:val="32"/>
        </w:rPr>
        <w:t>2021</w:t>
      </w:r>
      <w:r>
        <w:rPr>
          <w:rFonts w:eastAsia="仿宋_GB2312" w:hint="eastAsia"/>
          <w:sz w:val="32"/>
        </w:rPr>
        <w:t>年</w:t>
      </w:r>
      <w:r>
        <w:rPr>
          <w:rFonts w:eastAsia="仿宋_GB2312" w:hint="eastAsia"/>
          <w:sz w:val="32"/>
        </w:rPr>
        <w:t>6</w:t>
      </w:r>
      <w:r>
        <w:rPr>
          <w:rFonts w:eastAsia="仿宋_GB2312" w:hint="eastAsia"/>
          <w:sz w:val="32"/>
        </w:rPr>
        <w:t>月</w:t>
      </w:r>
      <w:r>
        <w:rPr>
          <w:rFonts w:eastAsia="仿宋_GB2312" w:hint="eastAsia"/>
          <w:sz w:val="32"/>
        </w:rPr>
        <w:t>29</w:t>
      </w:r>
      <w:r>
        <w:rPr>
          <w:rFonts w:eastAsia="仿宋_GB2312" w:hint="eastAsia"/>
          <w:sz w:val="32"/>
        </w:rPr>
        <w:t>日</w:t>
      </w:r>
    </w:p>
    <w:p w:rsidR="000909FA" w:rsidRDefault="000909FA" w:rsidP="000909FA">
      <w:pPr>
        <w:autoSpaceDN w:val="0"/>
        <w:jc w:val="center"/>
        <w:textAlignment w:val="center"/>
        <w:rPr>
          <w:rFonts w:eastAsia="仿宋_GB2312" w:hint="eastAsia"/>
          <w:sz w:val="32"/>
          <w:szCs w:val="32"/>
        </w:rPr>
        <w:sectPr w:rsidR="000909FA">
          <w:footerReference w:type="even" r:id="rId4"/>
          <w:footerReference w:type="default" r:id="rId5"/>
          <w:pgSz w:w="11906" w:h="16838"/>
          <w:pgMar w:top="1588" w:right="1588" w:bottom="1588" w:left="1588" w:header="851" w:footer="992" w:gutter="0"/>
          <w:pgNumType w:start="1"/>
          <w:cols w:space="720"/>
          <w:docGrid w:type="linesAndChars" w:linePitch="602" w:charSpace="-782"/>
        </w:sectPr>
      </w:pPr>
      <w:r>
        <w:rPr>
          <w:rFonts w:eastAsia="仿宋_GB2312" w:hint="eastAsia"/>
          <w:sz w:val="32"/>
        </w:rPr>
        <w:t>岳阳楼区财政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00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0909FA" w:rsidTr="00F6385B">
        <w:trPr>
          <w:trHeight w:val="416"/>
          <w:jc w:val="center"/>
        </w:trPr>
        <w:tc>
          <w:tcPr>
            <w:tcW w:w="9800" w:type="dxa"/>
            <w:gridSpan w:val="1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lastRenderedPageBreak/>
              <w:t>一、部门（单位）基本概况</w:t>
            </w:r>
          </w:p>
        </w:tc>
      </w:tr>
      <w:tr w:rsidR="000909FA" w:rsidTr="00F6385B">
        <w:trPr>
          <w:trHeight w:val="410"/>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汤霞</w:t>
            </w:r>
            <w:proofErr w:type="gramEnd"/>
          </w:p>
        </w:tc>
        <w:tc>
          <w:tcPr>
            <w:tcW w:w="1479"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3292890</w:t>
            </w:r>
          </w:p>
        </w:tc>
      </w:tr>
      <w:tr w:rsidR="000909FA" w:rsidTr="00F6385B">
        <w:trPr>
          <w:trHeight w:val="416"/>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p>
        </w:tc>
        <w:tc>
          <w:tcPr>
            <w:tcW w:w="1479"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p>
        </w:tc>
      </w:tr>
      <w:tr w:rsidR="000909FA" w:rsidTr="00F6385B">
        <w:trPr>
          <w:trHeight w:val="1270"/>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贯彻落实中央政务服务改革的方针政策和决策，全面落实省委、市委、区委、区政府关于行政审批服务局工作的部署。</w:t>
            </w:r>
          </w:p>
        </w:tc>
      </w:tr>
      <w:tr w:rsidR="000909FA" w:rsidTr="00F6385B">
        <w:trPr>
          <w:trHeight w:val="1414"/>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年度主要</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0909FA" w:rsidRDefault="000909FA" w:rsidP="00F6385B">
            <w:pPr>
              <w:widowControl/>
              <w:jc w:val="left"/>
              <w:rPr>
                <w:rFonts w:eastAsia="仿宋_GB2312" w:hint="eastAsia"/>
                <w:kern w:val="0"/>
                <w:sz w:val="18"/>
                <w:szCs w:val="18"/>
              </w:rPr>
            </w:pPr>
            <w:r>
              <w:rPr>
                <w:rFonts w:eastAsia="仿宋_GB2312" w:hint="eastAsia"/>
                <w:kern w:val="0"/>
                <w:sz w:val="18"/>
                <w:szCs w:val="18"/>
              </w:rPr>
              <w:t>1</w:t>
            </w:r>
            <w:r>
              <w:rPr>
                <w:rFonts w:eastAsia="仿宋_GB2312" w:hint="eastAsia"/>
                <w:kern w:val="0"/>
                <w:sz w:val="18"/>
                <w:szCs w:val="18"/>
              </w:rPr>
              <w:t>、推进“放管服”改革，创新和完善集中审批工作。</w:t>
            </w:r>
          </w:p>
          <w:p w:rsidR="000909FA" w:rsidRDefault="000909FA" w:rsidP="00F6385B">
            <w:pPr>
              <w:widowControl/>
              <w:jc w:val="left"/>
              <w:rPr>
                <w:rFonts w:eastAsia="仿宋_GB2312" w:hint="eastAsia"/>
                <w:kern w:val="0"/>
                <w:sz w:val="18"/>
                <w:szCs w:val="18"/>
              </w:rPr>
            </w:pPr>
            <w:r>
              <w:rPr>
                <w:rFonts w:eastAsia="仿宋_GB2312" w:hint="eastAsia"/>
                <w:kern w:val="0"/>
                <w:sz w:val="18"/>
                <w:szCs w:val="18"/>
              </w:rPr>
              <w:t>2</w:t>
            </w:r>
            <w:r>
              <w:rPr>
                <w:rFonts w:eastAsia="仿宋_GB2312" w:hint="eastAsia"/>
                <w:kern w:val="0"/>
                <w:sz w:val="18"/>
                <w:szCs w:val="18"/>
              </w:rPr>
              <w:t>、区“互联网＋政务服务”一体化平台维护和管理。</w:t>
            </w:r>
          </w:p>
          <w:p w:rsidR="000909FA" w:rsidRDefault="000909FA" w:rsidP="00F6385B">
            <w:pPr>
              <w:widowControl/>
              <w:jc w:val="left"/>
              <w:rPr>
                <w:rFonts w:eastAsia="仿宋_GB2312" w:hint="eastAsia"/>
                <w:kern w:val="0"/>
                <w:sz w:val="18"/>
                <w:szCs w:val="18"/>
              </w:rPr>
            </w:pPr>
            <w:r>
              <w:rPr>
                <w:rFonts w:eastAsia="仿宋_GB2312" w:hint="eastAsia"/>
                <w:kern w:val="0"/>
                <w:sz w:val="18"/>
                <w:szCs w:val="18"/>
              </w:rPr>
              <w:t>3</w:t>
            </w:r>
            <w:r>
              <w:rPr>
                <w:rFonts w:eastAsia="仿宋_GB2312" w:hint="eastAsia"/>
                <w:kern w:val="0"/>
                <w:sz w:val="18"/>
                <w:szCs w:val="18"/>
              </w:rPr>
              <w:t>、“</w:t>
            </w:r>
            <w:r>
              <w:rPr>
                <w:rFonts w:eastAsia="仿宋_GB2312" w:hint="eastAsia"/>
                <w:kern w:val="0"/>
                <w:sz w:val="18"/>
                <w:szCs w:val="18"/>
              </w:rPr>
              <w:t>12345</w:t>
            </w:r>
            <w:r>
              <w:rPr>
                <w:rFonts w:eastAsia="仿宋_GB2312" w:hint="eastAsia"/>
                <w:kern w:val="0"/>
                <w:sz w:val="18"/>
                <w:szCs w:val="18"/>
              </w:rPr>
              <w:t>”政府服务热线“接诉即办”工作；负责处理市热线办下派的“</w:t>
            </w:r>
            <w:r>
              <w:rPr>
                <w:rFonts w:eastAsia="仿宋_GB2312" w:hint="eastAsia"/>
                <w:kern w:val="0"/>
                <w:sz w:val="18"/>
                <w:szCs w:val="18"/>
              </w:rPr>
              <w:t>12345</w:t>
            </w:r>
            <w:r>
              <w:rPr>
                <w:rFonts w:eastAsia="仿宋_GB2312" w:hint="eastAsia"/>
                <w:kern w:val="0"/>
                <w:sz w:val="18"/>
                <w:szCs w:val="18"/>
              </w:rPr>
              <w:t>”</w:t>
            </w:r>
            <w:proofErr w:type="gramStart"/>
            <w:r>
              <w:rPr>
                <w:rFonts w:eastAsia="仿宋_GB2312" w:hint="eastAsia"/>
                <w:kern w:val="0"/>
                <w:sz w:val="18"/>
                <w:szCs w:val="18"/>
              </w:rPr>
              <w:t>热线工</w:t>
            </w:r>
            <w:proofErr w:type="gramEnd"/>
            <w:r>
              <w:rPr>
                <w:rFonts w:eastAsia="仿宋_GB2312" w:hint="eastAsia"/>
                <w:kern w:val="0"/>
                <w:sz w:val="18"/>
                <w:szCs w:val="18"/>
              </w:rPr>
              <w:t>单交办、督办和考核。</w:t>
            </w:r>
          </w:p>
          <w:p w:rsidR="000909FA" w:rsidRDefault="000909FA" w:rsidP="00F6385B">
            <w:pPr>
              <w:widowControl/>
              <w:jc w:val="left"/>
              <w:rPr>
                <w:rFonts w:eastAsia="仿宋_GB2312" w:hint="eastAsia"/>
                <w:kern w:val="0"/>
                <w:sz w:val="18"/>
                <w:szCs w:val="18"/>
              </w:rPr>
            </w:pPr>
            <w:r>
              <w:rPr>
                <w:rFonts w:eastAsia="仿宋_GB2312" w:hint="eastAsia"/>
                <w:kern w:val="0"/>
                <w:sz w:val="18"/>
                <w:szCs w:val="18"/>
              </w:rPr>
              <w:t>4</w:t>
            </w:r>
            <w:r>
              <w:rPr>
                <w:rFonts w:eastAsia="仿宋_GB2312" w:hint="eastAsia"/>
                <w:kern w:val="0"/>
                <w:sz w:val="18"/>
                <w:szCs w:val="18"/>
              </w:rPr>
              <w:t>、负责“市长信箱”“区长信箱”中人民群众来信来访的转交、督办，及时公开办理结果。</w:t>
            </w:r>
          </w:p>
          <w:p w:rsidR="000909FA" w:rsidRDefault="000909FA" w:rsidP="00F6385B">
            <w:pPr>
              <w:widowControl/>
              <w:jc w:val="left"/>
              <w:rPr>
                <w:rFonts w:eastAsia="仿宋_GB2312" w:hint="eastAsia"/>
                <w:kern w:val="0"/>
                <w:sz w:val="18"/>
                <w:szCs w:val="18"/>
              </w:rPr>
            </w:pPr>
            <w:r>
              <w:rPr>
                <w:rFonts w:eastAsia="仿宋_GB2312" w:hint="eastAsia"/>
                <w:kern w:val="0"/>
                <w:sz w:val="18"/>
                <w:szCs w:val="18"/>
              </w:rPr>
              <w:t>5</w:t>
            </w:r>
            <w:r>
              <w:rPr>
                <w:rFonts w:eastAsia="仿宋_GB2312" w:hint="eastAsia"/>
                <w:kern w:val="0"/>
                <w:sz w:val="18"/>
                <w:szCs w:val="18"/>
              </w:rPr>
              <w:t>、协调推进经济发展环境的优化。</w:t>
            </w:r>
          </w:p>
          <w:p w:rsidR="000909FA" w:rsidRDefault="000909FA" w:rsidP="00F6385B">
            <w:pPr>
              <w:widowControl/>
              <w:jc w:val="left"/>
              <w:rPr>
                <w:rFonts w:eastAsia="仿宋_GB2312" w:hint="eastAsia"/>
                <w:kern w:val="0"/>
                <w:sz w:val="18"/>
                <w:szCs w:val="18"/>
              </w:rPr>
            </w:pPr>
            <w:r>
              <w:rPr>
                <w:rFonts w:eastAsia="仿宋_GB2312" w:hint="eastAsia"/>
                <w:kern w:val="0"/>
                <w:sz w:val="18"/>
                <w:szCs w:val="18"/>
              </w:rPr>
              <w:t>6</w:t>
            </w:r>
            <w:r>
              <w:rPr>
                <w:rFonts w:eastAsia="仿宋_GB2312" w:hint="eastAsia"/>
                <w:kern w:val="0"/>
                <w:sz w:val="18"/>
                <w:szCs w:val="18"/>
              </w:rPr>
              <w:t>、区政务服务中心日常管理。</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eastAsia="仿宋_GB2312" w:hint="eastAsia"/>
                <w:kern w:val="0"/>
                <w:sz w:val="18"/>
                <w:szCs w:val="18"/>
              </w:rPr>
              <w:t>7</w:t>
            </w:r>
            <w:r>
              <w:rPr>
                <w:rFonts w:eastAsia="仿宋_GB2312" w:hint="eastAsia"/>
                <w:kern w:val="0"/>
                <w:sz w:val="18"/>
                <w:szCs w:val="18"/>
              </w:rPr>
              <w:t>、负责区政府门户网站的建设、管理、运行维护和安全防护工作。</w:t>
            </w:r>
          </w:p>
        </w:tc>
      </w:tr>
      <w:tr w:rsidR="000909FA" w:rsidTr="00F6385B">
        <w:trPr>
          <w:trHeight w:val="1313"/>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eastAsia="仿宋_GB2312" w:hint="eastAsia"/>
                <w:kern w:val="0"/>
                <w:sz w:val="18"/>
                <w:szCs w:val="18"/>
              </w:rPr>
              <w:t>全面落实党组制定的工作任务，筹备新岳阳楼区政务服务中心；完成区“互联网＋政务服务”一体化平台维护和管理；区政府门户网站的建设、管理、运行维护和安全防护工作。</w:t>
            </w:r>
            <w:r>
              <w:rPr>
                <w:rFonts w:eastAsia="仿宋_GB2312" w:hint="eastAsia"/>
                <w:kern w:val="0"/>
                <w:sz w:val="18"/>
                <w:szCs w:val="18"/>
              </w:rPr>
              <w:t>2020</w:t>
            </w:r>
            <w:r>
              <w:rPr>
                <w:rFonts w:eastAsia="仿宋_GB2312" w:hint="eastAsia"/>
                <w:kern w:val="0"/>
                <w:sz w:val="18"/>
                <w:szCs w:val="18"/>
              </w:rPr>
              <w:t>年“</w:t>
            </w:r>
            <w:r>
              <w:rPr>
                <w:rFonts w:eastAsia="仿宋_GB2312" w:hint="eastAsia"/>
                <w:kern w:val="0"/>
                <w:sz w:val="18"/>
                <w:szCs w:val="18"/>
              </w:rPr>
              <w:t>12345</w:t>
            </w:r>
            <w:r>
              <w:rPr>
                <w:rFonts w:eastAsia="仿宋_GB2312" w:hint="eastAsia"/>
                <w:kern w:val="0"/>
                <w:sz w:val="18"/>
                <w:szCs w:val="18"/>
              </w:rPr>
              <w:t>”政府服务热线工作。</w:t>
            </w:r>
          </w:p>
        </w:tc>
      </w:tr>
      <w:tr w:rsidR="000909FA" w:rsidTr="00F6385B">
        <w:trPr>
          <w:trHeight w:val="420"/>
          <w:jc w:val="center"/>
        </w:trPr>
        <w:tc>
          <w:tcPr>
            <w:tcW w:w="9800" w:type="dxa"/>
            <w:gridSpan w:val="1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二、部门（单位）收支情况</w:t>
            </w:r>
          </w:p>
        </w:tc>
      </w:tr>
      <w:tr w:rsidR="000909FA" w:rsidTr="00F6385B">
        <w:trPr>
          <w:trHeight w:val="413"/>
          <w:jc w:val="center"/>
        </w:trPr>
        <w:tc>
          <w:tcPr>
            <w:tcW w:w="9800" w:type="dxa"/>
            <w:gridSpan w:val="1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年度收入情况（万元）</w:t>
            </w:r>
          </w:p>
        </w:tc>
      </w:tr>
      <w:tr w:rsidR="000909FA" w:rsidTr="00F6385B">
        <w:trPr>
          <w:trHeight w:val="405"/>
          <w:jc w:val="center"/>
        </w:trPr>
        <w:tc>
          <w:tcPr>
            <w:tcW w:w="1700" w:type="dxa"/>
            <w:gridSpan w:val="3"/>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0909FA" w:rsidTr="00F6385B">
        <w:trPr>
          <w:trHeight w:val="800"/>
          <w:jc w:val="center"/>
        </w:trPr>
        <w:tc>
          <w:tcPr>
            <w:tcW w:w="1700" w:type="dxa"/>
            <w:gridSpan w:val="3"/>
            <w:vMerge/>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vMerge/>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公共财</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收入</w:t>
            </w:r>
          </w:p>
        </w:tc>
      </w:tr>
      <w:tr w:rsidR="000909FA" w:rsidTr="00F6385B">
        <w:trPr>
          <w:trHeight w:val="438"/>
          <w:jc w:val="center"/>
        </w:trPr>
        <w:tc>
          <w:tcPr>
            <w:tcW w:w="1700" w:type="dxa"/>
            <w:gridSpan w:val="3"/>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460.62</w:t>
            </w:r>
          </w:p>
        </w:tc>
        <w:tc>
          <w:tcPr>
            <w:tcW w:w="1355" w:type="dxa"/>
            <w:gridSpan w:val="2"/>
            <w:tcBorders>
              <w:left w:val="single" w:sz="4" w:space="0" w:color="auto"/>
            </w:tcBorders>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tc>
        <w:tc>
          <w:tcPr>
            <w:tcW w:w="1080" w:type="dxa"/>
            <w:gridSpan w:val="2"/>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tc>
        <w:tc>
          <w:tcPr>
            <w:tcW w:w="1705" w:type="dxa"/>
            <w:gridSpan w:val="2"/>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tc>
        <w:tc>
          <w:tcPr>
            <w:tcW w:w="1800" w:type="dxa"/>
            <w:gridSpan w:val="4"/>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3"/>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tc>
      </w:tr>
      <w:tr w:rsidR="000909FA" w:rsidTr="00F6385B">
        <w:trPr>
          <w:trHeight w:val="624"/>
          <w:jc w:val="center"/>
        </w:trPr>
        <w:tc>
          <w:tcPr>
            <w:tcW w:w="9800" w:type="dxa"/>
            <w:gridSpan w:val="1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b/>
                <w:bCs/>
                <w:color w:val="000000"/>
                <w:sz w:val="24"/>
              </w:rPr>
              <w:t>部门（单位）年度支出和结余情况（万元）</w:t>
            </w:r>
          </w:p>
        </w:tc>
      </w:tr>
      <w:tr w:rsidR="000909FA" w:rsidTr="00F6385B">
        <w:trPr>
          <w:trHeight w:val="355"/>
          <w:jc w:val="center"/>
        </w:trPr>
        <w:tc>
          <w:tcPr>
            <w:tcW w:w="1700" w:type="dxa"/>
            <w:gridSpan w:val="3"/>
            <w:vMerge w:val="restart"/>
            <w:vAlign w:val="center"/>
          </w:tcPr>
          <w:p w:rsidR="000909FA" w:rsidRDefault="000909FA" w:rsidP="00F6385B">
            <w:pPr>
              <w:snapToGrid w:val="0"/>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结余</w:t>
            </w:r>
          </w:p>
        </w:tc>
      </w:tr>
      <w:tr w:rsidR="000909FA" w:rsidTr="00F6385B">
        <w:trPr>
          <w:trHeight w:val="417"/>
          <w:jc w:val="center"/>
        </w:trPr>
        <w:tc>
          <w:tcPr>
            <w:tcW w:w="1700" w:type="dxa"/>
            <w:gridSpan w:val="3"/>
            <w:vMerge/>
            <w:vAlign w:val="center"/>
          </w:tcPr>
          <w:p w:rsidR="000909FA" w:rsidRDefault="000909FA" w:rsidP="00F6385B">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val="restart"/>
            <w:tcBorders>
              <w:top w:val="single" w:sz="4" w:space="0" w:color="auto"/>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累计结余</w:t>
            </w:r>
          </w:p>
        </w:tc>
      </w:tr>
      <w:tr w:rsidR="000909FA" w:rsidTr="00F6385B">
        <w:trPr>
          <w:trHeight w:val="408"/>
          <w:jc w:val="center"/>
        </w:trPr>
        <w:tc>
          <w:tcPr>
            <w:tcW w:w="1700" w:type="dxa"/>
            <w:gridSpan w:val="3"/>
            <w:vMerge/>
            <w:vAlign w:val="center"/>
          </w:tcPr>
          <w:p w:rsidR="000909FA" w:rsidRDefault="000909FA" w:rsidP="00F6385B">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vMerge/>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080"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720" w:type="dxa"/>
            <w:gridSpan w:val="3"/>
            <w:vMerge/>
            <w:tcBorders>
              <w:left w:val="single" w:sz="4" w:space="0" w:color="auto"/>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625" w:type="dxa"/>
            <w:vMerge/>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r>
      <w:tr w:rsidR="000909FA" w:rsidTr="00F6385B">
        <w:trPr>
          <w:trHeight w:val="552"/>
          <w:jc w:val="center"/>
        </w:trPr>
        <w:tc>
          <w:tcPr>
            <w:tcW w:w="1700" w:type="dxa"/>
            <w:gridSpan w:val="3"/>
            <w:vAlign w:val="center"/>
          </w:tcPr>
          <w:p w:rsidR="000909FA" w:rsidRDefault="000909FA" w:rsidP="00F6385B">
            <w:pPr>
              <w:spacing w:line="320" w:lineRule="exact"/>
              <w:jc w:val="left"/>
              <w:rPr>
                <w:rFonts w:ascii="仿宋_GB2312" w:eastAsia="仿宋_GB2312" w:hAnsi="仿宋_GB2312" w:cs="仿宋_GB2312" w:hint="eastAsia"/>
                <w:sz w:val="24"/>
              </w:rPr>
            </w:pPr>
          </w:p>
        </w:tc>
        <w:tc>
          <w:tcPr>
            <w:tcW w:w="1080" w:type="dxa"/>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460.62</w:t>
            </w:r>
          </w:p>
        </w:tc>
        <w:tc>
          <w:tcPr>
            <w:tcW w:w="1355" w:type="dxa"/>
            <w:gridSpan w:val="2"/>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198.62</w:t>
            </w:r>
          </w:p>
        </w:tc>
        <w:tc>
          <w:tcPr>
            <w:tcW w:w="1080"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110.13</w:t>
            </w:r>
          </w:p>
        </w:tc>
        <w:tc>
          <w:tcPr>
            <w:tcW w:w="2160" w:type="dxa"/>
            <w:gridSpan w:val="4"/>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56.7</w:t>
            </w:r>
          </w:p>
        </w:tc>
        <w:tc>
          <w:tcPr>
            <w:tcW w:w="1080"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262</w:t>
            </w:r>
          </w:p>
        </w:tc>
        <w:tc>
          <w:tcPr>
            <w:tcW w:w="720" w:type="dxa"/>
            <w:gridSpan w:val="3"/>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w:t>
            </w:r>
          </w:p>
        </w:tc>
      </w:tr>
      <w:tr w:rsidR="000909FA" w:rsidTr="00F6385B">
        <w:trPr>
          <w:trHeight w:val="265"/>
          <w:jc w:val="center"/>
        </w:trPr>
        <w:tc>
          <w:tcPr>
            <w:tcW w:w="1700" w:type="dxa"/>
            <w:gridSpan w:val="3"/>
            <w:vMerge w:val="restart"/>
            <w:vAlign w:val="center"/>
          </w:tcPr>
          <w:p w:rsidR="000909FA" w:rsidRDefault="000909FA" w:rsidP="00F6385B">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三公经费</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其中：</w:t>
            </w:r>
          </w:p>
        </w:tc>
      </w:tr>
      <w:tr w:rsidR="000909FA" w:rsidTr="00F6385B">
        <w:trPr>
          <w:trHeight w:val="768"/>
          <w:jc w:val="center"/>
        </w:trPr>
        <w:tc>
          <w:tcPr>
            <w:tcW w:w="1700" w:type="dxa"/>
            <w:gridSpan w:val="3"/>
            <w:vMerge/>
            <w:vAlign w:val="center"/>
          </w:tcPr>
          <w:p w:rsidR="000909FA" w:rsidRDefault="000909FA" w:rsidP="00F6385B">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1355" w:type="dxa"/>
            <w:gridSpan w:val="2"/>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因公出国费</w:t>
            </w:r>
          </w:p>
        </w:tc>
      </w:tr>
      <w:tr w:rsidR="000909FA" w:rsidTr="00F6385B">
        <w:trPr>
          <w:trHeight w:val="685"/>
          <w:jc w:val="center"/>
        </w:trPr>
        <w:tc>
          <w:tcPr>
            <w:tcW w:w="1700" w:type="dxa"/>
            <w:gridSpan w:val="3"/>
            <w:vAlign w:val="center"/>
          </w:tcPr>
          <w:p w:rsidR="000909FA" w:rsidRDefault="000909FA" w:rsidP="00F6385B">
            <w:pPr>
              <w:spacing w:line="320" w:lineRule="exact"/>
              <w:jc w:val="left"/>
              <w:rPr>
                <w:rFonts w:ascii="仿宋_GB2312" w:eastAsia="仿宋_GB2312" w:hAnsi="仿宋_GB2312" w:cs="仿宋_GB2312" w:hint="eastAsia"/>
                <w:sz w:val="24"/>
              </w:rPr>
            </w:pPr>
          </w:p>
        </w:tc>
        <w:tc>
          <w:tcPr>
            <w:tcW w:w="1080" w:type="dxa"/>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w:t>
            </w:r>
          </w:p>
        </w:tc>
        <w:tc>
          <w:tcPr>
            <w:tcW w:w="1355" w:type="dxa"/>
            <w:gridSpan w:val="2"/>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w:t>
            </w:r>
          </w:p>
        </w:tc>
        <w:tc>
          <w:tcPr>
            <w:tcW w:w="1080"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w:t>
            </w:r>
          </w:p>
        </w:tc>
        <w:tc>
          <w:tcPr>
            <w:tcW w:w="2160" w:type="dxa"/>
            <w:gridSpan w:val="4"/>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w:t>
            </w:r>
          </w:p>
        </w:tc>
        <w:tc>
          <w:tcPr>
            <w:tcW w:w="2425" w:type="dxa"/>
            <w:gridSpan w:val="5"/>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w:t>
            </w:r>
          </w:p>
        </w:tc>
      </w:tr>
      <w:tr w:rsidR="000909FA" w:rsidTr="00F6385B">
        <w:trPr>
          <w:trHeight w:val="443"/>
          <w:jc w:val="center"/>
        </w:trPr>
        <w:tc>
          <w:tcPr>
            <w:tcW w:w="1700" w:type="dxa"/>
            <w:gridSpan w:val="3"/>
            <w:vMerge w:val="restart"/>
            <w:vAlign w:val="center"/>
          </w:tcPr>
          <w:p w:rsidR="000909FA" w:rsidRDefault="000909FA" w:rsidP="00F6385B">
            <w:pPr>
              <w:spacing w:line="320" w:lineRule="exact"/>
              <w:jc w:val="center"/>
              <w:rPr>
                <w:rFonts w:ascii="仿宋_GB2312" w:eastAsia="仿宋_GB2312" w:hAnsi="仿宋_GB2312" w:cs="仿宋_GB2312" w:hint="eastAsia"/>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固定资产</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合计</w:t>
            </w:r>
          </w:p>
        </w:tc>
        <w:tc>
          <w:tcPr>
            <w:tcW w:w="6079" w:type="dxa"/>
            <w:gridSpan w:val="11"/>
            <w:tcBorders>
              <w:left w:val="single" w:sz="4" w:space="0" w:color="auto"/>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其中：</w:t>
            </w:r>
          </w:p>
        </w:tc>
        <w:tc>
          <w:tcPr>
            <w:tcW w:w="941" w:type="dxa"/>
            <w:gridSpan w:val="2"/>
            <w:vMerge w:val="restart"/>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其他</w:t>
            </w:r>
          </w:p>
        </w:tc>
      </w:tr>
      <w:tr w:rsidR="000909FA" w:rsidTr="00F6385B">
        <w:trPr>
          <w:trHeight w:val="406"/>
          <w:jc w:val="center"/>
        </w:trPr>
        <w:tc>
          <w:tcPr>
            <w:tcW w:w="1700" w:type="dxa"/>
            <w:gridSpan w:val="3"/>
            <w:vMerge/>
            <w:vAlign w:val="center"/>
          </w:tcPr>
          <w:p w:rsidR="000909FA" w:rsidRDefault="000909FA" w:rsidP="00F6385B">
            <w:pPr>
              <w:spacing w:line="320" w:lineRule="exact"/>
              <w:jc w:val="center"/>
              <w:rPr>
                <w:rFonts w:ascii="仿宋_GB2312" w:eastAsia="仿宋_GB2312" w:hAnsi="仿宋_GB2312" w:cs="仿宋_GB2312" w:hint="eastAsia"/>
                <w:sz w:val="24"/>
              </w:rPr>
            </w:pPr>
          </w:p>
        </w:tc>
        <w:tc>
          <w:tcPr>
            <w:tcW w:w="1080" w:type="dxa"/>
            <w:vMerge/>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2435" w:type="dxa"/>
            <w:gridSpan w:val="4"/>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r>
      <w:tr w:rsidR="000909FA" w:rsidTr="00F6385B">
        <w:trPr>
          <w:trHeight w:val="730"/>
          <w:jc w:val="center"/>
        </w:trPr>
        <w:tc>
          <w:tcPr>
            <w:tcW w:w="1700" w:type="dxa"/>
            <w:gridSpan w:val="3"/>
            <w:vAlign w:val="center"/>
          </w:tcPr>
          <w:p w:rsidR="000909FA" w:rsidRDefault="000909FA" w:rsidP="00F6385B">
            <w:pPr>
              <w:spacing w:line="320" w:lineRule="exact"/>
              <w:jc w:val="left"/>
              <w:rPr>
                <w:rFonts w:ascii="仿宋_GB2312" w:eastAsia="仿宋_GB2312" w:hAnsi="仿宋_GB2312" w:cs="仿宋_GB2312" w:hint="eastAsia"/>
                <w:sz w:val="24"/>
              </w:rPr>
            </w:pPr>
          </w:p>
        </w:tc>
        <w:tc>
          <w:tcPr>
            <w:tcW w:w="1080" w:type="dxa"/>
            <w:tcBorders>
              <w:righ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57.37</w:t>
            </w:r>
          </w:p>
        </w:tc>
        <w:tc>
          <w:tcPr>
            <w:tcW w:w="2435" w:type="dxa"/>
            <w:gridSpan w:val="4"/>
            <w:tcBorders>
              <w:left w:val="single" w:sz="4" w:space="0" w:color="auto"/>
            </w:tcBorders>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57.37</w:t>
            </w:r>
          </w:p>
        </w:tc>
        <w:tc>
          <w:tcPr>
            <w:tcW w:w="3644" w:type="dxa"/>
            <w:gridSpan w:val="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0</w:t>
            </w:r>
          </w:p>
        </w:tc>
        <w:tc>
          <w:tcPr>
            <w:tcW w:w="941"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r>
      <w:tr w:rsidR="000909FA" w:rsidTr="00F6385B">
        <w:trPr>
          <w:trHeight w:val="420"/>
          <w:jc w:val="center"/>
        </w:trPr>
        <w:tc>
          <w:tcPr>
            <w:tcW w:w="9800" w:type="dxa"/>
            <w:gridSpan w:val="1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三、部门（单位）整体支出绩效自评情况</w:t>
            </w:r>
          </w:p>
        </w:tc>
      </w:tr>
      <w:tr w:rsidR="000909FA" w:rsidTr="00F6385B">
        <w:trPr>
          <w:trHeight w:val="401"/>
          <w:jc w:val="center"/>
        </w:trPr>
        <w:tc>
          <w:tcPr>
            <w:tcW w:w="1441" w:type="dxa"/>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实际完成</w:t>
            </w:r>
          </w:p>
        </w:tc>
      </w:tr>
      <w:tr w:rsidR="000909FA" w:rsidTr="00F6385B">
        <w:trPr>
          <w:trHeight w:val="1172"/>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3774" w:type="dxa"/>
            <w:gridSpan w:val="7"/>
            <w:vAlign w:val="center"/>
          </w:tcPr>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目标1：“12345”热线及时完成工单处理</w:t>
            </w:r>
          </w:p>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目标2：推进服务提质增效</w:t>
            </w:r>
          </w:p>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目标3：优化营商环境</w:t>
            </w:r>
          </w:p>
        </w:tc>
        <w:tc>
          <w:tcPr>
            <w:tcW w:w="4585" w:type="dxa"/>
            <w:gridSpan w:val="9"/>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已完成</w:t>
            </w:r>
          </w:p>
        </w:tc>
      </w:tr>
      <w:tr w:rsidR="000909FA" w:rsidTr="00F6385B">
        <w:trPr>
          <w:trHeight w:val="567"/>
          <w:jc w:val="center"/>
        </w:trPr>
        <w:tc>
          <w:tcPr>
            <w:tcW w:w="1441" w:type="dxa"/>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整体支出</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完成情况</w:t>
            </w: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产出目标</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（部门工作实绩，包含上级部门和区委区政府布置的重点工作、实事任务等，根据部门实际进行调整细化）</w:t>
            </w:r>
          </w:p>
        </w:tc>
        <w:tc>
          <w:tcPr>
            <w:tcW w:w="1417" w:type="dxa"/>
            <w:gridSpan w:val="2"/>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指标1：全市优化营商环境测评</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color w:val="000000"/>
                <w:sz w:val="24"/>
              </w:rPr>
              <w:t>已完成</w:t>
            </w: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spacing w:line="320" w:lineRule="exact"/>
              <w:rPr>
                <w:rFonts w:ascii="仿宋_GB2312" w:eastAsia="仿宋_GB2312" w:hAnsi="仿宋_GB2312" w:cs="仿宋_GB2312" w:hint="eastAsia"/>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指标2：制定政务服务工作方案</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color w:val="000000"/>
                <w:sz w:val="24"/>
              </w:rPr>
              <w:t>已完成</w:t>
            </w: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spacing w:line="320" w:lineRule="exact"/>
              <w:rPr>
                <w:rFonts w:ascii="仿宋_GB2312" w:eastAsia="仿宋_GB2312" w:hAnsi="仿宋_GB2312" w:cs="仿宋_GB2312" w:hint="eastAsia"/>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指标1：“12345”热线</w:t>
            </w:r>
            <w:proofErr w:type="gramStart"/>
            <w:r>
              <w:rPr>
                <w:rFonts w:ascii="仿宋_GB2312" w:eastAsia="仿宋_GB2312" w:hAnsi="仿宋_GB2312" w:cs="仿宋_GB2312" w:hint="eastAsia"/>
                <w:color w:val="000000"/>
                <w:sz w:val="24"/>
              </w:rPr>
              <w:t>全区工</w:t>
            </w:r>
            <w:proofErr w:type="gramEnd"/>
            <w:r>
              <w:rPr>
                <w:rFonts w:ascii="仿宋_GB2312" w:eastAsia="仿宋_GB2312" w:hAnsi="仿宋_GB2312" w:cs="仿宋_GB2312" w:hint="eastAsia"/>
                <w:color w:val="000000"/>
                <w:sz w:val="24"/>
              </w:rPr>
              <w:t>单量比上年增长5%</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color w:val="000000"/>
                <w:sz w:val="24"/>
              </w:rPr>
              <w:t>已完成</w:t>
            </w:r>
          </w:p>
        </w:tc>
      </w:tr>
      <w:tr w:rsidR="000909FA" w:rsidTr="00F6385B">
        <w:trPr>
          <w:trHeight w:val="461"/>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61"/>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指标1：年度内完成</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color w:val="000000"/>
                <w:sz w:val="24"/>
              </w:rPr>
              <w:t>已完成</w:t>
            </w: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Merge/>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sz w:val="24"/>
              </w:rPr>
            </w:pP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restart"/>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效益目标</w:t>
            </w:r>
          </w:p>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指标1：方便办事群众</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指标2：政府工</w:t>
            </w:r>
            <w:proofErr w:type="gramStart"/>
            <w:r>
              <w:rPr>
                <w:rFonts w:ascii="仿宋_GB2312" w:eastAsia="仿宋_GB2312" w:hAnsi="仿宋_GB2312" w:cs="仿宋_GB2312" w:hint="eastAsia"/>
                <w:color w:val="000000"/>
                <w:sz w:val="24"/>
              </w:rPr>
              <w:t>作更加</w:t>
            </w:r>
            <w:proofErr w:type="gramEnd"/>
            <w:r>
              <w:rPr>
                <w:rFonts w:ascii="仿宋_GB2312" w:eastAsia="仿宋_GB2312" w:hAnsi="仿宋_GB2312" w:cs="仿宋_GB2312" w:hint="eastAsia"/>
                <w:color w:val="000000"/>
                <w:sz w:val="24"/>
              </w:rPr>
              <w:t>公开透明</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color w:val="000000"/>
                <w:sz w:val="24"/>
              </w:rPr>
              <w:t>已完成</w:t>
            </w: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指标1：</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指标1：转变政府职能、提高行政工作效率、优化经济发展环境、推进廉政建设</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color w:val="000000"/>
                <w:sz w:val="24"/>
              </w:rPr>
              <w:t>已完成</w:t>
            </w:r>
          </w:p>
        </w:tc>
      </w:tr>
      <w:tr w:rsidR="000909FA" w:rsidTr="00F6385B">
        <w:trPr>
          <w:trHeight w:val="454"/>
          <w:jc w:val="center"/>
        </w:trPr>
        <w:tc>
          <w:tcPr>
            <w:tcW w:w="1441" w:type="dxa"/>
            <w:vMerge/>
            <w:vAlign w:val="center"/>
          </w:tcPr>
          <w:p w:rsidR="000909FA" w:rsidRDefault="000909FA" w:rsidP="00F6385B">
            <w:pPr>
              <w:spacing w:line="320" w:lineRule="exact"/>
              <w:rPr>
                <w:rFonts w:ascii="仿宋_GB2312" w:eastAsia="仿宋_GB2312" w:hAnsi="仿宋_GB2312" w:cs="仿宋_GB2312" w:hint="eastAsia"/>
                <w:sz w:val="24"/>
              </w:rPr>
            </w:pPr>
          </w:p>
        </w:tc>
        <w:tc>
          <w:tcPr>
            <w:tcW w:w="1549" w:type="dxa"/>
            <w:gridSpan w:val="4"/>
            <w:vMerge/>
            <w:vAlign w:val="center"/>
          </w:tcPr>
          <w:p w:rsidR="000909FA" w:rsidRDefault="000909FA" w:rsidP="00F6385B">
            <w:pPr>
              <w:autoSpaceDN w:val="0"/>
              <w:spacing w:line="320" w:lineRule="exact"/>
              <w:rPr>
                <w:rFonts w:ascii="仿宋_GB2312" w:eastAsia="仿宋_GB2312" w:hAnsi="仿宋_GB2312" w:cs="仿宋_GB2312" w:hint="eastAsia"/>
                <w:sz w:val="24"/>
              </w:rPr>
            </w:pPr>
          </w:p>
        </w:tc>
        <w:tc>
          <w:tcPr>
            <w:tcW w:w="1417"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指标1：公众满意度不低于95%</w:t>
            </w:r>
          </w:p>
          <w:p w:rsidR="000909FA" w:rsidRDefault="000909FA" w:rsidP="00F6385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指标2：服务窗口接待质量</w:t>
            </w:r>
            <w:r>
              <w:rPr>
                <w:rFonts w:ascii="仿宋_GB2312" w:eastAsia="仿宋_GB2312" w:hAnsi="仿宋_GB2312" w:cs="仿宋_GB2312" w:hint="eastAsia"/>
                <w:color w:val="000000"/>
                <w:sz w:val="24"/>
              </w:rPr>
              <w:lastRenderedPageBreak/>
              <w:t>提高30%</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b/>
                <w:color w:val="000000"/>
                <w:sz w:val="24"/>
              </w:rPr>
            </w:pPr>
            <w:r>
              <w:rPr>
                <w:rFonts w:ascii="仿宋_GB2312" w:eastAsia="仿宋_GB2312" w:hAnsi="仿宋_GB2312" w:cs="仿宋_GB2312" w:hint="eastAsia"/>
                <w:b/>
                <w:color w:val="000000"/>
                <w:sz w:val="24"/>
              </w:rPr>
              <w:lastRenderedPageBreak/>
              <w:t>已完成</w:t>
            </w:r>
          </w:p>
        </w:tc>
      </w:tr>
      <w:tr w:rsidR="000909FA" w:rsidTr="00F6385B">
        <w:trPr>
          <w:trHeight w:val="567"/>
          <w:jc w:val="center"/>
        </w:trPr>
        <w:tc>
          <w:tcPr>
            <w:tcW w:w="2990" w:type="dxa"/>
            <w:gridSpan w:val="5"/>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95</w:t>
            </w:r>
          </w:p>
        </w:tc>
      </w:tr>
      <w:tr w:rsidR="000909FA" w:rsidTr="00F6385B">
        <w:trPr>
          <w:trHeight w:val="567"/>
          <w:jc w:val="center"/>
        </w:trPr>
        <w:tc>
          <w:tcPr>
            <w:tcW w:w="2990" w:type="dxa"/>
            <w:gridSpan w:val="5"/>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优秀</w:t>
            </w:r>
          </w:p>
        </w:tc>
      </w:tr>
      <w:tr w:rsidR="000909FA" w:rsidTr="00F6385B">
        <w:trPr>
          <w:trHeight w:val="680"/>
          <w:jc w:val="center"/>
        </w:trPr>
        <w:tc>
          <w:tcPr>
            <w:tcW w:w="9800" w:type="dxa"/>
            <w:gridSpan w:val="17"/>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黑体" w:eastAsia="黑体" w:hAnsi="黑体" w:cs="黑体" w:hint="eastAsia"/>
                <w:color w:val="000000"/>
                <w:sz w:val="28"/>
                <w:szCs w:val="28"/>
              </w:rPr>
              <w:t>四、评价人员</w:t>
            </w:r>
          </w:p>
        </w:tc>
      </w:tr>
      <w:tr w:rsidR="000909FA" w:rsidTr="00F6385B">
        <w:trPr>
          <w:trHeight w:val="567"/>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职务/职称</w:t>
            </w:r>
          </w:p>
        </w:tc>
        <w:tc>
          <w:tcPr>
            <w:tcW w:w="1479"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签  字</w:t>
            </w:r>
          </w:p>
        </w:tc>
      </w:tr>
      <w:tr w:rsidR="000909FA" w:rsidTr="00F6385B">
        <w:trPr>
          <w:trHeight w:val="680"/>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欧阳辉</w:t>
            </w:r>
          </w:p>
        </w:tc>
        <w:tc>
          <w:tcPr>
            <w:tcW w:w="3561"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党组书记、局长</w:t>
            </w:r>
          </w:p>
        </w:tc>
        <w:tc>
          <w:tcPr>
            <w:tcW w:w="1479"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区行政</w:t>
            </w:r>
            <w:proofErr w:type="gramStart"/>
            <w:r>
              <w:rPr>
                <w:rFonts w:ascii="仿宋_GB2312" w:eastAsia="仿宋_GB2312" w:hAnsi="仿宋_GB2312" w:cs="仿宋_GB2312" w:hint="eastAsia"/>
                <w:color w:val="000000"/>
                <w:sz w:val="24"/>
              </w:rPr>
              <w:t>审批局</w:t>
            </w:r>
            <w:proofErr w:type="gramEnd"/>
          </w:p>
        </w:tc>
        <w:tc>
          <w:tcPr>
            <w:tcW w:w="3106" w:type="dxa"/>
            <w:gridSpan w:val="8"/>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r>
      <w:tr w:rsidR="000909FA" w:rsidTr="00F6385B">
        <w:trPr>
          <w:trHeight w:val="680"/>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胡  欣</w:t>
            </w:r>
          </w:p>
        </w:tc>
        <w:tc>
          <w:tcPr>
            <w:tcW w:w="3561"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党组副书记、副局长</w:t>
            </w:r>
          </w:p>
        </w:tc>
        <w:tc>
          <w:tcPr>
            <w:tcW w:w="1479"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区行政</w:t>
            </w:r>
            <w:proofErr w:type="gramStart"/>
            <w:r>
              <w:rPr>
                <w:rFonts w:ascii="仿宋_GB2312" w:eastAsia="仿宋_GB2312" w:hAnsi="仿宋_GB2312" w:cs="仿宋_GB2312" w:hint="eastAsia"/>
                <w:color w:val="000000"/>
                <w:sz w:val="24"/>
              </w:rPr>
              <w:t>审批局</w:t>
            </w:r>
            <w:proofErr w:type="gramEnd"/>
          </w:p>
        </w:tc>
        <w:tc>
          <w:tcPr>
            <w:tcW w:w="3106" w:type="dxa"/>
            <w:gridSpan w:val="8"/>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r>
      <w:tr w:rsidR="000909FA" w:rsidTr="00F6385B">
        <w:trPr>
          <w:trHeight w:val="680"/>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李  虹</w:t>
            </w:r>
          </w:p>
        </w:tc>
        <w:tc>
          <w:tcPr>
            <w:tcW w:w="3561"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党组成员、副局长</w:t>
            </w:r>
          </w:p>
        </w:tc>
        <w:tc>
          <w:tcPr>
            <w:tcW w:w="1479"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区行政</w:t>
            </w:r>
            <w:proofErr w:type="gramStart"/>
            <w:r>
              <w:rPr>
                <w:rFonts w:ascii="仿宋_GB2312" w:eastAsia="仿宋_GB2312" w:hAnsi="仿宋_GB2312" w:cs="仿宋_GB2312" w:hint="eastAsia"/>
                <w:color w:val="000000"/>
                <w:sz w:val="24"/>
              </w:rPr>
              <w:t>审批局</w:t>
            </w:r>
            <w:proofErr w:type="gramEnd"/>
          </w:p>
        </w:tc>
        <w:tc>
          <w:tcPr>
            <w:tcW w:w="3106" w:type="dxa"/>
            <w:gridSpan w:val="8"/>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r>
      <w:tr w:rsidR="000909FA" w:rsidTr="00F6385B">
        <w:trPr>
          <w:trHeight w:val="680"/>
          <w:jc w:val="center"/>
        </w:trPr>
        <w:tc>
          <w:tcPr>
            <w:tcW w:w="1654" w:type="dxa"/>
            <w:gridSpan w:val="2"/>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曹  </w:t>
            </w:r>
            <w:proofErr w:type="gramStart"/>
            <w:r>
              <w:rPr>
                <w:rFonts w:ascii="仿宋_GB2312" w:eastAsia="仿宋_GB2312" w:hAnsi="仿宋_GB2312" w:cs="仿宋_GB2312" w:hint="eastAsia"/>
                <w:color w:val="000000"/>
                <w:sz w:val="24"/>
              </w:rPr>
              <w:t>敦</w:t>
            </w:r>
            <w:proofErr w:type="gramEnd"/>
          </w:p>
        </w:tc>
        <w:tc>
          <w:tcPr>
            <w:tcW w:w="3561" w:type="dxa"/>
            <w:gridSpan w:val="6"/>
            <w:vAlign w:val="center"/>
          </w:tcPr>
          <w:p w:rsidR="000909FA" w:rsidRDefault="000909FA" w:rsidP="00F6385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办公室主任</w:t>
            </w:r>
          </w:p>
        </w:tc>
        <w:tc>
          <w:tcPr>
            <w:tcW w:w="1479" w:type="dxa"/>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区行政</w:t>
            </w:r>
            <w:proofErr w:type="gramStart"/>
            <w:r>
              <w:rPr>
                <w:rFonts w:ascii="仿宋_GB2312" w:eastAsia="仿宋_GB2312" w:hAnsi="仿宋_GB2312" w:cs="仿宋_GB2312" w:hint="eastAsia"/>
                <w:color w:val="000000"/>
                <w:sz w:val="24"/>
              </w:rPr>
              <w:t>审批局</w:t>
            </w:r>
            <w:proofErr w:type="gramEnd"/>
          </w:p>
        </w:tc>
        <w:tc>
          <w:tcPr>
            <w:tcW w:w="3106" w:type="dxa"/>
            <w:gridSpan w:val="8"/>
            <w:vAlign w:val="center"/>
          </w:tcPr>
          <w:p w:rsidR="000909FA" w:rsidRDefault="000909FA" w:rsidP="00F6385B">
            <w:pPr>
              <w:autoSpaceDN w:val="0"/>
              <w:spacing w:line="320" w:lineRule="exact"/>
              <w:jc w:val="center"/>
              <w:textAlignment w:val="center"/>
              <w:rPr>
                <w:rFonts w:ascii="仿宋_GB2312" w:eastAsia="仿宋_GB2312" w:hAnsi="仿宋_GB2312" w:cs="仿宋_GB2312" w:hint="eastAsia"/>
                <w:color w:val="000000"/>
                <w:sz w:val="24"/>
              </w:rPr>
            </w:pPr>
          </w:p>
        </w:tc>
      </w:tr>
      <w:tr w:rsidR="000909FA" w:rsidTr="00F6385B">
        <w:trPr>
          <w:trHeight w:val="2722"/>
          <w:jc w:val="center"/>
        </w:trPr>
        <w:tc>
          <w:tcPr>
            <w:tcW w:w="9800" w:type="dxa"/>
            <w:gridSpan w:val="17"/>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r>
      <w:tr w:rsidR="000909FA" w:rsidTr="00F6385B">
        <w:trPr>
          <w:trHeight w:val="2722"/>
          <w:jc w:val="center"/>
        </w:trPr>
        <w:tc>
          <w:tcPr>
            <w:tcW w:w="9800" w:type="dxa"/>
            <w:gridSpan w:val="17"/>
            <w:vAlign w:val="center"/>
          </w:tcPr>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部门（单位）意见：</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部门（单位）负责人（签章）：</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ascii="仿宋_GB2312" w:eastAsia="仿宋_GB2312" w:hAnsi="仿宋_GB2312" w:cs="仿宋_GB2312" w:hint="eastAsia"/>
                <w:color w:val="000000"/>
                <w:sz w:val="24"/>
              </w:rPr>
              <w:t xml:space="preserve">                                                               年    月    日</w:t>
            </w:r>
          </w:p>
        </w:tc>
      </w:tr>
      <w:tr w:rsidR="000909FA" w:rsidTr="00F6385B">
        <w:trPr>
          <w:trHeight w:val="2722"/>
          <w:jc w:val="center"/>
        </w:trPr>
        <w:tc>
          <w:tcPr>
            <w:tcW w:w="9800" w:type="dxa"/>
            <w:gridSpan w:val="17"/>
            <w:vAlign w:val="center"/>
          </w:tcPr>
          <w:p w:rsidR="000909FA" w:rsidRDefault="000909FA" w:rsidP="00F6385B">
            <w:pPr>
              <w:spacing w:line="320" w:lineRule="exact"/>
              <w:rPr>
                <w:rFonts w:eastAsia="仿宋_GB2312" w:hint="eastAsia"/>
                <w:sz w:val="24"/>
              </w:rPr>
            </w:pPr>
            <w:r>
              <w:rPr>
                <w:rFonts w:eastAsia="仿宋_GB2312" w:hint="eastAsia"/>
                <w:sz w:val="24"/>
              </w:rPr>
              <w:lastRenderedPageBreak/>
              <w:t>财政部门归口业务科室意见：</w:t>
            </w:r>
          </w:p>
          <w:p w:rsidR="000909FA" w:rsidRDefault="000909FA" w:rsidP="00F6385B">
            <w:pPr>
              <w:spacing w:line="320" w:lineRule="exact"/>
              <w:rPr>
                <w:rFonts w:eastAsia="仿宋_GB2312" w:hint="eastAsia"/>
                <w:sz w:val="24"/>
              </w:rPr>
            </w:pPr>
          </w:p>
          <w:p w:rsidR="000909FA" w:rsidRDefault="000909FA" w:rsidP="00F6385B">
            <w:pPr>
              <w:spacing w:line="320" w:lineRule="exact"/>
              <w:rPr>
                <w:rFonts w:eastAsia="仿宋_GB2312" w:hint="eastAsia"/>
                <w:sz w:val="24"/>
              </w:rPr>
            </w:pPr>
          </w:p>
          <w:p w:rsidR="000909FA" w:rsidRDefault="000909FA" w:rsidP="00F6385B">
            <w:pPr>
              <w:spacing w:line="320" w:lineRule="exact"/>
              <w:rPr>
                <w:rFonts w:eastAsia="仿宋_GB2312" w:hint="eastAsia"/>
                <w:sz w:val="24"/>
              </w:rPr>
            </w:pPr>
          </w:p>
          <w:p w:rsidR="000909FA" w:rsidRDefault="000909FA" w:rsidP="00F6385B">
            <w:pPr>
              <w:spacing w:line="320" w:lineRule="exact"/>
              <w:rPr>
                <w:rFonts w:eastAsia="仿宋_GB2312" w:hint="eastAsia"/>
                <w:sz w:val="24"/>
              </w:rPr>
            </w:pPr>
          </w:p>
          <w:p w:rsidR="000909FA" w:rsidRDefault="000909FA" w:rsidP="00F6385B">
            <w:pPr>
              <w:spacing w:line="320" w:lineRule="exact"/>
              <w:rPr>
                <w:rFonts w:eastAsia="仿宋_GB2312" w:hint="eastAsia"/>
                <w:sz w:val="24"/>
              </w:rPr>
            </w:pPr>
            <w:r>
              <w:rPr>
                <w:rFonts w:eastAsia="仿宋_GB2312" w:hint="eastAsia"/>
                <w:sz w:val="24"/>
              </w:rPr>
              <w:t xml:space="preserve">                                  </w:t>
            </w:r>
            <w:r>
              <w:rPr>
                <w:rFonts w:eastAsia="仿宋_GB2312" w:hint="eastAsia"/>
                <w:sz w:val="24"/>
              </w:rPr>
              <w:t>财政部门归口业务科室负责人（签章）：</w:t>
            </w:r>
          </w:p>
          <w:p w:rsidR="000909FA" w:rsidRDefault="000909FA" w:rsidP="00F6385B">
            <w:pPr>
              <w:autoSpaceDN w:val="0"/>
              <w:spacing w:line="320" w:lineRule="exact"/>
              <w:jc w:val="left"/>
              <w:textAlignment w:val="center"/>
              <w:rPr>
                <w:rFonts w:ascii="仿宋_GB2312" w:eastAsia="仿宋_GB2312" w:hAnsi="仿宋_GB2312" w:cs="仿宋_GB2312" w:hint="eastAsia"/>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0909FA" w:rsidRDefault="000909FA" w:rsidP="000909FA">
      <w:pPr>
        <w:rPr>
          <w:rFonts w:eastAsia="仿宋_GB2312" w:cs="仿宋_GB2312" w:hint="eastAsia"/>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Pr>
          <w:rFonts w:eastAsia="仿宋_GB2312" w:cs="仿宋_GB2312" w:hint="eastAsia"/>
          <w:bCs/>
          <w:sz w:val="28"/>
          <w:szCs w:val="28"/>
        </w:rPr>
        <w:t>联系电话：</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58"/>
      </w:tblGrid>
      <w:tr w:rsidR="000909FA" w:rsidTr="00F6385B">
        <w:trPr>
          <w:trHeight w:val="12998"/>
          <w:jc w:val="center"/>
        </w:trPr>
        <w:tc>
          <w:tcPr>
            <w:tcW w:w="9558" w:type="dxa"/>
          </w:tcPr>
          <w:p w:rsidR="000909FA" w:rsidRDefault="000909FA" w:rsidP="00F6385B">
            <w:pPr>
              <w:jc w:val="center"/>
              <w:rPr>
                <w:rFonts w:eastAsia="仿宋_GB2312" w:hint="eastAsia"/>
                <w:sz w:val="32"/>
                <w:szCs w:val="32"/>
              </w:rPr>
            </w:pPr>
            <w:r>
              <w:rPr>
                <w:rFonts w:ascii="黑体" w:eastAsia="黑体" w:hAnsi="黑体" w:cs="黑体" w:hint="eastAsia"/>
                <w:bCs/>
                <w:sz w:val="28"/>
                <w:szCs w:val="28"/>
              </w:rPr>
              <w:lastRenderedPageBreak/>
              <w:t>五、评价报告综述（文字部分）</w:t>
            </w:r>
          </w:p>
          <w:p w:rsidR="000909FA" w:rsidRDefault="000909FA" w:rsidP="00F6385B">
            <w:pPr>
              <w:spacing w:line="560" w:lineRule="exact"/>
              <w:ind w:firstLineChars="200" w:firstLine="560"/>
              <w:rPr>
                <w:rFonts w:ascii="黑体" w:eastAsia="黑体" w:hAnsi="黑体" w:cs="黑体" w:hint="eastAsia"/>
                <w:bCs/>
                <w:sz w:val="28"/>
                <w:szCs w:val="28"/>
              </w:rPr>
            </w:pPr>
            <w:bookmarkStart w:id="0" w:name="OLE_LINK12"/>
            <w:r>
              <w:rPr>
                <w:rFonts w:ascii="黑体" w:eastAsia="黑体" w:hAnsi="黑体" w:cs="黑体" w:hint="eastAsia"/>
                <w:bCs/>
                <w:sz w:val="28"/>
                <w:szCs w:val="28"/>
              </w:rPr>
              <w:t>一、部门（单位）概况</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（一）部门（单位）基本情况</w:t>
            </w:r>
          </w:p>
          <w:p w:rsidR="000909FA" w:rsidRDefault="000909FA" w:rsidP="00F6385B">
            <w:pPr>
              <w:spacing w:line="400" w:lineRule="exact"/>
              <w:ind w:firstLineChars="200" w:firstLine="480"/>
              <w:rPr>
                <w:rFonts w:ascii="仿宋_GB2312" w:eastAsia="仿宋_GB2312" w:hAnsi="黑体" w:cs="黑体" w:hint="eastAsia"/>
                <w:bCs/>
                <w:sz w:val="24"/>
              </w:rPr>
            </w:pPr>
            <w:r>
              <w:rPr>
                <w:rFonts w:ascii="仿宋_GB2312" w:eastAsia="仿宋_GB2312" w:hAnsi="黑体" w:cs="黑体" w:hint="eastAsia"/>
                <w:bCs/>
                <w:sz w:val="24"/>
              </w:rPr>
              <w:t>区行政</w:t>
            </w:r>
            <w:proofErr w:type="gramStart"/>
            <w:r>
              <w:rPr>
                <w:rFonts w:ascii="仿宋_GB2312" w:eastAsia="仿宋_GB2312" w:hAnsi="黑体" w:cs="黑体" w:hint="eastAsia"/>
                <w:bCs/>
                <w:sz w:val="24"/>
              </w:rPr>
              <w:t>审批局</w:t>
            </w:r>
            <w:proofErr w:type="gramEnd"/>
            <w:r>
              <w:rPr>
                <w:rFonts w:ascii="仿宋_GB2312" w:eastAsia="仿宋_GB2312" w:hAnsi="黑体" w:cs="黑体" w:hint="eastAsia"/>
                <w:bCs/>
                <w:sz w:val="24"/>
              </w:rPr>
              <w:t>贯彻落实党中央关于行政审批和政务管理服务工作的方针政策和决策部署，全面落实省委、市委、区委关于行政审批和政务管理服务工作的部署要求，在履行职责过程中坚持和加强党对行政审批和政务管理服务工作的集中统一领导。</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0909FA" w:rsidRDefault="000909FA" w:rsidP="00F6385B">
            <w:pPr>
              <w:spacing w:line="400" w:lineRule="exact"/>
              <w:ind w:firstLineChars="200" w:firstLine="480"/>
              <w:rPr>
                <w:rFonts w:ascii="仿宋_GB2312" w:eastAsia="仿宋_GB2312" w:hAnsi="黑体" w:cs="黑体" w:hint="eastAsia"/>
                <w:bCs/>
                <w:sz w:val="24"/>
              </w:rPr>
            </w:pPr>
            <w:r>
              <w:rPr>
                <w:rFonts w:ascii="仿宋_GB2312" w:eastAsia="仿宋_GB2312" w:hAnsi="黑体" w:cs="黑体" w:hint="eastAsia"/>
                <w:bCs/>
                <w:sz w:val="24"/>
              </w:rPr>
              <w:t>2020年支出为262万元，电子政务和网络管理65万。剩余197万元，政务中心运行164万(水电及维修30万12名窗口人员67万、保洁保安人员15万、食堂含天然气17万、其他开支35万)、行政与事业运行8万、优化营商环境10万、12345热线管理门户网站维护费10万、</w:t>
            </w:r>
            <w:proofErr w:type="gramStart"/>
            <w:r>
              <w:rPr>
                <w:rFonts w:ascii="仿宋_GB2312" w:eastAsia="仿宋_GB2312" w:hAnsi="黑体" w:cs="黑体" w:hint="eastAsia"/>
                <w:bCs/>
                <w:sz w:val="24"/>
              </w:rPr>
              <w:t>最多跑</w:t>
            </w:r>
            <w:proofErr w:type="gramEnd"/>
            <w:r>
              <w:rPr>
                <w:rFonts w:ascii="仿宋_GB2312" w:eastAsia="仿宋_GB2312" w:hAnsi="黑体" w:cs="黑体" w:hint="eastAsia"/>
                <w:bCs/>
                <w:sz w:val="24"/>
              </w:rPr>
              <w:t>一次改革5万。</w:t>
            </w:r>
          </w:p>
          <w:p w:rsidR="000909FA" w:rsidRDefault="000909FA" w:rsidP="00F6385B">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二、部门（单位）整体支出管理及使用情况</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（一）基本支出</w:t>
            </w:r>
          </w:p>
          <w:p w:rsidR="000909FA" w:rsidRDefault="000909FA" w:rsidP="00F6385B">
            <w:pPr>
              <w:spacing w:line="400" w:lineRule="exact"/>
              <w:ind w:firstLineChars="200" w:firstLine="480"/>
              <w:rPr>
                <w:rFonts w:ascii="仿宋_GB2312" w:eastAsia="仿宋_GB2312" w:hAnsi="黑体" w:cs="黑体" w:hint="eastAsia"/>
                <w:bCs/>
                <w:sz w:val="24"/>
              </w:rPr>
            </w:pPr>
            <w:r>
              <w:rPr>
                <w:rFonts w:ascii="仿宋_GB2312" w:eastAsia="仿宋_GB2312" w:hAnsi="黑体" w:cs="黑体" w:hint="eastAsia"/>
                <w:bCs/>
                <w:sz w:val="24"/>
              </w:rPr>
              <w:t>2020年年初预算数为198.62万元，是指为保障单位机构正常运转、完成日常工作任务而发生的各项支出，包括用于基本工资、津贴补贴等人员经费以及办公费、印刷费、水电费、办公设备购置等日常公用经费。</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（二）专项支出</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1.专项资金安排落实、总投入等情况分析</w:t>
            </w:r>
          </w:p>
          <w:p w:rsidR="000909FA" w:rsidRDefault="000909FA" w:rsidP="00F6385B">
            <w:pPr>
              <w:spacing w:line="400" w:lineRule="exact"/>
              <w:ind w:firstLineChars="200" w:firstLine="480"/>
              <w:rPr>
                <w:rFonts w:ascii="仿宋_GB2312" w:eastAsia="仿宋_GB2312" w:hAnsi="黑体" w:cs="黑体"/>
                <w:bCs/>
                <w:sz w:val="24"/>
              </w:rPr>
            </w:pPr>
            <w:r>
              <w:rPr>
                <w:rFonts w:ascii="仿宋_GB2312" w:eastAsia="仿宋_GB2312" w:hAnsi="黑体" w:cs="黑体" w:hint="eastAsia"/>
                <w:bCs/>
                <w:sz w:val="24"/>
              </w:rPr>
              <w:t>2020年共投入262万元，其中预算项目支出65万，主要用于电子政务和网络管理。剩余197万元主要用于</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2.专项资金实际使用情况分析</w:t>
            </w:r>
          </w:p>
          <w:p w:rsidR="000909FA" w:rsidRDefault="000909FA" w:rsidP="00F6385B">
            <w:pPr>
              <w:spacing w:line="400" w:lineRule="exact"/>
              <w:ind w:firstLineChars="200" w:firstLine="480"/>
              <w:rPr>
                <w:rFonts w:ascii="仿宋_GB2312" w:eastAsia="仿宋_GB2312" w:hAnsi="黑体" w:cs="黑体" w:hint="eastAsia"/>
                <w:bCs/>
                <w:sz w:val="24"/>
              </w:rPr>
            </w:pPr>
            <w:r>
              <w:rPr>
                <w:rFonts w:ascii="仿宋_GB2312" w:eastAsia="仿宋_GB2312" w:hAnsi="黑体" w:cs="黑体" w:hint="eastAsia"/>
                <w:bCs/>
                <w:sz w:val="24"/>
              </w:rPr>
              <w:t>2020年支出为262万元，其中预算项目支出65万，主要用于电子政务和网络管理。剩余197万元，主要用于政务中心运行164万(水电及维修30万12名窗口人员67万、保洁保安人员15万、食堂含天然气17万、其他开支35万)、行政与事业运行8万、优化营商环境10万、12345热线管理门户网站维护费10万、</w:t>
            </w:r>
            <w:proofErr w:type="gramStart"/>
            <w:r>
              <w:rPr>
                <w:rFonts w:ascii="仿宋_GB2312" w:eastAsia="仿宋_GB2312" w:hAnsi="黑体" w:cs="黑体" w:hint="eastAsia"/>
                <w:bCs/>
                <w:sz w:val="24"/>
              </w:rPr>
              <w:t>最多跑</w:t>
            </w:r>
            <w:proofErr w:type="gramEnd"/>
            <w:r>
              <w:rPr>
                <w:rFonts w:ascii="仿宋_GB2312" w:eastAsia="仿宋_GB2312" w:hAnsi="黑体" w:cs="黑体" w:hint="eastAsia"/>
                <w:bCs/>
                <w:sz w:val="24"/>
              </w:rPr>
              <w:t>一次改革5万。</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3.专项资金管理情况分析</w:t>
            </w:r>
          </w:p>
          <w:p w:rsidR="000909FA" w:rsidRDefault="000909FA" w:rsidP="00F6385B">
            <w:pPr>
              <w:spacing w:line="400" w:lineRule="exact"/>
              <w:ind w:firstLineChars="200" w:firstLine="480"/>
              <w:rPr>
                <w:rFonts w:ascii="仿宋_GB2312" w:eastAsia="仿宋_GB2312" w:hAnsi="黑体" w:cs="黑体" w:hint="eastAsia"/>
                <w:bCs/>
                <w:sz w:val="24"/>
              </w:rPr>
            </w:pPr>
            <w:r>
              <w:rPr>
                <w:rFonts w:ascii="仿宋_GB2312" w:eastAsia="仿宋_GB2312" w:hAnsi="黑体" w:cs="黑体" w:hint="eastAsia"/>
                <w:bCs/>
                <w:sz w:val="24"/>
              </w:rPr>
              <w:t>各项资金本着专款专用的原则，严格执行项目资金批准的使用计划和项目批复内容，</w:t>
            </w:r>
            <w:proofErr w:type="gramStart"/>
            <w:r>
              <w:rPr>
                <w:rFonts w:ascii="仿宋_GB2312" w:eastAsia="仿宋_GB2312" w:hAnsi="黑体" w:cs="黑体" w:hint="eastAsia"/>
                <w:bCs/>
                <w:sz w:val="24"/>
              </w:rPr>
              <w:t>不</w:t>
            </w:r>
            <w:proofErr w:type="gramEnd"/>
            <w:r>
              <w:rPr>
                <w:rFonts w:ascii="仿宋_GB2312" w:eastAsia="仿宋_GB2312" w:hAnsi="黑体" w:cs="黑体" w:hint="eastAsia"/>
                <w:bCs/>
                <w:sz w:val="24"/>
              </w:rPr>
              <w:t>擅自调项、扩项、缩项，</w:t>
            </w:r>
            <w:proofErr w:type="gramStart"/>
            <w:r>
              <w:rPr>
                <w:rFonts w:ascii="仿宋_GB2312" w:eastAsia="仿宋_GB2312" w:hAnsi="黑体" w:cs="黑体" w:hint="eastAsia"/>
                <w:bCs/>
                <w:sz w:val="24"/>
              </w:rPr>
              <w:t>不</w:t>
            </w:r>
            <w:proofErr w:type="gramEnd"/>
            <w:r>
              <w:rPr>
                <w:rFonts w:ascii="仿宋_GB2312" w:eastAsia="仿宋_GB2312" w:hAnsi="黑体" w:cs="黑体" w:hint="eastAsia"/>
                <w:bCs/>
                <w:sz w:val="24"/>
              </w:rPr>
              <w:t>拆借、挪用、挤占。资金拨付动向按不同专项资金的要求执行。同时对每笔专项资金的支付，严格执行财务制度，落实专项资金审核程序。</w:t>
            </w:r>
          </w:p>
          <w:p w:rsidR="000909FA" w:rsidRDefault="000909FA" w:rsidP="00F6385B">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三、部门（单位）专项组织实施情况</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lastRenderedPageBreak/>
              <w:t>（一）专项组织情况分析</w:t>
            </w:r>
          </w:p>
          <w:p w:rsidR="000909FA" w:rsidRDefault="000909FA" w:rsidP="00F6385B">
            <w:pPr>
              <w:spacing w:line="560" w:lineRule="exact"/>
              <w:ind w:firstLineChars="200" w:firstLine="480"/>
              <w:rPr>
                <w:rFonts w:ascii="仿宋_GB2312" w:eastAsia="仿宋_GB2312" w:hAnsi="仿宋_GB2312" w:cs="仿宋_GB2312" w:hint="eastAsia"/>
                <w:bCs/>
                <w:sz w:val="28"/>
                <w:szCs w:val="28"/>
              </w:rPr>
            </w:pPr>
            <w:r>
              <w:rPr>
                <w:rFonts w:ascii="仿宋_GB2312" w:eastAsia="仿宋_GB2312" w:hAnsi="仿宋_GB2312" w:cs="仿宋_GB2312" w:hint="eastAsia"/>
                <w:bCs/>
                <w:sz w:val="24"/>
              </w:rPr>
              <w:t>各项专项资金都安排责任人，按专项资金的用途专款专用。</w:t>
            </w:r>
          </w:p>
          <w:p w:rsidR="000909FA" w:rsidRDefault="000909FA" w:rsidP="00F6385B">
            <w:pPr>
              <w:spacing w:line="560" w:lineRule="exact"/>
              <w:ind w:firstLineChars="200" w:firstLine="560"/>
              <w:rPr>
                <w:rFonts w:ascii="仿宋_GB2312" w:eastAsia="仿宋_GB2312" w:hAnsi="仿宋_GB2312" w:cs="仿宋_GB2312" w:hint="eastAsia"/>
                <w:bCs/>
                <w:sz w:val="28"/>
                <w:szCs w:val="28"/>
              </w:rPr>
            </w:pPr>
            <w:r>
              <w:rPr>
                <w:rFonts w:ascii="仿宋_GB2312" w:eastAsia="仿宋_GB2312" w:hAnsi="仿宋_GB2312" w:cs="仿宋_GB2312" w:hint="eastAsia"/>
                <w:bCs/>
                <w:sz w:val="28"/>
                <w:szCs w:val="28"/>
              </w:rPr>
              <w:t>（二）专项管理情况分析</w:t>
            </w:r>
          </w:p>
          <w:p w:rsidR="000909FA" w:rsidRDefault="000909FA" w:rsidP="00F6385B">
            <w:pPr>
              <w:spacing w:line="560" w:lineRule="exact"/>
              <w:ind w:firstLineChars="200" w:firstLine="480"/>
              <w:rPr>
                <w:rFonts w:ascii="仿宋_GB2312" w:eastAsia="仿宋_GB2312" w:hAnsi="仿宋_GB2312" w:cs="仿宋_GB2312" w:hint="eastAsia"/>
                <w:bCs/>
                <w:sz w:val="28"/>
                <w:szCs w:val="28"/>
              </w:rPr>
            </w:pPr>
            <w:r>
              <w:rPr>
                <w:rFonts w:ascii="仿宋_GB2312" w:eastAsia="仿宋_GB2312" w:hAnsi="黑体" w:cs="黑体" w:hint="eastAsia"/>
                <w:bCs/>
                <w:sz w:val="24"/>
              </w:rPr>
              <w:t>在使用专项资金时，严格执行专项资使用制度和财务制度，同时对各项专项资金的使用流程进行监督，定时查看财务表报检查专项资金使用情况。</w:t>
            </w:r>
          </w:p>
          <w:p w:rsidR="000909FA" w:rsidRDefault="000909FA" w:rsidP="00F6385B">
            <w:pPr>
              <w:spacing w:line="56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四、部门（单位）整体支出绩效情况</w:t>
            </w:r>
          </w:p>
          <w:p w:rsidR="000909FA" w:rsidRDefault="000909FA" w:rsidP="00F6385B">
            <w:pPr>
              <w:spacing w:line="400" w:lineRule="exact"/>
              <w:ind w:firstLineChars="200" w:firstLine="480"/>
              <w:rPr>
                <w:rFonts w:ascii="黑体" w:eastAsia="黑体" w:hAnsi="黑体" w:cs="黑体" w:hint="eastAsia"/>
                <w:bCs/>
                <w:sz w:val="28"/>
                <w:szCs w:val="28"/>
              </w:rPr>
            </w:pPr>
            <w:r>
              <w:rPr>
                <w:rFonts w:ascii="仿宋_GB2312" w:eastAsia="仿宋_GB2312" w:hAnsi="黑体" w:cs="黑体" w:hint="eastAsia"/>
                <w:bCs/>
                <w:sz w:val="24"/>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w:t>
            </w:r>
            <w:proofErr w:type="gramStart"/>
            <w:r>
              <w:rPr>
                <w:rFonts w:ascii="仿宋_GB2312" w:eastAsia="仿宋_GB2312" w:hAnsi="黑体" w:cs="黑体" w:hint="eastAsia"/>
                <w:bCs/>
                <w:sz w:val="24"/>
              </w:rPr>
              <w:t>公经费</w:t>
            </w:r>
            <w:proofErr w:type="gramEnd"/>
            <w:r>
              <w:rPr>
                <w:rFonts w:ascii="仿宋_GB2312" w:eastAsia="仿宋_GB2312" w:hAnsi="黑体" w:cs="黑体" w:hint="eastAsia"/>
                <w:bCs/>
                <w:sz w:val="24"/>
              </w:rPr>
              <w:t>的使用严格控制在预算申报的范围内。</w:t>
            </w:r>
          </w:p>
          <w:p w:rsidR="000909FA" w:rsidRDefault="000909FA" w:rsidP="00F6385B">
            <w:pPr>
              <w:spacing w:line="40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五、存在的主要问题</w:t>
            </w:r>
          </w:p>
          <w:p w:rsidR="000909FA" w:rsidRDefault="000909FA" w:rsidP="00F6385B">
            <w:pPr>
              <w:spacing w:line="400" w:lineRule="exact"/>
              <w:ind w:firstLineChars="200" w:firstLine="480"/>
              <w:rPr>
                <w:rFonts w:ascii="仿宋_GB2312" w:eastAsia="仿宋_GB2312" w:hAnsi="黑体" w:cs="黑体" w:hint="eastAsia"/>
                <w:bCs/>
                <w:sz w:val="24"/>
              </w:rPr>
            </w:pPr>
            <w:r>
              <w:rPr>
                <w:rFonts w:ascii="仿宋_GB2312" w:eastAsia="仿宋_GB2312" w:hAnsi="黑体" w:cs="黑体" w:hint="eastAsia"/>
                <w:bCs/>
                <w:sz w:val="24"/>
              </w:rPr>
              <w:t>主要存在问题</w:t>
            </w:r>
            <w:proofErr w:type="gramStart"/>
            <w:r>
              <w:rPr>
                <w:rFonts w:ascii="仿宋_GB2312" w:eastAsia="仿宋_GB2312" w:hAnsi="黑体" w:cs="黑体" w:hint="eastAsia"/>
                <w:bCs/>
                <w:sz w:val="24"/>
              </w:rPr>
              <w:t>一</w:t>
            </w:r>
            <w:proofErr w:type="gramEnd"/>
            <w:r>
              <w:rPr>
                <w:rFonts w:ascii="仿宋_GB2312" w:eastAsia="仿宋_GB2312" w:hAnsi="黑体" w:cs="黑体" w:hint="eastAsia"/>
                <w:bCs/>
                <w:sz w:val="24"/>
              </w:rPr>
              <w:t>在使用公务卡方面需要进一步加强。二是对个别项目资金使用</w:t>
            </w:r>
            <w:proofErr w:type="gramStart"/>
            <w:r>
              <w:rPr>
                <w:rFonts w:ascii="仿宋_GB2312" w:eastAsia="仿宋_GB2312" w:hAnsi="黑体" w:cs="黑体" w:hint="eastAsia"/>
                <w:bCs/>
                <w:sz w:val="24"/>
              </w:rPr>
              <w:t>方面撑控不力</w:t>
            </w:r>
            <w:proofErr w:type="gramEnd"/>
            <w:r>
              <w:rPr>
                <w:rFonts w:ascii="仿宋_GB2312" w:eastAsia="仿宋_GB2312" w:hAnsi="黑体" w:cs="黑体" w:hint="eastAsia"/>
                <w:bCs/>
                <w:sz w:val="24"/>
              </w:rPr>
              <w:t>，出现实际支出数超出了预算申报数。</w:t>
            </w:r>
          </w:p>
          <w:p w:rsidR="000909FA" w:rsidRDefault="000909FA" w:rsidP="00F6385B">
            <w:pPr>
              <w:spacing w:line="400" w:lineRule="exact"/>
              <w:ind w:firstLineChars="200" w:firstLine="560"/>
              <w:rPr>
                <w:rFonts w:ascii="黑体" w:eastAsia="黑体" w:hAnsi="黑体" w:cs="黑体" w:hint="eastAsia"/>
                <w:bCs/>
                <w:sz w:val="28"/>
                <w:szCs w:val="28"/>
              </w:rPr>
            </w:pPr>
            <w:r>
              <w:rPr>
                <w:rFonts w:ascii="黑体" w:eastAsia="黑体" w:hAnsi="黑体" w:cs="黑体" w:hint="eastAsia"/>
                <w:bCs/>
                <w:sz w:val="28"/>
                <w:szCs w:val="28"/>
              </w:rPr>
              <w:t>六、改进措施和有关建议</w:t>
            </w:r>
          </w:p>
          <w:p w:rsidR="000909FA" w:rsidRDefault="000909FA" w:rsidP="00F6385B">
            <w:pPr>
              <w:spacing w:line="560" w:lineRule="exact"/>
              <w:ind w:firstLineChars="200" w:firstLine="480"/>
              <w:rPr>
                <w:rFonts w:eastAsia="楷体_GB2312"/>
                <w:bCs/>
                <w:sz w:val="28"/>
                <w:szCs w:val="28"/>
              </w:rPr>
            </w:pPr>
            <w:r>
              <w:rPr>
                <w:rFonts w:ascii="仿宋_GB2312" w:eastAsia="仿宋_GB2312" w:hint="eastAsia"/>
                <w:bCs/>
                <w:sz w:val="24"/>
              </w:rPr>
              <w:t>一是加大对公务卡的使用力度。二是进一步控制项目经费支出，在确保各项任务完成的同时，力争把成本降低。</w:t>
            </w:r>
            <w:bookmarkEnd w:id="0"/>
          </w:p>
        </w:tc>
      </w:tr>
    </w:tbl>
    <w:p w:rsidR="000909FA" w:rsidRDefault="000909FA" w:rsidP="000909FA">
      <w:pPr>
        <w:spacing w:line="348" w:lineRule="auto"/>
        <w:rPr>
          <w:rFonts w:eastAsia="黑体" w:cs="黑体" w:hint="eastAsia"/>
          <w:bCs/>
          <w:sz w:val="32"/>
          <w:szCs w:val="32"/>
        </w:rPr>
      </w:pPr>
    </w:p>
    <w:p w:rsidR="000909FA" w:rsidRDefault="000909FA" w:rsidP="000909FA">
      <w:pPr>
        <w:spacing w:line="348" w:lineRule="auto"/>
        <w:rPr>
          <w:rFonts w:eastAsia="黑体" w:cs="黑体" w:hint="eastAsia"/>
          <w:bCs/>
          <w:sz w:val="32"/>
          <w:szCs w:val="32"/>
        </w:rPr>
      </w:pPr>
      <w:r>
        <w:rPr>
          <w:rFonts w:eastAsia="黑体" w:cs="黑体" w:hint="eastAsia"/>
          <w:bCs/>
          <w:sz w:val="32"/>
          <w:szCs w:val="32"/>
        </w:rPr>
        <w:lastRenderedPageBreak/>
        <w:t>附件</w:t>
      </w:r>
      <w:r>
        <w:rPr>
          <w:rFonts w:eastAsia="黑体" w:cs="黑体" w:hint="eastAsia"/>
          <w:bCs/>
          <w:sz w:val="32"/>
          <w:szCs w:val="32"/>
        </w:rPr>
        <w:t>3-2</w:t>
      </w:r>
    </w:p>
    <w:p w:rsidR="000909FA" w:rsidRDefault="000909FA" w:rsidP="000909FA">
      <w:pPr>
        <w:spacing w:beforeLines="100" w:afterLines="100" w:line="400" w:lineRule="exact"/>
        <w:jc w:val="center"/>
        <w:rPr>
          <w:rFonts w:ascii="方正小标宋简体" w:eastAsia="方正小标宋简体" w:hint="eastAsia"/>
          <w:sz w:val="36"/>
          <w:szCs w:val="36"/>
        </w:rPr>
      </w:pPr>
      <w:r>
        <w:rPr>
          <w:rFonts w:ascii="方正小标宋简体" w:eastAsia="方正小标宋简体" w:hint="eastAsia"/>
          <w:sz w:val="36"/>
          <w:szCs w:val="36"/>
        </w:rPr>
        <w:t>部门整体支出绩效评价评分表</w:t>
      </w:r>
    </w:p>
    <w:tbl>
      <w:tblPr>
        <w:tblW w:w="0" w:type="auto"/>
        <w:jc w:val="center"/>
        <w:tblLayout w:type="fixed"/>
        <w:tblLook w:val="0000"/>
      </w:tblPr>
      <w:tblGrid>
        <w:gridCol w:w="976"/>
        <w:gridCol w:w="939"/>
        <w:gridCol w:w="1389"/>
        <w:gridCol w:w="4171"/>
        <w:gridCol w:w="619"/>
        <w:gridCol w:w="720"/>
        <w:gridCol w:w="1080"/>
      </w:tblGrid>
      <w:tr w:rsidR="000909FA" w:rsidTr="00F6385B">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0909FA" w:rsidTr="00F6385B">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财政供养人员</w:t>
            </w:r>
          </w:p>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color w:val="000000"/>
                <w:kern w:val="0"/>
                <w:sz w:val="18"/>
                <w:szCs w:val="18"/>
              </w:rPr>
            </w:pPr>
          </w:p>
        </w:tc>
      </w:tr>
      <w:tr w:rsidR="000909FA" w:rsidTr="00F6385B">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color w:val="000000"/>
                <w:kern w:val="0"/>
                <w:sz w:val="18"/>
                <w:szCs w:val="18"/>
              </w:rPr>
            </w:pPr>
          </w:p>
        </w:tc>
      </w:tr>
      <w:tr w:rsidR="000909FA" w:rsidTr="00F6385B">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color w:val="000000"/>
                <w:kern w:val="0"/>
                <w:sz w:val="18"/>
                <w:szCs w:val="18"/>
              </w:rPr>
            </w:pPr>
          </w:p>
        </w:tc>
      </w:tr>
      <w:tr w:rsidR="000909FA" w:rsidTr="00F6385B">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color w:val="000000"/>
                <w:kern w:val="0"/>
                <w:sz w:val="18"/>
                <w:szCs w:val="18"/>
              </w:rPr>
            </w:pPr>
          </w:p>
        </w:tc>
      </w:tr>
      <w:tr w:rsidR="000909FA" w:rsidTr="00F6385B">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春节前下达全部专项资金的50%；6月底前所有专项资金指标全部下达完。</w:t>
            </w: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color w:val="000000"/>
                <w:kern w:val="0"/>
                <w:sz w:val="18"/>
                <w:szCs w:val="18"/>
              </w:rPr>
            </w:pPr>
          </w:p>
        </w:tc>
      </w:tr>
      <w:tr w:rsidR="000909FA" w:rsidTr="00F6385B">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color w:val="000000"/>
                <w:kern w:val="0"/>
                <w:sz w:val="18"/>
                <w:szCs w:val="18"/>
              </w:rPr>
            </w:pPr>
          </w:p>
        </w:tc>
      </w:tr>
      <w:tr w:rsidR="000909FA" w:rsidTr="00F6385B">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color w:val="000000"/>
                <w:kern w:val="0"/>
                <w:sz w:val="18"/>
                <w:szCs w:val="18"/>
              </w:rPr>
            </w:pPr>
          </w:p>
        </w:tc>
      </w:tr>
      <w:tr w:rsidR="000909FA" w:rsidTr="00F6385B">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color w:val="000000"/>
                <w:kern w:val="0"/>
                <w:sz w:val="18"/>
                <w:szCs w:val="18"/>
              </w:rPr>
            </w:pPr>
          </w:p>
        </w:tc>
      </w:tr>
      <w:tr w:rsidR="000909FA" w:rsidTr="00F6385B">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color w:val="000000"/>
                <w:kern w:val="0"/>
                <w:sz w:val="18"/>
                <w:szCs w:val="18"/>
              </w:rPr>
            </w:pPr>
          </w:p>
        </w:tc>
      </w:tr>
      <w:tr w:rsidR="000909FA" w:rsidTr="00F6385B">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政府采购</w:t>
            </w:r>
          </w:p>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公务卡刷卡率达50％以上的，得3分。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0</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0909FA">
        <w:trPr>
          <w:trHeight w:val="735"/>
          <w:jc w:val="center"/>
        </w:trPr>
        <w:tc>
          <w:tcPr>
            <w:tcW w:w="976" w:type="dxa"/>
            <w:vMerge/>
            <w:tcBorders>
              <w:top w:val="nil"/>
              <w:left w:val="single" w:sz="4" w:space="0" w:color="auto"/>
              <w:bottom w:val="nil"/>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nil"/>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nil"/>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nil"/>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nil"/>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nil"/>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nil"/>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735"/>
          <w:jc w:val="center"/>
        </w:trPr>
        <w:tc>
          <w:tcPr>
            <w:tcW w:w="976" w:type="dxa"/>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p>
        </w:tc>
        <w:tc>
          <w:tcPr>
            <w:tcW w:w="4171"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hint="eastAsia"/>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bl>
    <w:p w:rsidR="000909FA" w:rsidRDefault="000909FA" w:rsidP="000909FA"/>
    <w:tbl>
      <w:tblPr>
        <w:tblW w:w="0" w:type="auto"/>
        <w:jc w:val="center"/>
        <w:tblLayout w:type="fixed"/>
        <w:tblLook w:val="0000"/>
      </w:tblPr>
      <w:tblGrid>
        <w:gridCol w:w="976"/>
        <w:gridCol w:w="939"/>
        <w:gridCol w:w="1389"/>
        <w:gridCol w:w="4171"/>
        <w:gridCol w:w="619"/>
        <w:gridCol w:w="720"/>
        <w:gridCol w:w="1080"/>
      </w:tblGrid>
      <w:tr w:rsidR="000909FA" w:rsidTr="00F6385B">
        <w:trPr>
          <w:trHeight w:val="609"/>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0909FA" w:rsidTr="00F6385B">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过  程</w:t>
            </w:r>
          </w:p>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3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71"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19" w:type="dxa"/>
            <w:tcBorders>
              <w:top w:val="single" w:sz="4" w:space="0" w:color="auto"/>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774"/>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71"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9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推进全面小康建设指标任务完成情况</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此项指标根据区综合绩效考核领导小组办公室2018年对各部门的部门工作实绩考核分数折算考核内容设置。</w:t>
            </w:r>
            <w:r>
              <w:rPr>
                <w:rFonts w:ascii="仿宋_GB2312" w:eastAsia="仿宋_GB2312" w:hAnsi="宋体" w:cs="宋体" w:hint="eastAsia"/>
                <w:kern w:val="0"/>
                <w:sz w:val="18"/>
                <w:szCs w:val="18"/>
              </w:rPr>
              <w:br/>
              <w:t>部门单位应根据部门实际进行调整，并将其细化成相应的个性化指标。</w:t>
            </w: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建设湖南新增</w:t>
            </w:r>
            <w:proofErr w:type="gramStart"/>
            <w:r>
              <w:rPr>
                <w:rFonts w:ascii="仿宋_GB2312" w:eastAsia="仿宋_GB2312" w:hAnsi="宋体" w:cs="宋体" w:hint="eastAsia"/>
                <w:kern w:val="0"/>
                <w:sz w:val="18"/>
                <w:szCs w:val="18"/>
              </w:rPr>
              <w:t>极</w:t>
            </w:r>
            <w:proofErr w:type="gramEnd"/>
            <w:r>
              <w:rPr>
                <w:rFonts w:ascii="仿宋_GB2312" w:eastAsia="仿宋_GB2312" w:hAnsi="宋体" w:cs="宋体" w:hint="eastAsia"/>
                <w:kern w:val="0"/>
                <w:sz w:val="18"/>
                <w:szCs w:val="18"/>
              </w:rPr>
              <w:t>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68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省市区民生实事完成情况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9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省市区重点工程和重大项目建设完成情况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8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61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600"/>
          <w:jc w:val="center"/>
        </w:trPr>
        <w:tc>
          <w:tcPr>
            <w:tcW w:w="976"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60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shd w:val="clear" w:color="auto" w:fill="auto"/>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95%（含）以上计5分；</w:t>
            </w:r>
          </w:p>
          <w:p w:rsidR="000909FA" w:rsidRDefault="000909FA" w:rsidP="00F6385B">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85%（含）-95%，计3分；</w:t>
            </w:r>
          </w:p>
          <w:p w:rsidR="000909FA" w:rsidRDefault="000909FA" w:rsidP="00F6385B">
            <w:pPr>
              <w:widowControl/>
              <w:spacing w:line="240" w:lineRule="exact"/>
              <w:jc w:val="left"/>
              <w:rPr>
                <w:rFonts w:ascii="仿宋_GB2312" w:eastAsia="仿宋_GB2312" w:hAnsi="宋体" w:cs="宋体" w:hint="eastAsia"/>
                <w:kern w:val="0"/>
                <w:sz w:val="18"/>
                <w:szCs w:val="18"/>
              </w:rPr>
            </w:pPr>
            <w:r>
              <w:rPr>
                <w:rFonts w:ascii="仿宋_GB2312" w:eastAsia="仿宋_GB2312" w:hAnsi="宋体" w:cs="宋体" w:hint="eastAsia"/>
                <w:kern w:val="0"/>
                <w:sz w:val="18"/>
                <w:szCs w:val="18"/>
              </w:rPr>
              <w:t>75%（含）-85%，计1分；</w:t>
            </w:r>
          </w:p>
          <w:p w:rsidR="000909FA" w:rsidRDefault="000909FA" w:rsidP="00F6385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hint="eastAsia"/>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kern w:val="0"/>
                <w:sz w:val="18"/>
                <w:szCs w:val="18"/>
              </w:rPr>
            </w:pPr>
          </w:p>
        </w:tc>
      </w:tr>
      <w:tr w:rsidR="000909FA" w:rsidTr="00F6385B">
        <w:trPr>
          <w:trHeight w:val="670"/>
          <w:jc w:val="center"/>
        </w:trPr>
        <w:tc>
          <w:tcPr>
            <w:tcW w:w="976" w:type="dxa"/>
            <w:tcBorders>
              <w:top w:val="nil"/>
              <w:left w:val="single" w:sz="4" w:space="0" w:color="auto"/>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3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97</w:t>
            </w:r>
          </w:p>
        </w:tc>
        <w:tc>
          <w:tcPr>
            <w:tcW w:w="1080" w:type="dxa"/>
            <w:tcBorders>
              <w:top w:val="nil"/>
              <w:left w:val="nil"/>
              <w:bottom w:val="single" w:sz="4" w:space="0" w:color="auto"/>
              <w:right w:val="single" w:sz="4" w:space="0" w:color="auto"/>
            </w:tcBorders>
            <w:vAlign w:val="center"/>
          </w:tcPr>
          <w:p w:rsidR="000909FA" w:rsidRDefault="000909FA" w:rsidP="00F6385B">
            <w:pPr>
              <w:widowControl/>
              <w:spacing w:line="240" w:lineRule="exact"/>
              <w:jc w:val="center"/>
              <w:rPr>
                <w:rFonts w:ascii="仿宋_GB2312" w:eastAsia="仿宋_GB2312" w:hAnsi="宋体" w:cs="宋体"/>
                <w:b/>
                <w:bCs/>
                <w:kern w:val="0"/>
                <w:sz w:val="18"/>
                <w:szCs w:val="18"/>
              </w:rPr>
            </w:pPr>
          </w:p>
        </w:tc>
      </w:tr>
    </w:tbl>
    <w:p w:rsidR="00362153" w:rsidRDefault="00362153"/>
    <w:sectPr w:rsidR="00362153" w:rsidSect="0036215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09FA">
    <w:pPr>
      <w:framePr w:wrap="around" w:vAnchor="text" w:hAnchor="margin" w:xAlign="outside" w:y="1"/>
    </w:pPr>
    <w:r>
      <w:fldChar w:fldCharType="begin"/>
    </w:r>
    <w:r>
      <w:instrText xml:space="preserve">PAGE  </w:instrText>
    </w:r>
    <w:r>
      <w:fldChar w:fldCharType="separate"/>
    </w:r>
    <w:r>
      <w:t>1</w:t>
    </w:r>
    <w:r>
      <w:fldChar w:fldCharType="end"/>
    </w:r>
  </w:p>
  <w:p w:rsidR="00000000" w:rsidRDefault="000909FA">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0909FA">
    <w:pPr>
      <w:ind w:right="360" w:firstLine="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909FA"/>
    <w:rsid w:val="000909FA"/>
    <w:rsid w:val="003621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9FA"/>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2600</Words>
  <Characters>2730</Characters>
  <Application>Microsoft Office Word</Application>
  <DocSecurity>0</DocSecurity>
  <Lines>113</Lines>
  <Paragraphs>113</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2021-07-23T01:34:00Z</dcterms:created>
  <dcterms:modified xsi:type="dcterms:W3CDTF">2021-07-23T01:36:00Z</dcterms:modified>
</cp:coreProperties>
</file>