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 xml:space="preserve"> </w:t>
      </w:r>
      <w:r>
        <w:rPr>
          <w:rFonts w:hint="eastAsia" w:eastAsia="方正小标宋简体"/>
          <w:bCs/>
          <w:sz w:val="46"/>
          <w:szCs w:val="46"/>
          <w:u w:val="single"/>
          <w:lang w:val="en-US" w:eastAsia="zh-CN"/>
        </w:rPr>
        <w:t>20</w:t>
      </w:r>
      <w:r>
        <w:rPr>
          <w:rFonts w:hint="eastAsia" w:eastAsia="方正小标宋简体"/>
          <w:bCs/>
          <w:sz w:val="46"/>
          <w:szCs w:val="46"/>
          <w:u w:val="single"/>
        </w:rPr>
        <w:t xml:space="preserve"> </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lang w:eastAsia="zh-CN"/>
        </w:rPr>
        <w:t>岳阳楼区人力资源和社会保障局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29</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彭睿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18075727587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bookmarkStart w:id="0" w:name="_GoBack"/>
            <w:bookmarkEnd w:id="0"/>
            <w:r>
              <w:rPr>
                <w:rFonts w:hint="eastAsia" w:ascii="仿宋_GB2312" w:hAnsi="仿宋_GB2312" w:eastAsia="仿宋_GB2312" w:cs="仿宋_GB2312"/>
                <w:color w:val="000000"/>
                <w:sz w:val="24"/>
                <w:lang w:val="en-US" w:eastAsia="zh-CN"/>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拟订全区人力资源和社会保障事业发展规划和年度工作计划，起草人力资源和社会保障规范性文件草案，并组织实施和监督检查；对全区人力资源和社会保障工作进行综合管理、监督指导、协调服务。</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拟订并组织实施全区人力资源市场发展规划和人力资源流动政策，促进人力资源合理流动、有效配置。</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负责促进就业创业工作，拟订统筹城乡的就业发展规划，完善公共就业服务体系</w:t>
            </w:r>
            <w:r>
              <w:rPr>
                <w:rFonts w:hint="eastAsia" w:ascii="仿宋_GB2312" w:hAnsi="宋体" w:eastAsia="仿宋_GB2312" w:cs="仿宋_GB2312"/>
                <w:color w:val="000000"/>
                <w:sz w:val="22"/>
                <w:lang w:eastAsia="zh-CN"/>
              </w:rPr>
              <w:t>。</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统筹推进建立覆盖城乡的多层次社会</w:t>
            </w:r>
            <w:r>
              <w:rPr>
                <w:rFonts w:hint="eastAsia" w:ascii="仿宋_GB2312" w:hAnsi="宋体" w:eastAsia="仿宋_GB2312" w:cs="仿宋_GB2312"/>
                <w:color w:val="000000"/>
                <w:sz w:val="22"/>
                <w:lang w:val="en-US" w:eastAsia="zh-CN"/>
              </w:rPr>
              <w:t>0</w:t>
            </w:r>
            <w:r>
              <w:rPr>
                <w:rFonts w:hint="eastAsia" w:ascii="仿宋_GB2312" w:hAnsi="宋体" w:eastAsia="仿宋_GB2312" w:cs="仿宋_GB2312"/>
                <w:color w:val="000000"/>
                <w:sz w:val="22"/>
              </w:rPr>
              <w:t>保障体系。</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负责全区就业、失业和相关社会保险基金预测预警和信息引导，拟订应对预案，实施预防、调节和控制，保持就业形势稳定和社会保险基金总体收支平衡。</w:t>
            </w:r>
          </w:p>
          <w:p>
            <w:pPr>
              <w:numPr>
                <w:ilvl w:val="0"/>
                <w:numId w:val="1"/>
              </w:numPr>
              <w:jc w:val="left"/>
              <w:rPr>
                <w:rFonts w:hint="eastAsia" w:ascii="仿宋_GB2312" w:hAnsi="宋体" w:eastAsia="仿宋_GB2312" w:cs="仿宋_GB2312"/>
                <w:color w:val="000000"/>
                <w:sz w:val="22"/>
              </w:rPr>
            </w:pPr>
            <w:r>
              <w:rPr>
                <w:rFonts w:hint="eastAsia" w:ascii="仿宋_GB2312" w:hAnsi="宋体" w:eastAsia="仿宋_GB2312" w:cs="仿宋_GB2312"/>
                <w:color w:val="000000"/>
                <w:sz w:val="22"/>
              </w:rPr>
              <w:t>统筹实施劳动人事争议调解仲裁制度</w:t>
            </w:r>
            <w:r>
              <w:rPr>
                <w:rFonts w:hint="eastAsia" w:ascii="仿宋_GB2312" w:hAnsi="宋体" w:eastAsia="仿宋_GB2312" w:cs="仿宋_GB2312"/>
                <w:color w:val="000000"/>
                <w:sz w:val="22"/>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2"/>
              </w:rPr>
              <w:t>牵头推进深化职称制度改革，归口管理专业技术人员职称工作</w:t>
            </w:r>
            <w:r>
              <w:rPr>
                <w:rFonts w:hint="eastAsia" w:ascii="仿宋_GB2312" w:hAnsi="宋体" w:eastAsia="仿宋_GB2312" w:cs="仿宋_GB2312"/>
                <w:color w:val="000000"/>
                <w:sz w:val="22"/>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任务1：以创新为源，健全公共服务体系。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任务2：以民生为本，推进全民就业创业。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任务3：以事业为重，优化人事人才管理。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任务4：以服务为先，提高社保工作水平。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任务5：以法纪为镜，维护劳动者合法权益。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任务6：以党建为基，转变干部工作作风。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 疫情防控作用发挥明显。，规范落实重点管控对象信息排查、全面落实集中隔离、集中收治、居家隔离等防疫管控指令，开展防疫知识政策宣传，特别是70多名干部协助五里牌街道社区对“三无”小区和人流量大的市场，实行24小时驻守执勤，确保小区防疫安全。督查指导30家复工复产企业、建筑施工项目和商超场所，落实疫情防控等应急措施，确保企业顺利复工复产，在特殊时刻突显了人社的担当与力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助企纾困政策全面落实。完成争资4274.3万元（在占142%），完成新增城镇就业9567人（占106.3%），失业人员再就业4682人（占112.82%），困难对象再就业2643人（占121.24%），发放创业担保贷款480万元（占100%），发放失业金278.35万元（占113.7%），完成职业技能培训2316（占105.3%）人，创业培训240人（占100%），贫困劳动力培训完成57人（占114%）。零就业家庭持续清零，城镇登记失业率始终控制在3.5%以内。</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 人事人才工作卓有成效。完成 80名社区网格员、80名教师、30名区直事业单位公开招聘和25名定向招聘。完成教卫文体1名正高81名高级职称、85名中级职称和42名初级教师职称申报或评（认）定。完成全区经营性事业单位（白鹤陵园）改革和市属市场管理中心、自然资源局移交。完成16个乡街事业单位、27个卫生系统事业单位人事管理调研和区外事业人员选调考察。完成158家事业单位2019年度考核备案登记。完成2020年事业单位及专技人员专业培训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 劳动关系维权和谐稳定。共受理12345公众热线劳资案件2438起，立案535起，结案率100%，涉及劳动者4352人，追回工资896万元。共接待处理劳动争议纠纷281件，按期结案率100%</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通过工资保证金发放工资458.6万元。“零上访、零拖欠、零事故”目标基本实现，和谐劳动的局面进一步巩固。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3485.75</w:t>
            </w:r>
          </w:p>
        </w:tc>
        <w:tc>
          <w:tcPr>
            <w:tcW w:w="1355" w:type="dxa"/>
            <w:gridSpan w:val="2"/>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305.98</w:t>
            </w:r>
          </w:p>
        </w:tc>
        <w:tc>
          <w:tcPr>
            <w:tcW w:w="108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2815.23</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1115.55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118.68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914.49</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2、信息中心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316.05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8.58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126.23</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181.24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3、人服中心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254.1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183.4</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4、监察大队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272.15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43.72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222.43</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5、就业中心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538.03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48.50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461.30</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6、工伤</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171.5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38.6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112.9</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社保</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sz w:val="22"/>
                <w:lang w:val="en-US" w:eastAsia="zh-CN"/>
              </w:rPr>
              <w:t>665.58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sz w:val="22"/>
                <w:lang w:val="en-US" w:eastAsia="zh-CN"/>
              </w:rPr>
              <w:t>665.58</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仲裁院</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23.9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128.9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3434.96</w:t>
            </w:r>
          </w:p>
        </w:tc>
        <w:tc>
          <w:tcPr>
            <w:tcW w:w="1355" w:type="dxa"/>
            <w:gridSpan w:val="2"/>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2732.45</w:t>
            </w:r>
          </w:p>
        </w:tc>
        <w:tc>
          <w:tcPr>
            <w:tcW w:w="108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2310.87</w:t>
            </w:r>
          </w:p>
        </w:tc>
        <w:tc>
          <w:tcPr>
            <w:tcW w:w="2160" w:type="dxa"/>
            <w:gridSpan w:val="4"/>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421.48</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683.11</w:t>
            </w:r>
          </w:p>
        </w:tc>
        <w:tc>
          <w:tcPr>
            <w:tcW w:w="720"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50.8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1096.25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981.95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698.07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283.88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w:t>
            </w: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2、信息中心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316.05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46.05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11.38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270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3、人服中心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226.3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148.2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131.8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16.3</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78.1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27.8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4、监察大队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272.15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240.08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222.46</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17.62</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32.07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5、就业中心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538.03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471.99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418.50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53.49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66.04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6、工伤</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167.8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132.9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122.9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10</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34.9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3.7</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社保</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sz w:val="22"/>
                <w:lang w:val="en-US" w:eastAsia="zh-CN"/>
              </w:rPr>
              <w:t>665.58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573.48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560.19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宋体" w:eastAsia="仿宋_GB2312" w:cs="仿宋_GB2312"/>
                <w:color w:val="000000"/>
                <w:sz w:val="22"/>
                <w:lang w:val="en-US" w:eastAsia="zh-CN"/>
              </w:rPr>
              <w:t>13.29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仲裁院</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37.8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122.28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15</w:t>
            </w:r>
            <w:r>
              <w:rPr>
                <w:rFonts w:ascii="仿宋_GB2312" w:hAnsi="仿宋_GB2312" w:eastAsia="仿宋_GB2312" w:cs="仿宋_GB2312"/>
                <w:color w:val="000000"/>
                <w:sz w:val="24"/>
              </w:rPr>
              <w:t>.52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18.11</w:t>
            </w:r>
          </w:p>
        </w:tc>
        <w:tc>
          <w:tcPr>
            <w:tcW w:w="1355" w:type="dxa"/>
            <w:gridSpan w:val="2"/>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15.11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3"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2、信息中心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0.29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0.29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3、人服中心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4、监察大队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0.1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3"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5、就业中心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1.41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1.41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6、工伤</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社保</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3"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仲裁院</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1121.85</w:t>
            </w:r>
          </w:p>
        </w:tc>
        <w:tc>
          <w:tcPr>
            <w:tcW w:w="2435" w:type="dxa"/>
            <w:gridSpan w:val="4"/>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1121.85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240.45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240.45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2、信息中心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666.27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666.27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5"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3、人服中心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115.2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115.2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5"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4、监察大队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4.55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4.55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5、就业中心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36.82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36.82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6、工伤</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6.09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6.09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社保</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44.17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44.17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仲裁院</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8.3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ascii="仿宋_GB2312" w:hAnsi="仿宋_GB2312" w:eastAsia="仿宋_GB2312" w:cs="仿宋_GB2312"/>
                <w:color w:val="000000"/>
                <w:sz w:val="24"/>
              </w:rPr>
              <w:t>8.3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目标1：劳动人事争议案件结案率达到</w:t>
            </w:r>
            <w:r>
              <w:rPr>
                <w:rFonts w:ascii="仿宋_GB2312" w:hAnsi="仿宋_GB2312" w:eastAsia="仿宋_GB2312" w:cs="仿宋_GB2312"/>
                <w:color w:val="000000"/>
                <w:sz w:val="24"/>
              </w:rPr>
              <w:t>90%</w:t>
            </w:r>
            <w:r>
              <w:rPr>
                <w:rFonts w:hint="eastAsia" w:ascii="仿宋_GB2312" w:hAnsi="仿宋_GB2312" w:eastAsia="仿宋_GB2312" w:cs="仿宋_GB2312"/>
                <w:color w:val="000000"/>
                <w:sz w:val="24"/>
              </w:rPr>
              <w:t>以上，调解率达到</w:t>
            </w:r>
            <w:r>
              <w:rPr>
                <w:rFonts w:ascii="仿宋_GB2312" w:hAnsi="仿宋_GB2312" w:eastAsia="仿宋_GB2312" w:cs="仿宋_GB2312"/>
                <w:color w:val="000000"/>
                <w:sz w:val="24"/>
              </w:rPr>
              <w:t>60%</w:t>
            </w:r>
            <w:r>
              <w:rPr>
                <w:rFonts w:hint="eastAsia" w:ascii="仿宋_GB2312" w:hAnsi="仿宋_GB2312" w:eastAsia="仿宋_GB2312" w:cs="仿宋_GB2312"/>
                <w:color w:val="000000"/>
                <w:sz w:val="24"/>
              </w:rPr>
              <w:t>以上。</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目标2：维护</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网络正常运行</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：做好个人账户工作</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：维持</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工作正常运行</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：做好退休人员养老金领取资格</w:t>
            </w:r>
            <w:r>
              <w:rPr>
                <w:rFonts w:hint="eastAsia" w:ascii="仿宋_GB2312" w:hAnsi="仿宋_GB2312" w:eastAsia="仿宋_GB2312" w:cs="仿宋_GB2312"/>
                <w:color w:val="000000"/>
                <w:sz w:val="24"/>
                <w:lang w:eastAsia="zh-CN"/>
              </w:rPr>
              <w:t>认证和管理</w:t>
            </w:r>
            <w:r>
              <w:rPr>
                <w:rFonts w:hint="eastAsia" w:ascii="仿宋_GB2312" w:hAnsi="仿宋_GB2312" w:eastAsia="仿宋_GB2312" w:cs="仿宋_GB2312"/>
                <w:color w:val="000000"/>
                <w:sz w:val="24"/>
              </w:rPr>
              <w:t>工作</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：做好档案管理工作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7：做好宣传工作目标1：新增城镇就业8000人。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目标8：失业人员再就业3800人。   </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目标9: 就业困难对象再就业2000人。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目标10: 新增农村劳动力转移就业200人。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目标11：城镇登记失业率控制在4.5%以内。</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目标12：创业培训240人。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目标13：失业保险参保19000人。</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指标1：新增城镇就业</w:t>
            </w:r>
            <w:r>
              <w:rPr>
                <w:rFonts w:hint="eastAsia" w:ascii="仿宋_GB2312" w:hAnsi="仿宋_GB2312" w:eastAsia="仿宋_GB2312" w:cs="仿宋_GB2312"/>
                <w:color w:val="000000"/>
                <w:sz w:val="24"/>
                <w:lang w:val="en-US" w:eastAsia="zh-CN"/>
              </w:rPr>
              <w:t>8000人。</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城镇登记失业率控制在4.5%以内。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四期期刊印制</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107个公共网络服务平台的轮检</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both"/>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日常巡查</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both"/>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农民工工资保障</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工伤系统软件正</w:t>
            </w:r>
            <w:r>
              <w:rPr>
                <w:rFonts w:hint="eastAsia" w:ascii="仿宋_GB2312" w:hAnsi="仿宋_GB2312" w:eastAsia="仿宋_GB2312" w:cs="仿宋_GB2312"/>
                <w:color w:val="000000"/>
                <w:sz w:val="24"/>
                <w:lang w:eastAsia="zh-CN"/>
              </w:rPr>
              <w:t>常</w:t>
            </w:r>
            <w:r>
              <w:rPr>
                <w:rFonts w:hint="eastAsia" w:ascii="仿宋_GB2312" w:hAnsi="仿宋_GB2312" w:eastAsia="仿宋_GB2312" w:cs="仿宋_GB2312"/>
                <w:color w:val="000000"/>
                <w:sz w:val="24"/>
              </w:rPr>
              <w:t>运行</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both"/>
              <w:textAlignment w:val="center"/>
              <w:rPr>
                <w:rFonts w:hint="eastAsia" w:ascii="仿宋" w:hAnsi="仿宋" w:eastAsia="仿宋_GB2312" w:cs="仿宋"/>
                <w:b w:val="0"/>
                <w:bCs w:val="0"/>
                <w:color w:val="000000"/>
                <w:sz w:val="24"/>
                <w:szCs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对全区事业单位新进人员的政治素质和业务水平进行培训</w:t>
            </w:r>
            <w:r>
              <w:rPr>
                <w:rFonts w:hint="eastAsia" w:ascii="仿宋_GB2312" w:hAnsi="仿宋_GB2312" w:eastAsia="仿宋_GB2312" w:cs="仿宋_GB2312"/>
                <w:color w:val="000000"/>
                <w:sz w:val="24"/>
                <w:lang w:val="en-US"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劳动人事争议仲裁结案率达90%以上</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rPr>
              <w:t>2.劳动人事争议调解成功率达60%以上</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失业人员再就业3800人。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就业困难对象再就业2000人。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清查整理和规范全区人事档案。</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工伤基金征缴</w:t>
            </w:r>
            <w:r>
              <w:rPr>
                <w:rFonts w:hint="eastAsia" w:ascii="仿宋_GB2312" w:hAnsi="仿宋_GB2312" w:eastAsia="仿宋_GB2312" w:cs="仿宋_GB2312"/>
                <w:color w:val="000000"/>
                <w:sz w:val="24"/>
                <w:lang w:val="en-US" w:eastAsia="zh-CN"/>
              </w:rPr>
              <w:t>1000</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平台工作人员培训四次</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四个季度平台服务明星绩效讲评</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新</w:t>
            </w:r>
            <w:r>
              <w:rPr>
                <w:rFonts w:hint="eastAsia" w:ascii="仿宋_GB2312" w:hAnsi="仿宋_GB2312" w:eastAsia="仿宋_GB2312" w:cs="仿宋_GB2312"/>
                <w:color w:val="000000"/>
                <w:sz w:val="24"/>
              </w:rPr>
              <w:t>增</w:t>
            </w:r>
            <w:r>
              <w:rPr>
                <w:rFonts w:hint="eastAsia" w:ascii="仿宋_GB2312" w:hAnsi="仿宋_GB2312" w:eastAsia="仿宋_GB2312" w:cs="仿宋_GB2312"/>
                <w:color w:val="000000"/>
                <w:sz w:val="24"/>
                <w:lang w:eastAsia="zh-CN"/>
              </w:rPr>
              <w:t>工伤</w:t>
            </w:r>
            <w:r>
              <w:rPr>
                <w:rFonts w:hint="eastAsia" w:ascii="仿宋_GB2312" w:hAnsi="仿宋_GB2312" w:eastAsia="仿宋_GB2312" w:cs="仿宋_GB2312"/>
                <w:color w:val="000000"/>
                <w:sz w:val="24"/>
              </w:rPr>
              <w:t>参保人数4500人</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失业保险参保19000人。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新增</w:t>
            </w:r>
            <w:r>
              <w:rPr>
                <w:rFonts w:hint="eastAsia" w:ascii="仿宋_GB2312" w:hAnsi="仿宋_GB2312" w:eastAsia="仿宋_GB2312" w:cs="仿宋_GB2312"/>
                <w:color w:val="000000"/>
                <w:sz w:val="24"/>
              </w:rPr>
              <w:t>农村劳动力转移就业</w:t>
            </w:r>
            <w:r>
              <w:rPr>
                <w:rFonts w:hint="eastAsia" w:ascii="仿宋_GB2312" w:hAnsi="仿宋_GB2312" w:eastAsia="仿宋_GB2312" w:cs="仿宋_GB2312"/>
                <w:color w:val="000000"/>
                <w:sz w:val="24"/>
                <w:lang w:val="en-US" w:eastAsia="zh-CN"/>
              </w:rPr>
              <w:t>200人。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12345热线回复零延误</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创业培训240人。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指标2：及时缴纳三支一扶大学生生活补助及各项社会保险</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失业人员再就业3800人。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解决</w:t>
            </w:r>
            <w:r>
              <w:rPr>
                <w:rFonts w:hint="eastAsia" w:ascii="仿宋_GB2312" w:hAnsi="宋体" w:eastAsia="仿宋_GB2312" w:cs="仿宋_GB2312"/>
                <w:color w:val="000000"/>
                <w:kern w:val="0"/>
                <w:sz w:val="22"/>
                <w:lang w:val="en-US" w:eastAsia="zh-CN" w:bidi="ar"/>
              </w:rPr>
              <w:t>下属企业人员五险、临聘人员工资。</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窗口工作人员满意度达90%</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widowControl/>
              <w:spacing w:line="400" w:lineRule="exact"/>
              <w:jc w:val="both"/>
              <w:rPr>
                <w:rFonts w:hint="eastAsia" w:ascii="仿宋_GB2312" w:hAnsi="宋体" w:eastAsia="仿宋_GB2312" w:cs="仿宋_GB2312"/>
                <w:color w:val="000000"/>
                <w:sz w:val="22"/>
                <w:lang w:eastAsia="zh-CN"/>
              </w:rPr>
            </w:pPr>
            <w:r>
              <w:rPr>
                <w:rFonts w:hint="eastAsia" w:ascii="仿宋_GB2312" w:hAnsi="仿宋_GB2312" w:eastAsia="仿宋_GB2312" w:cs="仿宋_GB2312"/>
                <w:color w:val="000000"/>
                <w:sz w:val="24"/>
              </w:rPr>
              <w:t>指标1：</w:t>
            </w:r>
            <w:r>
              <w:rPr>
                <w:rFonts w:hint="eastAsia" w:ascii="仿宋_GB2312" w:hAnsi="宋体" w:eastAsia="仿宋_GB2312" w:cs="仿宋_GB2312"/>
                <w:color w:val="000000"/>
                <w:sz w:val="22"/>
              </w:rPr>
              <w:t>劳动人事争议仲裁结案率达</w:t>
            </w:r>
            <w:r>
              <w:rPr>
                <w:rFonts w:ascii="仿宋_GB2312" w:hAnsi="宋体" w:eastAsia="仿宋_GB2312" w:cs="仿宋_GB2312"/>
                <w:color w:val="000000"/>
                <w:sz w:val="22"/>
              </w:rPr>
              <w:t>90%</w:t>
            </w:r>
            <w:r>
              <w:rPr>
                <w:rFonts w:hint="eastAsia" w:ascii="仿宋_GB2312" w:hAnsi="宋体" w:eastAsia="仿宋_GB2312" w:cs="仿宋_GB2312"/>
                <w:color w:val="000000"/>
                <w:sz w:val="22"/>
              </w:rPr>
              <w:t>以上</w:t>
            </w:r>
            <w:r>
              <w:rPr>
                <w:rFonts w:hint="eastAsia" w:ascii="仿宋_GB2312" w:hAnsi="宋体" w:eastAsia="仿宋_GB2312" w:cs="仿宋_GB2312"/>
                <w:color w:val="000000"/>
                <w:sz w:val="22"/>
                <w:lang w:eastAsia="zh-CN"/>
              </w:rPr>
              <w:t>。</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w:t>
            </w:r>
            <w:r>
              <w:rPr>
                <w:rFonts w:hint="eastAsia" w:ascii="仿宋_GB2312" w:hAnsi="宋体" w:eastAsia="仿宋_GB2312" w:cs="仿宋_GB2312"/>
                <w:color w:val="000000"/>
                <w:sz w:val="22"/>
              </w:rPr>
              <w:t>劳动人事争议调解成功率达</w:t>
            </w:r>
            <w:r>
              <w:rPr>
                <w:rFonts w:ascii="仿宋_GB2312" w:hAnsi="宋体" w:eastAsia="仿宋_GB2312" w:cs="仿宋_GB2312"/>
                <w:color w:val="000000"/>
                <w:sz w:val="22"/>
              </w:rPr>
              <w:t>60%</w:t>
            </w:r>
            <w:r>
              <w:rPr>
                <w:rFonts w:hint="eastAsia" w:ascii="仿宋_GB2312" w:hAnsi="宋体" w:eastAsia="仿宋_GB2312" w:cs="仿宋_GB2312"/>
                <w:color w:val="000000"/>
                <w:sz w:val="22"/>
              </w:rPr>
              <w:t>以</w:t>
            </w:r>
            <w:r>
              <w:rPr>
                <w:rFonts w:hint="eastAsia" w:ascii="仿宋_GB2312" w:hAnsi="宋体" w:eastAsia="仿宋_GB2312" w:cs="仿宋_GB2312"/>
                <w:color w:val="000000"/>
                <w:sz w:val="22"/>
                <w:lang w:eastAsia="zh-CN"/>
              </w:rPr>
              <w:t>上。</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Times New Roman" w:hAnsi="Times New Roman" w:eastAsia="仿宋_GB2312"/>
                <w:kern w:val="0"/>
                <w:sz w:val="24"/>
                <w:szCs w:val="24"/>
                <w:lang w:eastAsia="zh-CN"/>
              </w:rPr>
              <w:t>开展技能培训工作，稳就业、惠民生、帮企业、促发展。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Times New Roman" w:hAnsi="Times New Roman" w:eastAsia="仿宋_GB2312"/>
                <w:kern w:val="0"/>
                <w:sz w:val="24"/>
                <w:szCs w:val="24"/>
                <w:lang w:eastAsia="zh-CN"/>
              </w:rPr>
            </w:pPr>
            <w:r>
              <w:rPr>
                <w:rFonts w:hint="eastAsia" w:ascii="仿宋_GB2312" w:hAnsi="仿宋_GB2312" w:eastAsia="仿宋_GB2312" w:cs="仿宋_GB2312"/>
                <w:color w:val="000000"/>
                <w:sz w:val="24"/>
              </w:rPr>
              <w:t>指标1：</w:t>
            </w:r>
            <w:r>
              <w:rPr>
                <w:rFonts w:hint="eastAsia" w:ascii="Times New Roman" w:hAnsi="Times New Roman" w:eastAsia="仿宋_GB2312"/>
                <w:kern w:val="0"/>
                <w:sz w:val="24"/>
                <w:szCs w:val="24"/>
              </w:rPr>
              <w:t>对弱势群体开通便民“绿色通道”</w:t>
            </w:r>
            <w:r>
              <w:rPr>
                <w:rFonts w:hint="eastAsia" w:ascii="Times New Roman" w:hAnsi="Times New Roman" w:eastAsia="仿宋_GB2312"/>
                <w:kern w:val="0"/>
                <w:sz w:val="24"/>
                <w:szCs w:val="24"/>
                <w:lang w:eastAsia="zh-CN"/>
              </w:rPr>
              <w:t>。</w:t>
            </w:r>
          </w:p>
          <w:p>
            <w:pPr>
              <w:autoSpaceDN w:val="0"/>
              <w:spacing w:line="320" w:lineRule="exact"/>
              <w:jc w:val="left"/>
              <w:textAlignment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eastAsia="zh-CN"/>
              </w:rPr>
              <w:t>指标</w:t>
            </w:r>
            <w:r>
              <w:rPr>
                <w:rFonts w:hint="eastAsia" w:ascii="Times New Roman" w:hAnsi="Times New Roman" w:eastAsia="仿宋_GB2312"/>
                <w:kern w:val="0"/>
                <w:sz w:val="24"/>
                <w:szCs w:val="24"/>
                <w:lang w:val="en-US" w:eastAsia="zh-CN"/>
              </w:rPr>
              <w:t>2：维护单位环境干净整洁。</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指标1：服务对象满意度达</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总会计师</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岳阳楼区人社局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孙伟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岳阳楼区人社局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谭红艳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岳阳楼区人社局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人社局</w:t>
            </w:r>
            <w:r>
              <w:rPr>
                <w:rFonts w:hint="eastAsia" w:ascii="仿宋_GB2312" w:hAnsi="仿宋_GB2312" w:eastAsia="仿宋_GB2312" w:cs="仿宋_GB2312"/>
                <w:bCs/>
                <w:sz w:val="28"/>
                <w:szCs w:val="28"/>
              </w:rPr>
              <w:t>现有在编人员</w:t>
            </w:r>
            <w:r>
              <w:rPr>
                <w:rFonts w:hint="eastAsia" w:ascii="仿宋_GB2312" w:hAnsi="仿宋_GB2312" w:eastAsia="仿宋_GB2312" w:cs="仿宋_GB2312"/>
                <w:bCs/>
                <w:sz w:val="28"/>
                <w:szCs w:val="28"/>
                <w:lang w:val="en-US" w:eastAsia="zh-CN"/>
              </w:rPr>
              <w:t>43</w:t>
            </w:r>
            <w:r>
              <w:rPr>
                <w:rFonts w:hint="eastAsia" w:ascii="仿宋_GB2312" w:hAnsi="仿宋_GB2312" w:eastAsia="仿宋_GB2312" w:cs="仿宋_GB2312"/>
                <w:bCs/>
                <w:sz w:val="28"/>
                <w:szCs w:val="28"/>
              </w:rPr>
              <w:t>人，退休人员</w:t>
            </w:r>
            <w:r>
              <w:rPr>
                <w:rFonts w:hint="eastAsia" w:ascii="仿宋_GB2312" w:hAnsi="仿宋_GB2312" w:eastAsia="仿宋_GB2312" w:cs="仿宋_GB2312"/>
                <w:bCs/>
                <w:sz w:val="28"/>
                <w:szCs w:val="28"/>
                <w:lang w:val="en-US" w:eastAsia="zh-CN"/>
              </w:rPr>
              <w:t>19</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主要</w:t>
            </w:r>
            <w:r>
              <w:rPr>
                <w:rFonts w:hint="eastAsia" w:ascii="仿宋_GB2312" w:hAnsi="仿宋_GB2312" w:eastAsia="仿宋_GB2312" w:cs="仿宋_GB2312"/>
                <w:bCs/>
                <w:sz w:val="28"/>
                <w:szCs w:val="28"/>
              </w:rPr>
              <w:t>负责贯彻执行党和国家人力资源工作、社会保障工作的基本方针、政策和法律、法规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结合全区实际、研究似订本行政区内相应政策和具体改革方案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拟订全区人力资源和社会保障事业发展规划和年度工作计划，起草人力资源和社会保障规范性文件草案，并组织实施和监督检查；对全区人力资源和社会保障工作进行综合管理、监督指导、协调服务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拟订并组织实施全区人力资源市场发展规划和人力资源流动政策，促进人力资源合理流动、有效配置</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负责促进就业创业工作，拟订统筹城乡的就业发展规划，完善公共就业服务体系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统筹推进建立覆盖城乡的多层次社会保障体系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负责全区就业、失业和相关社会保险基金预测预警和信息引导，拟订应对预案，实施预防、调节和控制，保持就业形势稳定和社会保险基金总体收支平衡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牵头推进深化职称制度改革，归口管理专业技术人员职称工作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 xml:space="preserve"> </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numPr>
                <w:ilvl w:val="0"/>
                <w:numId w:val="0"/>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（一）基本支出本单位总体支出</w:t>
            </w:r>
            <w:r>
              <w:rPr>
                <w:rFonts w:hint="eastAsia" w:ascii="仿宋_GB2312" w:hAnsi="仿宋_GB2312" w:eastAsia="仿宋_GB2312" w:cs="仿宋_GB2312"/>
                <w:bCs/>
                <w:sz w:val="28"/>
                <w:szCs w:val="28"/>
                <w:lang w:val="en-US" w:eastAsia="zh-CN"/>
              </w:rPr>
              <w:t>981.95</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698.07</w:t>
            </w:r>
            <w:r>
              <w:rPr>
                <w:rFonts w:hint="eastAsia" w:ascii="仿宋_GB2312" w:hAnsi="仿宋_GB2312" w:eastAsia="仿宋_GB2312" w:cs="仿宋_GB2312"/>
                <w:bCs/>
                <w:sz w:val="28"/>
                <w:szCs w:val="28"/>
              </w:rPr>
              <w:t>万元，日常公用经费</w:t>
            </w:r>
            <w:r>
              <w:rPr>
                <w:rFonts w:hint="eastAsia" w:ascii="仿宋_GB2312" w:hAnsi="仿宋_GB2312" w:eastAsia="仿宋_GB2312" w:cs="仿宋_GB2312"/>
                <w:bCs/>
                <w:sz w:val="28"/>
                <w:szCs w:val="28"/>
                <w:lang w:val="en-US" w:eastAsia="zh-CN"/>
              </w:rPr>
              <w:t>283.88</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。公用经费主要用于人员工资、津贴补贴、办公费、水电费、邮电费、维修费、培训费、金保工程、工资改革、被征地农民保险工作经费、事业单位管理、办公场地租金等。</w:t>
            </w:r>
            <w:r>
              <w:rPr>
                <w:rFonts w:hint="eastAsia" w:ascii="仿宋_GB2312" w:hAnsi="仿宋_GB2312" w:eastAsia="仿宋_GB2312" w:cs="仿宋_GB2312"/>
                <w:bCs/>
                <w:sz w:val="28"/>
                <w:szCs w:val="28"/>
              </w:rPr>
              <w:t>人员</w:t>
            </w:r>
            <w:r>
              <w:rPr>
                <w:rFonts w:hint="eastAsia" w:ascii="仿宋_GB2312" w:hAnsi="仿宋_GB2312" w:eastAsia="仿宋_GB2312" w:cs="仿宋_GB2312"/>
                <w:bCs/>
                <w:sz w:val="28"/>
                <w:szCs w:val="28"/>
                <w:lang w:eastAsia="zh-CN"/>
              </w:rPr>
              <w:t>经费</w:t>
            </w:r>
            <w:r>
              <w:rPr>
                <w:rFonts w:hint="eastAsia" w:ascii="仿宋_GB2312" w:hAnsi="仿宋_GB2312" w:eastAsia="仿宋_GB2312" w:cs="仿宋_GB2312"/>
                <w:bCs/>
                <w:sz w:val="28"/>
                <w:szCs w:val="28"/>
              </w:rPr>
              <w:t>合计</w:t>
            </w:r>
            <w:r>
              <w:rPr>
                <w:rFonts w:hint="eastAsia" w:ascii="仿宋_GB2312" w:hAnsi="仿宋_GB2312" w:eastAsia="仿宋_GB2312" w:cs="仿宋_GB2312"/>
                <w:bCs/>
                <w:sz w:val="28"/>
                <w:szCs w:val="28"/>
                <w:lang w:val="en-US" w:eastAsia="zh-CN"/>
              </w:rPr>
              <w:t>698.07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其中基本工资</w:t>
            </w:r>
            <w:r>
              <w:rPr>
                <w:rFonts w:hint="eastAsia" w:ascii="仿宋_GB2312" w:hAnsi="仿宋_GB2312" w:eastAsia="仿宋_GB2312" w:cs="仿宋_GB2312"/>
                <w:bCs/>
                <w:sz w:val="28"/>
                <w:szCs w:val="28"/>
                <w:lang w:val="en-US" w:eastAsia="zh-CN"/>
              </w:rPr>
              <w:t>199.56万元，</w:t>
            </w:r>
            <w:r>
              <w:rPr>
                <w:rFonts w:hint="eastAsia" w:ascii="仿宋_GB2312" w:hAnsi="仿宋_GB2312" w:eastAsia="仿宋_GB2312" w:cs="仿宋_GB2312"/>
                <w:bCs/>
                <w:sz w:val="28"/>
                <w:szCs w:val="28"/>
              </w:rPr>
              <w:t>津补贴合计</w:t>
            </w:r>
            <w:r>
              <w:rPr>
                <w:rFonts w:hint="eastAsia" w:ascii="仿宋_GB2312" w:hAnsi="仿宋_GB2312" w:eastAsia="仿宋_GB2312" w:cs="仿宋_GB2312"/>
                <w:bCs/>
                <w:sz w:val="28"/>
                <w:szCs w:val="28"/>
                <w:lang w:val="en-US" w:eastAsia="zh-CN"/>
              </w:rPr>
              <w:t>340.13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伙食补助费</w:t>
            </w:r>
            <w:r>
              <w:rPr>
                <w:rFonts w:hint="eastAsia" w:ascii="仿宋_GB2312" w:hAnsi="仿宋_GB2312" w:eastAsia="仿宋_GB2312" w:cs="仿宋_GB2312"/>
                <w:bCs/>
                <w:sz w:val="28"/>
                <w:szCs w:val="28"/>
                <w:lang w:val="en-US" w:eastAsia="zh-CN"/>
              </w:rPr>
              <w:t>20.06万元，</w:t>
            </w:r>
            <w:r>
              <w:rPr>
                <w:rFonts w:hint="eastAsia" w:ascii="仿宋_GB2312" w:hAnsi="仿宋_GB2312" w:eastAsia="仿宋_GB2312" w:cs="仿宋_GB2312"/>
                <w:bCs/>
                <w:sz w:val="28"/>
                <w:szCs w:val="28"/>
              </w:rPr>
              <w:t>五险一金合计</w:t>
            </w:r>
            <w:r>
              <w:rPr>
                <w:rFonts w:hint="eastAsia" w:ascii="仿宋_GB2312" w:hAnsi="仿宋_GB2312" w:eastAsia="仿宋_GB2312" w:cs="仿宋_GB2312"/>
                <w:bCs/>
                <w:sz w:val="28"/>
                <w:szCs w:val="28"/>
                <w:lang w:val="en-US" w:eastAsia="zh-CN"/>
              </w:rPr>
              <w:t>138.31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w:t>
            </w:r>
          </w:p>
          <w:p>
            <w:p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highlight w:val="none"/>
                <w:lang w:val="en-US" w:eastAsia="zh-CN"/>
              </w:rPr>
              <w:t>2019年专项支出95万元，其中金保工程及信访维稳12万元、办公租金及保安保洁30万元、教师职称资格评定16万元、行政与事业运行30万元、血吸虫伤残补助7万元，</w:t>
            </w:r>
            <w:r>
              <w:rPr>
                <w:rFonts w:hint="eastAsia" w:ascii="仿宋_GB2312" w:hAnsi="仿宋_GB2312" w:eastAsia="仿宋_GB2312" w:cs="仿宋_GB2312"/>
                <w:bCs/>
                <w:sz w:val="28"/>
                <w:szCs w:val="28"/>
                <w:lang w:val="en-US" w:eastAsia="zh-CN"/>
              </w:rPr>
              <w:t>我局严格执行专项资金使用审批制度，确保专项经费合理高效使用。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在使用专项资金时，严格执行专项资金使用制度和财务制度，同时对各项专项资金的使用流程进行监督，定时查看财务表报检查专项资金使用情况。</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 w:hAnsi="仿宋" w:eastAsia="仿宋" w:cs="仿宋"/>
                <w:sz w:val="28"/>
                <w:szCs w:val="28"/>
                <w:lang w:val="en-US" w:eastAsia="zh-CN"/>
              </w:rPr>
              <w:t>1</w:t>
            </w:r>
            <w:r>
              <w:rPr>
                <w:rFonts w:hint="eastAsia" w:ascii="仿宋_GB2312" w:hAnsi="仿宋_GB2312" w:eastAsia="仿宋_GB2312" w:cs="仿宋_GB2312"/>
                <w:bCs/>
                <w:sz w:val="28"/>
                <w:szCs w:val="28"/>
                <w:highlight w:val="none"/>
                <w:lang w:val="en-US" w:eastAsia="zh-CN"/>
              </w:rPr>
              <w:t>、助企纾困政策全面落实。完成新增城镇就业9567人（占106.3%），失业人员再就业4682人（占112.82%），困难对象再就业2643人（占121.24%），发放创业担保贷款480万元（占100%），发放失业金278.35万元（占113.7%），完成职业技能培训2316（占105.3%）人，创业培训240人（占100%），贫困劳动力培训完成57人（占114%）。零就业家庭持续清零，城镇登记失业率始终控制在3.5%以内。共拨付就业专项资金2128.35万元，代缴医疗保险金36.76万元。完成公益性岗位905个，拨付援助岗位和社保补贴 1108万元。新增7家大学生见习基地，为52家企业发放稳岗各类补贴781.71万元。评选表彰2020年度优质初创企业11家、优秀个体工商户8家。城乡居民养老保险实现全覆盖。为1192家符合条件的参保单位减免社保费6350万元。为749家15822人减免工伤保费802万元。为296名建档立卡贫困户和11303名低保、特困对象及重度残疾人代缴城乡居民养老保险费（100元/人/年）。为10名年满60周岁、未领取国家规定基本养老保险待遇的贫困人员按月发放城乡居民基本养老待遇。1549人享受被征地农民养老保险补贴3390余万元。累计支付养老待遇5.67亿元，养老金按时足额发放率、社会化发放率达100%。新开工工程工伤保险参保率达到100%。切实兜牢了民生保障底线。</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 人事人才工作卓有成效。完成 80名社区网格员、80名教师、30名区直事业单位公开招聘和25名定向招聘。完成教卫文体1名正高81名高级职称、85名中级职称和42名初级教师职称申报或评（认）定。完成全区经营性事业单位（白鹤陵园）改革和市属市场管理中心、自然资源局移交。完成16个乡街事业单位、27个卫生系统事业单位人事管理调研和区外事业人员选调考察。完成158家事业单位2019年度考核备案登记。完成2020年事业单位及专技人员专业培训工作。完成第一批85人“抗美援朝出国作战70周年”纪念章发放。办理全区行政事业单位人事手续共计366人。组织召开全区政工人员培训会。办理全区事业单位工资业务6102人次，完成科级以下公务员1515人的工资移交，完成全区事业单位32人次受处分工资异动。完成18家14210人国企退休人员人事档案接收。提供档案服务1789人次，档案电子化录入有序推进，并初见成效。人事人才全年零投诉、零差错，服务中心，支撑发展的能力大幅提升。</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 劳动关系维权和谐稳定。开展《保障农民工工资支付条例》宣传，召开全区保障农民工工资支付工作推进会。共受理12345公众热线劳资案件2438起，立案535起，结案率100%，涉及劳动者4352人，追回工资896万元。共接待处理劳动争议纠纷281件，按期结案率100%，调解率74%，挽回经济损失 590万元。开展人力资源市场清理整顿专项行动，共检查用工单位176家，督促整改用工企业12家。新增劳动合同鉴证874家9999人。企业特殊工时行政许可17家。共办理农民工工资保证金、银行保函、保证保险989万元,通过工资保证金发放工资458.6万元。“零上访、零拖欠、零事故”目标基本实现，和谐劳动的局面进一步巩固。</w:t>
            </w:r>
          </w:p>
          <w:p>
            <w:pPr>
              <w:spacing w:line="560" w:lineRule="exact"/>
              <w:ind w:firstLine="560" w:firstLineChars="200"/>
              <w:rPr>
                <w:rFonts w:hint="eastAsia" w:ascii="黑体" w:hAnsi="黑体" w:eastAsia="黑体" w:cs="黑体"/>
                <w:bCs/>
                <w:sz w:val="28"/>
                <w:szCs w:val="28"/>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color w:val="auto"/>
                <w:sz w:val="28"/>
                <w:szCs w:val="28"/>
                <w:lang w:eastAsia="zh-CN"/>
              </w:rPr>
              <w:t>绩效管理要进一步加强，将</w:t>
            </w:r>
            <w:r>
              <w:rPr>
                <w:rFonts w:hint="eastAsia" w:ascii="仿宋_GB2312" w:hAnsi="仿宋_GB2312" w:eastAsia="仿宋_GB2312" w:cs="仿宋_GB2312"/>
                <w:bCs/>
                <w:color w:val="auto"/>
                <w:sz w:val="28"/>
                <w:szCs w:val="28"/>
              </w:rPr>
              <w:t>绩效</w:t>
            </w:r>
            <w:r>
              <w:rPr>
                <w:rFonts w:hint="eastAsia" w:ascii="仿宋_GB2312" w:hAnsi="仿宋_GB2312" w:eastAsia="仿宋_GB2312" w:cs="仿宋_GB2312"/>
                <w:bCs/>
                <w:sz w:val="28"/>
                <w:szCs w:val="28"/>
              </w:rPr>
              <w:t>理念贯穿于预算编制与执行的全过程</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1、预算财务分析常态化。做好支出预算财务分析，及时对费用预算执行情况进行</w:t>
            </w:r>
            <w:r>
              <w:rPr>
                <w:rFonts w:hint="eastAsia" w:ascii="仿宋_GB2312" w:hAnsi="仿宋_GB2312" w:eastAsia="仿宋_GB2312" w:cs="仿宋_GB2312"/>
                <w:bCs/>
                <w:sz w:val="28"/>
                <w:szCs w:val="28"/>
                <w:lang w:val="en-US" w:eastAsia="zh-CN"/>
              </w:rPr>
              <w:t>跟踪</w:t>
            </w:r>
            <w:r>
              <w:rPr>
                <w:rFonts w:hint="default" w:ascii="仿宋_GB2312" w:hAnsi="仿宋_GB2312" w:eastAsia="仿宋_GB2312" w:cs="仿宋_GB2312"/>
                <w:bCs/>
                <w:sz w:val="28"/>
                <w:szCs w:val="28"/>
                <w:lang w:val="en-US" w:eastAsia="zh-CN"/>
              </w:rPr>
              <w:t>，做好整体支出预算评价工作。</w:t>
            </w:r>
          </w:p>
          <w:p>
            <w:pPr>
              <w:ind w:firstLine="560" w:firstLineChars="200"/>
              <w:rPr>
                <w:rFonts w:hint="default" w:eastAsia="楷体_GB2312"/>
                <w:bCs/>
                <w:sz w:val="28"/>
                <w:szCs w:val="28"/>
                <w:lang w:val="en-US" w:eastAsia="zh-CN"/>
              </w:rPr>
            </w:pPr>
            <w:r>
              <w:rPr>
                <w:rFonts w:hint="default"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val="en-US" w:eastAsia="zh-CN"/>
              </w:rPr>
              <w:t>进一步加强绩效管理的培训和学习，将</w:t>
            </w:r>
            <w:r>
              <w:rPr>
                <w:rFonts w:hint="default" w:ascii="仿宋_GB2312" w:hAnsi="仿宋_GB2312" w:eastAsia="仿宋_GB2312" w:cs="仿宋_GB2312"/>
                <w:bCs/>
                <w:sz w:val="28"/>
                <w:szCs w:val="28"/>
                <w:lang w:val="en-US" w:eastAsia="zh-CN"/>
              </w:rPr>
              <w:t>绩效理念深入到各个基本环节。</w:t>
            </w: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预算调整用途</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存在装修款质保金</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r>
        <w:rPr>
          <w:rFonts w:eastAsia="楷体_GB2312"/>
          <w:bCs/>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96EF2"/>
    <w:multiLevelType w:val="singleLevel"/>
    <w:tmpl w:val="19996EF2"/>
    <w:lvl w:ilvl="0" w:tentative="0">
      <w:start w:val="5"/>
      <w:numFmt w:val="chineseCounting"/>
      <w:suff w:val="nothing"/>
      <w:lvlText w:val="%1、"/>
      <w:lvlJc w:val="left"/>
      <w:rPr>
        <w:rFonts w:hint="eastAsia"/>
      </w:rPr>
    </w:lvl>
  </w:abstractNum>
  <w:abstractNum w:abstractNumId="1">
    <w:nsid w:val="2C3A8CA6"/>
    <w:multiLevelType w:val="singleLevel"/>
    <w:tmpl w:val="2C3A8CA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52773C"/>
    <w:rsid w:val="47B2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2021-06-29T06:32:00Z</dcterms:created>
  <dc:creator>Administrator</dc:creator>
  <cp:lastModifiedBy>Administrator</cp:lastModifiedBy>
  <cp:lastPrinted>2021-06-30T07:29:00Z</cp:lastPrinted>
  <dcterms:modified xsi:type="dcterms:W3CDTF">2021-06-30T07:37:06Z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