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48" w:lineRule="auto"/>
        <w:jc w:val="center"/>
        <w:rPr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岳阳楼区财政支出项目绩效评价自评报告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spacing w:line="760" w:lineRule="exact"/>
        <w:ind w:firstLine="470" w:firstLineChars="147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评价类型：项目实施过程评价</w:t>
      </w:r>
      <w:r>
        <w:rPr>
          <w:sz w:val="32"/>
          <w:szCs w:val="32"/>
        </w:rPr>
        <w:t>□   项目完成结果评价□</w:t>
      </w:r>
    </w:p>
    <w:p>
      <w:pPr>
        <w:spacing w:beforeLines="50" w:line="760" w:lineRule="exact"/>
        <w:ind w:firstLine="480" w:firstLineChars="15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项目名称：</w:t>
      </w:r>
      <w:r>
        <w:rPr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融媒体中心技术平台物体空间建设经费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项目单位：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中共岳阳市岳阳楼区委宣传部 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主管部门：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中共岳阳市岳阳楼区委宣传部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</w:t>
      </w:r>
      <w:r>
        <w:rPr>
          <w:rFonts w:ascii="仿宋_GB2312" w:hAnsi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sz w:val="28"/>
          <w:szCs w:val="28"/>
        </w:rPr>
      </w:pPr>
      <w:r>
        <w:rPr>
          <w:rFonts w:ascii="仿宋_GB2312" w:hAnsi="仿宋_GB2312"/>
          <w:sz w:val="32"/>
          <w:szCs w:val="32"/>
        </w:rPr>
        <w:t>评价机构：</w:t>
      </w:r>
      <w:r>
        <w:rPr>
          <w:rFonts w:ascii="仿宋_GB2312" w:hAnsi="仿宋_GB2312"/>
          <w:sz w:val="28"/>
          <w:szCs w:val="28"/>
        </w:rPr>
        <w:t>部门（单位）评价组</w:t>
      </w:r>
      <w:r>
        <w:rPr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月</w:t>
      </w:r>
      <w:r>
        <w:rPr>
          <w:sz w:val="32"/>
          <w:szCs w:val="32"/>
        </w:rPr>
        <w:t>29</w:t>
      </w:r>
      <w:r>
        <w:rPr>
          <w:rFonts w:ascii="仿宋_GB2312" w:hAnsi="仿宋_GB2312"/>
          <w:sz w:val="32"/>
          <w:szCs w:val="32"/>
        </w:rPr>
        <w:t>日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岳阳楼区财政局（制）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774"/>
        <w:gridCol w:w="1320"/>
        <w:gridCol w:w="426"/>
        <w:gridCol w:w="626"/>
        <w:gridCol w:w="94"/>
        <w:gridCol w:w="799"/>
        <w:gridCol w:w="548"/>
        <w:gridCol w:w="480"/>
        <w:gridCol w:w="717"/>
        <w:gridCol w:w="144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吴鹏翔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8245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融媒体中心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 编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90" w:firstLineChars="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年 1月起至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支出内容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实际支出数</w:t>
            </w: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会计凭证号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融媒体中心技术平台物体空间建设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支出合计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预  期 目 标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完成融媒体中心技术平台的建设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一级指标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二级指标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指标内容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t>指标（目</w:t>
            </w:r>
            <w:r>
              <w:rPr>
                <w:sz w:val="24"/>
                <w:szCs w:val="24"/>
              </w:rPr>
              <w:t>标）值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项目产出指标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质量指标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时效指标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及时完成融媒体中心技术平台的建设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成本指标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本着节约成本的原则，缩减了开支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项目效益指标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保障了我区新闻</w:t>
            </w:r>
            <w:r>
              <w:rPr>
                <w:rFonts w:hint="eastAsia" w:ascii="宋体" w:hAnsi="宋体"/>
                <w:color w:val="000000"/>
                <w:lang w:eastAsia="zh-CN"/>
              </w:rPr>
              <w:t>工作的</w:t>
            </w:r>
            <w:r>
              <w:rPr>
                <w:rFonts w:hint="eastAsia" w:ascii="宋体" w:hAnsi="宋体"/>
                <w:color w:val="000000"/>
              </w:rPr>
              <w:t>正常运行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t>服务对象满意度指标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社会反响良好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绩效自评综合得分</w:t>
            </w:r>
          </w:p>
        </w:tc>
        <w:tc>
          <w:tcPr>
            <w:tcW w:w="71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>
              <w:rPr>
                <w:rFonts w:ascii="仿宋_GB2312" w:hAnsi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评价等次</w:t>
            </w:r>
          </w:p>
        </w:tc>
        <w:tc>
          <w:tcPr>
            <w:tcW w:w="71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职称/</w:t>
            </w: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  位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钟广宇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副部长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宣传部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吴鹏翔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  <w:r>
              <w:rPr>
                <w:rFonts w:hint="eastAsia" w:ascii="宋体" w:hAnsi="宋体"/>
                <w:color w:val="000000"/>
                <w:lang w:eastAsia="zh-CN"/>
              </w:rPr>
              <w:t>主任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李  磊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  <w:r>
              <w:rPr>
                <w:rFonts w:hint="eastAsia" w:ascii="宋体" w:hAnsi="宋体"/>
                <w:color w:val="000000"/>
                <w:lang w:eastAsia="zh-CN"/>
              </w:rPr>
              <w:t>办公室主任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融媒体中心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财政部门归口业务科室意见：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财政部门归口业务科室负责人（签章）：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ascii="仿宋_GB2312" w:hAnsi="仿宋_GB2312"/>
          <w:sz w:val="28"/>
          <w:szCs w:val="28"/>
        </w:rPr>
        <w:t>填报人（签名）：</w:t>
      </w:r>
      <w:r>
        <w:rPr>
          <w:rFonts w:hint="eastAsia" w:ascii="仿宋_GB2312" w:hAnsi="仿宋_GB2312"/>
          <w:sz w:val="28"/>
          <w:szCs w:val="28"/>
          <w:lang w:eastAsia="zh-CN"/>
        </w:rPr>
        <w:t>孟庆红</w:t>
      </w:r>
      <w:r>
        <w:rPr>
          <w:sz w:val="28"/>
          <w:szCs w:val="28"/>
        </w:rPr>
        <w:t xml:space="preserve">               </w:t>
      </w:r>
      <w:r>
        <w:rPr>
          <w:rFonts w:ascii="仿宋_GB2312" w:hAnsi="仿宋_GB2312"/>
          <w:sz w:val="28"/>
          <w:szCs w:val="28"/>
        </w:rPr>
        <w:t>联系电话：</w:t>
      </w:r>
      <w:r>
        <w:rPr>
          <w:rFonts w:hint="eastAsia" w:ascii="仿宋_GB2312" w:hAnsi="仿宋_GB2312"/>
          <w:sz w:val="28"/>
          <w:szCs w:val="28"/>
          <w:lang w:val="en-US" w:eastAsia="zh-CN"/>
        </w:rPr>
        <w:t>18692107518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sz w:val="32"/>
                <w:szCs w:val="32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（—）项目基本概况</w:t>
            </w:r>
          </w:p>
          <w:p>
            <w:pPr>
              <w:spacing w:line="360" w:lineRule="exact"/>
              <w:ind w:firstLine="630" w:firstLineChars="300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项目预算资金为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</w:rPr>
              <w:t>万元，</w:t>
            </w:r>
            <w:r>
              <w:rPr>
                <w:rFonts w:hint="eastAsia" w:ascii="宋体" w:hAnsi="宋体"/>
                <w:color w:val="000000"/>
                <w:lang w:eastAsia="zh-CN"/>
              </w:rPr>
              <w:t>用于融媒体中心技术平台物体空间建设。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（二）项目资金使用及管理情况</w:t>
            </w:r>
          </w:p>
          <w:p>
            <w:pPr>
              <w:spacing w:line="360" w:lineRule="exact"/>
              <w:ind w:firstLine="630" w:firstLineChars="300"/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实际使用资金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</w:rPr>
              <w:t>万元，费用结算严格执行专项财务管理制度。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项目组织实施情况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为贯彻落实中央关于加强县级融媒体中心建设的相关要求，进一步夯实我区新闻宣传工作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基础，区委、区政府研究决定，将机关八楼整修为区融媒体中心的办公场地，并根据国家融媒</w:t>
            </w:r>
          </w:p>
          <w:p>
            <w:pPr>
              <w:spacing w:line="360" w:lineRule="exact"/>
              <w:ind w:left="420" w:leftChars="200" w:firstLine="0" w:firstLineChars="0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体中心建设的相关规范，进行技术平台物体空间建设。2020年，区政府已通过法定程序安排该项审批预算经费70万元，用于融媒体中心建设工作。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（四）综合评价情况及评价结论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评价得分98分，优秀等次。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（五）项目主要绩效情况分析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融媒体中心技术平台物体空间建设</w:t>
            </w:r>
            <w:r>
              <w:rPr>
                <w:rFonts w:hint="eastAsia" w:ascii="宋体" w:hAnsi="宋体"/>
                <w:color w:val="000000"/>
              </w:rPr>
              <w:t>，取得了良好的社会效益，服务对象满意率达98%。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（六）主要经验及做法、存在问题和建议</w:t>
            </w:r>
          </w:p>
          <w:p>
            <w:pPr>
              <w:ind w:firstLine="630" w:firstLineChars="3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</w:tr>
    </w:tbl>
    <w:p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D4086"/>
    <w:multiLevelType w:val="multilevel"/>
    <w:tmpl w:val="313D4086"/>
    <w:lvl w:ilvl="0" w:tentative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D55"/>
    <w:rsid w:val="00163F38"/>
    <w:rsid w:val="001D1997"/>
    <w:rsid w:val="00204928"/>
    <w:rsid w:val="002319D9"/>
    <w:rsid w:val="002A06D1"/>
    <w:rsid w:val="004D1173"/>
    <w:rsid w:val="00612D55"/>
    <w:rsid w:val="00891DD5"/>
    <w:rsid w:val="00CF2B09"/>
    <w:rsid w:val="00D41C5E"/>
    <w:rsid w:val="00D530D5"/>
    <w:rsid w:val="00D72816"/>
    <w:rsid w:val="0E486A8C"/>
    <w:rsid w:val="0FBC1C34"/>
    <w:rsid w:val="22AE549A"/>
    <w:rsid w:val="2761393D"/>
    <w:rsid w:val="322C09EF"/>
    <w:rsid w:val="674566A2"/>
    <w:rsid w:val="7D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713</Words>
  <Characters>4070</Characters>
  <Lines>33</Lines>
  <Paragraphs>9</Paragraphs>
  <TotalTime>0</TotalTime>
  <ScaleCrop>false</ScaleCrop>
  <LinksUpToDate>false</LinksUpToDate>
  <CharactersWithSpaces>4774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2020-10-22T03:11:00Z</dcterms:created>
  <dc:creator>Administrator</dc:creator>
  <cp:lastModifiedBy>Administrator</cp:lastModifiedBy>
  <cp:lastPrinted>2021-07-01T03:34:00Z</cp:lastPrinted>
  <dcterms:modified xsi:type="dcterms:W3CDTF">2021-07-22T06:51:58Z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E6DBE073FABB4938A3C8566BC6E51431</vt:lpwstr>
  </property>
</Properties>
</file>