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微软雅黑" w:hAnsi="微软雅黑" w:eastAsia="微软雅黑" w:cs="微软雅黑"/>
          <w:color w:val="000000" w:themeColor="text1"/>
          <w:kern w:val="0"/>
          <w:sz w:val="18"/>
          <w:szCs w:val="18"/>
        </w:rPr>
      </w:pPr>
      <w:r>
        <w:rPr>
          <w:rStyle w:val="23"/>
          <w:rFonts w:hint="eastAsia" w:ascii="微软雅黑" w:hAnsi="微软雅黑" w:eastAsia="微软雅黑" w:cs="微软雅黑"/>
          <w:color w:val="000000" w:themeColor="text1"/>
          <w:sz w:val="18"/>
          <w:szCs w:val="18"/>
        </w:rPr>
        <w:t>浏览量：1次</w:t>
      </w:r>
      <w:r>
        <w:rPr>
          <w:rFonts w:hint="eastAsia" w:ascii="微软雅黑" w:hAnsi="微软雅黑" w:eastAsia="微软雅黑" w:cs="微软雅黑"/>
          <w:color w:val="000000" w:themeColor="text1"/>
          <w:kern w:val="0"/>
          <w:sz w:val="18"/>
          <w:szCs w:val="18"/>
        </w:rPr>
        <w:t xml:space="preserve"> </w:t>
      </w:r>
    </w:p>
    <w:p>
      <w:pPr>
        <w:widowControl/>
        <w:jc w:val="left"/>
        <w:rPr>
          <w:rFonts w:hint="eastAsia" w:ascii="微软雅黑" w:hAnsi="微软雅黑" w:eastAsia="微软雅黑" w:cs="微软雅黑"/>
          <w:color w:val="000000" w:themeColor="text1"/>
          <w:kern w:val="0"/>
          <w:sz w:val="18"/>
          <w:szCs w:val="18"/>
        </w:rPr>
      </w:pPr>
    </w:p>
    <w:p>
      <w:pPr>
        <w:widowControl/>
        <w:jc w:val="left"/>
        <w:rPr>
          <w:rFonts w:hint="eastAsia" w:ascii="微软雅黑" w:hAnsi="微软雅黑" w:eastAsia="微软雅黑" w:cs="微软雅黑"/>
          <w:color w:val="000000" w:themeColor="text1"/>
          <w:kern w:val="0"/>
          <w:sz w:val="18"/>
          <w:szCs w:val="18"/>
        </w:rPr>
      </w:pPr>
    </w:p>
    <w:p>
      <w:pPr>
        <w:widowControl/>
        <w:jc w:val="left"/>
        <w:rPr>
          <w:rFonts w:hint="eastAsia" w:ascii="微软雅黑" w:hAnsi="微软雅黑" w:eastAsia="微软雅黑" w:cs="微软雅黑"/>
          <w:color w:val="000000" w:themeColor="text1"/>
          <w:kern w:val="0"/>
          <w:sz w:val="18"/>
          <w:szCs w:val="18"/>
        </w:rPr>
      </w:pPr>
    </w:p>
    <w:p>
      <w:pPr>
        <w:widowControl/>
        <w:jc w:val="left"/>
        <w:rPr>
          <w:rFonts w:hint="eastAsia" w:ascii="微软雅黑" w:hAnsi="微软雅黑" w:eastAsia="微软雅黑" w:cs="微软雅黑"/>
          <w:color w:val="000000" w:themeColor="text1"/>
          <w:kern w:val="0"/>
          <w:sz w:val="18"/>
          <w:szCs w:val="18"/>
        </w:rPr>
      </w:pPr>
    </w:p>
    <w:p>
      <w:pPr>
        <w:widowControl/>
        <w:jc w:val="left"/>
        <w:rPr>
          <w:rFonts w:hint="eastAsia" w:ascii="微软雅黑" w:hAnsi="微软雅黑" w:eastAsia="微软雅黑" w:cs="微软雅黑"/>
          <w:color w:val="000000" w:themeColor="text1"/>
          <w:kern w:val="0"/>
          <w:sz w:val="18"/>
          <w:szCs w:val="18"/>
        </w:rPr>
      </w:pPr>
    </w:p>
    <w:p>
      <w:pPr>
        <w:widowControl/>
        <w:jc w:val="left"/>
        <w:rPr>
          <w:rFonts w:hint="eastAsia" w:ascii="微软雅黑" w:hAnsi="微软雅黑" w:eastAsia="微软雅黑" w:cs="微软雅黑"/>
          <w:color w:val="000000" w:themeColor="text1"/>
          <w:kern w:val="0"/>
          <w:sz w:val="18"/>
          <w:szCs w:val="18"/>
        </w:rPr>
      </w:pPr>
    </w:p>
    <w:p>
      <w:pPr>
        <w:widowControl/>
        <w:jc w:val="center"/>
        <w:rPr>
          <w:rFonts w:ascii="微软雅黑" w:hAnsi="微软雅黑" w:eastAsia="微软雅黑" w:cs="微软雅黑"/>
          <w:sz w:val="44"/>
          <w:szCs w:val="44"/>
        </w:rPr>
      </w:pPr>
      <w:r>
        <w:rPr>
          <w:rFonts w:hint="eastAsia" w:ascii="方正小标宋简体" w:hAnsi="方正小标宋简体" w:eastAsia="方正小标宋简体" w:cs="方正小标宋简体"/>
          <w:color w:val="000000" w:themeColor="text1"/>
          <w:kern w:val="0"/>
          <w:sz w:val="44"/>
          <w:szCs w:val="44"/>
        </w:rPr>
        <w:t>岳阳楼区</w:t>
      </w:r>
      <w:r>
        <w:rPr>
          <w:rFonts w:ascii="方正小标宋简体" w:hAnsi="方正小标宋简体" w:eastAsia="方正小标宋简体" w:cs="方正小标宋简体"/>
          <w:color w:val="000000" w:themeColor="text1"/>
          <w:kern w:val="0"/>
          <w:sz w:val="44"/>
          <w:szCs w:val="44"/>
        </w:rPr>
        <w:t>管网末梢水水质</w:t>
      </w:r>
      <w:r>
        <w:rPr>
          <w:rFonts w:hint="eastAsia" w:ascii="方正小标宋简体" w:hAnsi="方正小标宋简体" w:eastAsia="方正小标宋简体" w:cs="方正小标宋简体"/>
          <w:color w:val="000000" w:themeColor="text1"/>
          <w:kern w:val="0"/>
          <w:sz w:val="44"/>
          <w:szCs w:val="44"/>
        </w:rPr>
        <w:t>检测信息公示</w:t>
      </w:r>
    </w:p>
    <w:p>
      <w:pPr>
        <w:pStyle w:val="6"/>
        <w:widowControl/>
        <w:spacing w:line="450" w:lineRule="atLeast"/>
        <w:ind w:firstLine="2560" w:firstLineChars="800"/>
        <w:jc w:val="both"/>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（2019年第一季度）</w:t>
      </w:r>
    </w:p>
    <w:p>
      <w:pPr>
        <w:widowControl/>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为加强管网末梢水水质监测和管理，落实地方政府饮用水安全责任，切实保障人民群众饮用水安全，根据《湖南省卫生计生委关于做好管网末梢水水质监测信息公开工作的通知》（湘卫疾控发《2017》11号），现将第一季度管网末梢水水质监测信息公开如下：</w:t>
      </w:r>
    </w:p>
    <w:p>
      <w:pPr>
        <w:widowControl/>
        <w:spacing w:line="576" w:lineRule="exact"/>
        <w:ind w:firstLine="608" w:firstLineChars="200"/>
        <w:jc w:val="left"/>
        <w:rPr>
          <w:rFonts w:hint="eastAsia" w:ascii="黑体" w:hAnsi="黑体" w:eastAsia="黑体" w:cs="黑体"/>
          <w:color w:val="000000" w:themeColor="text1"/>
          <w:spacing w:val="-8"/>
          <w:sz w:val="32"/>
          <w:szCs w:val="32"/>
        </w:rPr>
      </w:pPr>
      <w:r>
        <w:rPr>
          <w:rFonts w:hint="eastAsia" w:ascii="黑体" w:hAnsi="黑体" w:eastAsia="黑体" w:cs="黑体"/>
          <w:color w:val="000000" w:themeColor="text1"/>
          <w:spacing w:val="-8"/>
          <w:sz w:val="32"/>
          <w:szCs w:val="32"/>
        </w:rPr>
        <w:t>一、监测基本情况</w:t>
      </w:r>
    </w:p>
    <w:p>
      <w:pPr>
        <w:widowControl/>
        <w:spacing w:line="576" w:lineRule="exact"/>
        <w:ind w:firstLine="608" w:firstLineChars="200"/>
        <w:jc w:val="left"/>
        <w:rPr>
          <w:rFonts w:hint="eastAsia" w:ascii="楷体_GB2312" w:hAnsi="楷体_GB2312" w:eastAsia="楷体_GB2312" w:cs="楷体_GB2312"/>
          <w:b w:val="0"/>
          <w:bCs/>
          <w:color w:val="000000" w:themeColor="text1"/>
          <w:spacing w:val="-8"/>
          <w:sz w:val="32"/>
          <w:szCs w:val="32"/>
        </w:rPr>
      </w:pPr>
      <w:r>
        <w:rPr>
          <w:rFonts w:hint="eastAsia" w:ascii="楷体_GB2312" w:hAnsi="楷体_GB2312" w:eastAsia="楷体_GB2312" w:cs="楷体_GB2312"/>
          <w:b w:val="0"/>
          <w:bCs/>
          <w:color w:val="000000" w:themeColor="text1"/>
          <w:spacing w:val="-8"/>
          <w:sz w:val="32"/>
          <w:szCs w:val="32"/>
        </w:rPr>
        <w:t>（一）监测点位</w:t>
      </w:r>
    </w:p>
    <w:p>
      <w:pPr>
        <w:widowControl/>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共</w:t>
      </w:r>
      <w:r>
        <w:rPr>
          <w:rFonts w:hint="eastAsia" w:ascii="仿宋_GB2312" w:hAnsi="仿宋_GB2312" w:eastAsia="仿宋_GB2312" w:cs="仿宋_GB2312"/>
          <w:color w:val="000000" w:themeColor="text1"/>
          <w:spacing w:val="-8"/>
          <w:sz w:val="32"/>
          <w:szCs w:val="32"/>
        </w:rPr>
        <w:t>设</w:t>
      </w:r>
      <w:r>
        <w:rPr>
          <w:rFonts w:hint="eastAsia" w:ascii="仿宋_GB2312" w:hAnsi="仿宋_GB2312" w:eastAsia="仿宋_GB2312" w:cs="仿宋_GB2312"/>
          <w:color w:val="000000" w:themeColor="text1"/>
          <w:spacing w:val="-8"/>
          <w:sz w:val="32"/>
          <w:szCs w:val="32"/>
          <w:lang w:eastAsia="zh-CN"/>
        </w:rPr>
        <w:t>管网</w:t>
      </w:r>
      <w:r>
        <w:rPr>
          <w:rFonts w:hint="eastAsia" w:ascii="仿宋_GB2312" w:hAnsi="仿宋_GB2312" w:eastAsia="仿宋_GB2312" w:cs="仿宋_GB2312"/>
          <w:color w:val="000000" w:themeColor="text1"/>
          <w:spacing w:val="-8"/>
          <w:sz w:val="32"/>
          <w:szCs w:val="32"/>
        </w:rPr>
        <w:t>末梢水监测点6个（枣树村、磨刀村、建中村、麻布村、郭镇中学、郭兴小学）。</w:t>
      </w:r>
    </w:p>
    <w:p>
      <w:pPr>
        <w:widowControl/>
        <w:spacing w:line="576" w:lineRule="exact"/>
        <w:ind w:firstLine="608" w:firstLineChars="200"/>
        <w:jc w:val="left"/>
        <w:rPr>
          <w:rFonts w:hint="eastAsia" w:ascii="楷体_GB2312" w:hAnsi="楷体_GB2312" w:eastAsia="楷体_GB2312" w:cs="楷体_GB2312"/>
          <w:b w:val="0"/>
          <w:bCs/>
          <w:color w:val="000000" w:themeColor="text1"/>
          <w:spacing w:val="-8"/>
          <w:sz w:val="32"/>
          <w:szCs w:val="32"/>
        </w:rPr>
      </w:pPr>
      <w:r>
        <w:rPr>
          <w:rFonts w:hint="eastAsia" w:ascii="楷体_GB2312" w:hAnsi="楷体_GB2312" w:eastAsia="楷体_GB2312" w:cs="楷体_GB2312"/>
          <w:b w:val="0"/>
          <w:bCs/>
          <w:color w:val="000000" w:themeColor="text1"/>
          <w:spacing w:val="-8"/>
          <w:sz w:val="32"/>
          <w:szCs w:val="32"/>
        </w:rPr>
        <w:t>（二）</w:t>
      </w:r>
      <w:r>
        <w:rPr>
          <w:rFonts w:hint="eastAsia" w:ascii="楷体_GB2312" w:hAnsi="楷体_GB2312" w:eastAsia="楷体_GB2312" w:cs="楷体_GB2312"/>
          <w:b w:val="0"/>
          <w:bCs/>
          <w:color w:val="000000" w:themeColor="text1"/>
          <w:spacing w:val="-8"/>
          <w:sz w:val="32"/>
          <w:szCs w:val="32"/>
          <w:lang w:eastAsia="zh-CN"/>
        </w:rPr>
        <w:t>检测</w:t>
      </w:r>
      <w:r>
        <w:rPr>
          <w:rFonts w:hint="eastAsia" w:ascii="楷体_GB2312" w:hAnsi="楷体_GB2312" w:eastAsia="楷体_GB2312" w:cs="楷体_GB2312"/>
          <w:b w:val="0"/>
          <w:bCs/>
          <w:color w:val="000000" w:themeColor="text1"/>
          <w:spacing w:val="-8"/>
          <w:sz w:val="32"/>
          <w:szCs w:val="32"/>
        </w:rPr>
        <w:t>项目</w:t>
      </w:r>
    </w:p>
    <w:p>
      <w:pPr>
        <w:widowControl/>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检测</w:t>
      </w:r>
      <w:r>
        <w:rPr>
          <w:rFonts w:hint="eastAsia" w:ascii="仿宋_GB2312" w:hAnsi="仿宋_GB2312" w:eastAsia="仿宋_GB2312" w:cs="仿宋_GB2312"/>
          <w:color w:val="000000" w:themeColor="text1"/>
          <w:spacing w:val="-8"/>
          <w:sz w:val="32"/>
          <w:szCs w:val="32"/>
        </w:rPr>
        <w:t>项目按照《生活饮用水卫生标准》（GB5749-2006）的要求，对管网末梢水监测水样进行36项常规指标检测。</w:t>
      </w:r>
      <w:bookmarkStart w:id="0" w:name="_GoBack"/>
      <w:bookmarkEnd w:id="0"/>
    </w:p>
    <w:p>
      <w:pPr>
        <w:widowControl/>
        <w:spacing w:line="576" w:lineRule="exact"/>
        <w:ind w:firstLine="608" w:firstLineChars="200"/>
        <w:jc w:val="left"/>
        <w:rPr>
          <w:rFonts w:hint="eastAsia" w:ascii="楷体_GB2312" w:hAnsi="楷体_GB2312" w:eastAsia="楷体_GB2312" w:cs="楷体_GB2312"/>
          <w:b w:val="0"/>
          <w:bCs/>
          <w:color w:val="000000" w:themeColor="text1"/>
          <w:spacing w:val="-8"/>
          <w:sz w:val="32"/>
          <w:szCs w:val="32"/>
        </w:rPr>
      </w:pPr>
      <w:r>
        <w:rPr>
          <w:rFonts w:hint="eastAsia" w:ascii="楷体_GB2312" w:hAnsi="楷体_GB2312" w:eastAsia="楷体_GB2312" w:cs="楷体_GB2312"/>
          <w:b w:val="0"/>
          <w:bCs/>
          <w:color w:val="000000" w:themeColor="text1"/>
          <w:spacing w:val="-8"/>
          <w:sz w:val="32"/>
          <w:szCs w:val="32"/>
        </w:rPr>
        <w:t>（三）</w:t>
      </w:r>
      <w:r>
        <w:rPr>
          <w:rFonts w:hint="eastAsia" w:ascii="楷体_GB2312" w:hAnsi="楷体_GB2312" w:eastAsia="楷体_GB2312" w:cs="楷体_GB2312"/>
          <w:b w:val="0"/>
          <w:bCs/>
          <w:color w:val="000000" w:themeColor="text1"/>
          <w:spacing w:val="-8"/>
          <w:sz w:val="32"/>
          <w:szCs w:val="32"/>
          <w:lang w:eastAsia="zh-CN"/>
        </w:rPr>
        <w:t>检测</w:t>
      </w:r>
      <w:r>
        <w:rPr>
          <w:rFonts w:hint="eastAsia" w:ascii="楷体_GB2312" w:hAnsi="楷体_GB2312" w:eastAsia="楷体_GB2312" w:cs="楷体_GB2312"/>
          <w:b w:val="0"/>
          <w:bCs/>
          <w:color w:val="000000" w:themeColor="text1"/>
          <w:spacing w:val="-8"/>
          <w:sz w:val="32"/>
          <w:szCs w:val="32"/>
        </w:rPr>
        <w:t>方法</w:t>
      </w:r>
    </w:p>
    <w:p>
      <w:pPr>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按照</w:t>
      </w:r>
      <w:r>
        <w:rPr>
          <w:rFonts w:hint="eastAsia" w:ascii="仿宋_GB2312" w:hAnsi="仿宋_GB2312" w:eastAsia="仿宋_GB2312" w:cs="仿宋_GB2312"/>
          <w:color w:val="000000" w:themeColor="text1"/>
          <w:spacing w:val="-8"/>
          <w:sz w:val="32"/>
          <w:szCs w:val="32"/>
        </w:rPr>
        <w:t>《生活饮用水卫生标准》（GB5749-2006）</w:t>
      </w:r>
      <w:r>
        <w:rPr>
          <w:rFonts w:ascii="仿宋_GB2312" w:hAnsi="宋体" w:eastAsia="仿宋_GB2312" w:cs="仿宋_GB2312"/>
          <w:b w:val="0"/>
          <w:i w:val="0"/>
          <w:caps w:val="0"/>
          <w:color w:val="333333"/>
          <w:spacing w:val="0"/>
          <w:sz w:val="31"/>
          <w:szCs w:val="31"/>
          <w:shd w:val="clear" w:fill="FFFFFF"/>
        </w:rPr>
        <w:t>进行检测。</w:t>
      </w:r>
    </w:p>
    <w:p>
      <w:pPr>
        <w:widowControl/>
        <w:spacing w:line="576" w:lineRule="exact"/>
        <w:ind w:firstLine="608" w:firstLineChars="200"/>
        <w:jc w:val="left"/>
        <w:rPr>
          <w:rFonts w:hint="eastAsia" w:ascii="黑体" w:hAnsi="黑体" w:eastAsia="黑体" w:cs="黑体"/>
          <w:color w:val="000000" w:themeColor="text1"/>
          <w:spacing w:val="-8"/>
          <w:sz w:val="32"/>
          <w:szCs w:val="32"/>
        </w:rPr>
      </w:pPr>
      <w:r>
        <w:rPr>
          <w:rFonts w:hint="eastAsia" w:ascii="黑体" w:hAnsi="黑体" w:eastAsia="黑体" w:cs="黑体"/>
          <w:color w:val="000000" w:themeColor="text1"/>
          <w:spacing w:val="-8"/>
          <w:sz w:val="32"/>
          <w:szCs w:val="32"/>
        </w:rPr>
        <w:t>二、评价结果</w:t>
      </w:r>
    </w:p>
    <w:p>
      <w:pPr>
        <w:widowControl/>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val="en-US" w:eastAsia="zh-CN"/>
        </w:rPr>
        <w:t>2019年</w:t>
      </w:r>
      <w:r>
        <w:rPr>
          <w:rFonts w:hint="eastAsia" w:ascii="仿宋_GB2312" w:hAnsi="仿宋_GB2312" w:eastAsia="仿宋_GB2312" w:cs="仿宋_GB2312"/>
          <w:color w:val="000000" w:themeColor="text1"/>
          <w:spacing w:val="-8"/>
          <w:sz w:val="32"/>
          <w:szCs w:val="32"/>
        </w:rPr>
        <w:t>4月9日</w:t>
      </w:r>
      <w:r>
        <w:rPr>
          <w:rFonts w:hint="eastAsia" w:ascii="仿宋_GB2312" w:hAnsi="仿宋_GB2312" w:eastAsia="仿宋_GB2312" w:cs="仿宋_GB2312"/>
          <w:color w:val="000000" w:themeColor="text1"/>
          <w:spacing w:val="-8"/>
          <w:sz w:val="32"/>
          <w:szCs w:val="32"/>
          <w:lang w:eastAsia="zh-CN"/>
        </w:rPr>
        <w:t>区疾病预防控制中心对</w:t>
      </w:r>
      <w:r>
        <w:rPr>
          <w:rFonts w:hint="eastAsia" w:ascii="仿宋_GB2312" w:hAnsi="仿宋_GB2312" w:eastAsia="仿宋_GB2312" w:cs="仿宋_GB2312"/>
          <w:color w:val="000000" w:themeColor="text1"/>
          <w:spacing w:val="-8"/>
          <w:sz w:val="32"/>
          <w:szCs w:val="32"/>
        </w:rPr>
        <w:t>6个末梢水水质监测点</w:t>
      </w:r>
      <w:r>
        <w:rPr>
          <w:rFonts w:hint="eastAsia" w:ascii="仿宋_GB2312" w:hAnsi="仿宋_GB2312" w:eastAsia="仿宋_GB2312" w:cs="仿宋_GB2312"/>
          <w:color w:val="000000" w:themeColor="text1"/>
          <w:spacing w:val="-8"/>
          <w:sz w:val="32"/>
          <w:szCs w:val="32"/>
          <w:lang w:eastAsia="zh-CN"/>
        </w:rPr>
        <w:t>的</w:t>
      </w:r>
      <w:r>
        <w:rPr>
          <w:rFonts w:ascii="仿宋_GB2312" w:hAnsi="宋体" w:eastAsia="仿宋_GB2312" w:cs="仿宋_GB2312"/>
          <w:b w:val="0"/>
          <w:i w:val="0"/>
          <w:caps w:val="0"/>
          <w:color w:val="333333"/>
          <w:spacing w:val="0"/>
          <w:sz w:val="31"/>
          <w:szCs w:val="31"/>
          <w:shd w:val="clear" w:fill="FFFFFF"/>
        </w:rPr>
        <w:t>水质情况进行了检测</w:t>
      </w:r>
      <w:r>
        <w:rPr>
          <w:rFonts w:hint="eastAsia" w:ascii="仿宋_GB2312" w:hAnsi="宋体" w:eastAsia="仿宋_GB2312" w:cs="仿宋_GB2312"/>
          <w:b w:val="0"/>
          <w:i w:val="0"/>
          <w:caps w:val="0"/>
          <w:color w:val="333333"/>
          <w:spacing w:val="0"/>
          <w:sz w:val="31"/>
          <w:szCs w:val="31"/>
          <w:shd w:val="clear" w:fill="FFFFFF"/>
          <w:lang w:eastAsia="zh-CN"/>
        </w:rPr>
        <w:t>，共监测水样</w:t>
      </w:r>
      <w:r>
        <w:rPr>
          <w:rFonts w:hint="eastAsia" w:ascii="仿宋_GB2312" w:hAnsi="仿宋_GB2312" w:eastAsia="仿宋_GB2312" w:cs="仿宋_GB2312"/>
          <w:color w:val="000000" w:themeColor="text1"/>
          <w:spacing w:val="-8"/>
          <w:sz w:val="32"/>
          <w:szCs w:val="32"/>
        </w:rPr>
        <w:t>6份，合格6份，合格率100%。目前岳阳楼区末梢水饮水状况良好。</w:t>
      </w:r>
    </w:p>
    <w:p>
      <w:pPr>
        <w:widowControl/>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 xml:space="preserve"> </w:t>
      </w:r>
    </w:p>
    <w:p>
      <w:pPr>
        <w:widowControl/>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 xml:space="preserve">                            岳阳楼区卫生健康局</w:t>
      </w:r>
    </w:p>
    <w:p>
      <w:pPr>
        <w:widowControl/>
        <w:spacing w:line="576" w:lineRule="exact"/>
        <w:ind w:firstLine="608" w:firstLineChars="200"/>
        <w:jc w:val="left"/>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 xml:space="preserve">                              2019年</w:t>
      </w:r>
      <w:r>
        <w:rPr>
          <w:rFonts w:hint="eastAsia" w:ascii="仿宋_GB2312" w:hAnsi="仿宋_GB2312" w:eastAsia="仿宋_GB2312" w:cs="仿宋_GB2312"/>
          <w:color w:val="000000" w:themeColor="text1"/>
          <w:spacing w:val="-8"/>
          <w:sz w:val="32"/>
          <w:szCs w:val="32"/>
          <w:lang w:val="en-US" w:eastAsia="zh-CN"/>
        </w:rPr>
        <w:t>5</w:t>
      </w:r>
      <w:r>
        <w:rPr>
          <w:rFonts w:hint="eastAsia" w:ascii="仿宋_GB2312" w:hAnsi="仿宋_GB2312" w:eastAsia="仿宋_GB2312" w:cs="仿宋_GB2312"/>
          <w:color w:val="000000" w:themeColor="text1"/>
          <w:spacing w:val="-8"/>
          <w:sz w:val="32"/>
          <w:szCs w:val="32"/>
        </w:rPr>
        <w:t>月</w:t>
      </w:r>
      <w:r>
        <w:rPr>
          <w:rFonts w:hint="eastAsia" w:ascii="仿宋_GB2312" w:hAnsi="仿宋_GB2312" w:eastAsia="仿宋_GB2312" w:cs="仿宋_GB2312"/>
          <w:color w:val="000000" w:themeColor="text1"/>
          <w:spacing w:val="-8"/>
          <w:sz w:val="32"/>
          <w:szCs w:val="32"/>
          <w:lang w:val="en-US" w:eastAsia="zh-CN"/>
        </w:rPr>
        <w:t>16</w:t>
      </w:r>
      <w:r>
        <w:rPr>
          <w:rFonts w:hint="eastAsia" w:ascii="仿宋_GB2312" w:hAnsi="仿宋_GB2312" w:eastAsia="仿宋_GB2312" w:cs="仿宋_GB2312"/>
          <w:color w:val="000000" w:themeColor="text1"/>
          <w:spacing w:val="-8"/>
          <w:sz w:val="32"/>
          <w:szCs w:val="32"/>
        </w:rPr>
        <w:t>日</w:t>
      </w:r>
    </w:p>
    <w:p>
      <w:pPr>
        <w:widowControl/>
        <w:spacing w:line="576" w:lineRule="exact"/>
        <w:ind w:firstLine="528" w:firstLineChars="200"/>
        <w:jc w:val="left"/>
        <w:rPr>
          <w:rFonts w:hint="eastAsia" w:ascii="仿宋" w:hAnsi="仿宋" w:eastAsia="仿宋" w:cs="仿宋_GB2312"/>
          <w:color w:val="000000" w:themeColor="text1"/>
          <w:spacing w:val="-8"/>
          <w:sz w:val="28"/>
          <w:szCs w:val="28"/>
        </w:rPr>
      </w:pPr>
    </w:p>
    <w:p>
      <w:pPr>
        <w:widowControl/>
        <w:spacing w:line="576" w:lineRule="exact"/>
        <w:ind w:firstLine="388" w:firstLineChars="200"/>
        <w:jc w:val="left"/>
        <w:rPr>
          <w:rFonts w:ascii="仿宋" w:hAnsi="仿宋" w:eastAsia="仿宋"/>
          <w:color w:val="000000" w:themeColor="text1"/>
          <w:spacing w:val="-8"/>
        </w:rPr>
      </w:pPr>
    </w:p>
    <w:p>
      <w:pPr>
        <w:spacing w:line="576" w:lineRule="exact"/>
        <w:jc w:val="center"/>
        <w:rPr>
          <w:rFonts w:ascii="方正小标宋简体" w:hAnsi="仿宋" w:eastAsia="方正小标宋简体" w:cs="方正小标宋简体"/>
          <w:color w:val="000000" w:themeColor="text1"/>
          <w:kern w:val="0"/>
          <w:sz w:val="40"/>
          <w:szCs w:val="40"/>
        </w:rPr>
      </w:pPr>
      <w:r>
        <w:rPr>
          <w:rFonts w:hint="eastAsia" w:ascii="方正小标宋简体" w:hAnsi="仿宋" w:eastAsia="方正小标宋简体"/>
          <w:color w:val="000000" w:themeColor="text1"/>
          <w:spacing w:val="-8"/>
          <w:sz w:val="40"/>
          <w:szCs w:val="40"/>
        </w:rPr>
        <w:t>岳阳楼区2019年一季度</w:t>
      </w:r>
      <w:r>
        <w:rPr>
          <w:rFonts w:hint="eastAsia" w:ascii="方正小标宋简体" w:hAnsi="仿宋" w:eastAsia="方正小标宋简体" w:cs="方正小标宋简体"/>
          <w:color w:val="000000" w:themeColor="text1"/>
          <w:kern w:val="0"/>
          <w:sz w:val="40"/>
          <w:szCs w:val="40"/>
        </w:rPr>
        <w:t>管网末梢水</w:t>
      </w:r>
      <w:r>
        <w:rPr>
          <w:rFonts w:hint="eastAsia" w:ascii="方正小标宋简体" w:hAnsi="仿宋" w:eastAsia="方正小标宋简体" w:cs="方正小标宋简体"/>
          <w:color w:val="000000" w:themeColor="text1"/>
          <w:kern w:val="0"/>
          <w:sz w:val="40"/>
          <w:szCs w:val="40"/>
          <w:lang w:eastAsia="zh-CN"/>
        </w:rPr>
        <w:t>检</w:t>
      </w:r>
      <w:r>
        <w:rPr>
          <w:rFonts w:hint="eastAsia" w:ascii="方正小标宋简体" w:hAnsi="仿宋" w:eastAsia="方正小标宋简体" w:cs="方正小标宋简体"/>
          <w:color w:val="000000" w:themeColor="text1"/>
          <w:kern w:val="0"/>
          <w:sz w:val="40"/>
          <w:szCs w:val="40"/>
        </w:rPr>
        <w:t>测结果</w:t>
      </w:r>
    </w:p>
    <w:p>
      <w:pPr>
        <w:spacing w:line="576" w:lineRule="exact"/>
        <w:jc w:val="center"/>
        <w:rPr>
          <w:rFonts w:ascii="仿宋" w:hAnsi="仿宋" w:eastAsia="仿宋"/>
          <w:color w:val="000000" w:themeColor="text1"/>
          <w:spacing w:val="-8"/>
          <w:sz w:val="32"/>
          <w:szCs w:val="32"/>
        </w:rPr>
      </w:pPr>
    </w:p>
    <w:tbl>
      <w:tblPr>
        <w:tblStyle w:val="8"/>
        <w:tblW w:w="8631" w:type="dxa"/>
        <w:jc w:val="center"/>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1875"/>
        <w:gridCol w:w="1799"/>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2726" w:type="dxa"/>
            <w:vAlign w:val="center"/>
          </w:tcPr>
          <w:p>
            <w:pPr>
              <w:spacing w:line="576" w:lineRule="exact"/>
              <w:jc w:val="center"/>
              <w:rPr>
                <w:rFonts w:hint="eastAsia" w:ascii="仿宋_GB2312" w:hAnsi="仿宋_GB2312" w:eastAsia="仿宋_GB2312" w:cs="仿宋_GB2312"/>
                <w:b/>
                <w:color w:val="000000" w:themeColor="text1"/>
                <w:spacing w:val="-8"/>
                <w:sz w:val="28"/>
                <w:szCs w:val="28"/>
              </w:rPr>
            </w:pPr>
            <w:r>
              <w:rPr>
                <w:rFonts w:hint="eastAsia" w:ascii="仿宋_GB2312" w:hAnsi="仿宋_GB2312" w:eastAsia="仿宋_GB2312" w:cs="仿宋_GB2312"/>
                <w:b/>
                <w:color w:val="000000" w:themeColor="text1"/>
                <w:spacing w:val="-8"/>
                <w:sz w:val="28"/>
                <w:szCs w:val="28"/>
                <w:lang w:eastAsia="zh-CN"/>
              </w:rPr>
              <w:t>采</w:t>
            </w:r>
            <w:r>
              <w:rPr>
                <w:rFonts w:hint="eastAsia" w:ascii="仿宋_GB2312" w:hAnsi="仿宋_GB2312" w:eastAsia="仿宋_GB2312" w:cs="仿宋_GB2312"/>
                <w:b/>
                <w:color w:val="000000" w:themeColor="text1"/>
                <w:spacing w:val="-8"/>
                <w:sz w:val="28"/>
                <w:szCs w:val="28"/>
                <w:lang w:val="en-US" w:eastAsia="zh-CN"/>
              </w:rPr>
              <w:t xml:space="preserve"> </w:t>
            </w:r>
            <w:r>
              <w:rPr>
                <w:rFonts w:hint="eastAsia" w:ascii="仿宋_GB2312" w:hAnsi="仿宋_GB2312" w:eastAsia="仿宋_GB2312" w:cs="仿宋_GB2312"/>
                <w:b/>
                <w:color w:val="000000" w:themeColor="text1"/>
                <w:spacing w:val="-8"/>
                <w:sz w:val="28"/>
                <w:szCs w:val="28"/>
                <w:lang w:eastAsia="zh-CN"/>
              </w:rPr>
              <w:t>样</w:t>
            </w:r>
            <w:r>
              <w:rPr>
                <w:rFonts w:hint="eastAsia" w:ascii="仿宋_GB2312" w:hAnsi="仿宋_GB2312" w:eastAsia="仿宋_GB2312" w:cs="仿宋_GB2312"/>
                <w:b/>
                <w:color w:val="000000" w:themeColor="text1"/>
                <w:spacing w:val="-8"/>
                <w:sz w:val="28"/>
                <w:szCs w:val="28"/>
                <w:lang w:val="en-US" w:eastAsia="zh-CN"/>
              </w:rPr>
              <w:t xml:space="preserve"> </w:t>
            </w:r>
            <w:r>
              <w:rPr>
                <w:rFonts w:hint="eastAsia" w:ascii="仿宋_GB2312" w:hAnsi="仿宋_GB2312" w:eastAsia="仿宋_GB2312" w:cs="仿宋_GB2312"/>
                <w:b/>
                <w:color w:val="000000" w:themeColor="text1"/>
                <w:spacing w:val="-8"/>
                <w:sz w:val="28"/>
                <w:szCs w:val="28"/>
              </w:rPr>
              <w:t>点</w:t>
            </w:r>
          </w:p>
        </w:tc>
        <w:tc>
          <w:tcPr>
            <w:tcW w:w="1875" w:type="dxa"/>
            <w:vAlign w:val="center"/>
          </w:tcPr>
          <w:p>
            <w:pPr>
              <w:spacing w:line="576" w:lineRule="exact"/>
              <w:jc w:val="center"/>
              <w:rPr>
                <w:rFonts w:hint="eastAsia" w:ascii="仿宋_GB2312" w:hAnsi="仿宋_GB2312" w:eastAsia="仿宋_GB2312" w:cs="仿宋_GB2312"/>
                <w:b/>
                <w:color w:val="000000" w:themeColor="text1"/>
                <w:spacing w:val="-8"/>
                <w:sz w:val="28"/>
                <w:szCs w:val="28"/>
              </w:rPr>
            </w:pPr>
            <w:r>
              <w:rPr>
                <w:rFonts w:hint="eastAsia" w:ascii="仿宋_GB2312" w:hAnsi="仿宋_GB2312" w:eastAsia="仿宋_GB2312" w:cs="仿宋_GB2312"/>
                <w:b/>
                <w:color w:val="000000" w:themeColor="text1"/>
                <w:spacing w:val="-8"/>
                <w:sz w:val="28"/>
                <w:szCs w:val="28"/>
              </w:rPr>
              <w:t>类  型</w:t>
            </w:r>
          </w:p>
        </w:tc>
        <w:tc>
          <w:tcPr>
            <w:tcW w:w="1799" w:type="dxa"/>
            <w:vAlign w:val="center"/>
          </w:tcPr>
          <w:p>
            <w:pPr>
              <w:spacing w:line="576" w:lineRule="exact"/>
              <w:jc w:val="center"/>
              <w:rPr>
                <w:rFonts w:hint="eastAsia" w:ascii="仿宋_GB2312" w:hAnsi="仿宋_GB2312" w:eastAsia="仿宋_GB2312" w:cs="仿宋_GB2312"/>
                <w:b/>
                <w:color w:val="000000" w:themeColor="text1"/>
                <w:spacing w:val="-8"/>
                <w:sz w:val="28"/>
                <w:szCs w:val="28"/>
              </w:rPr>
            </w:pPr>
            <w:r>
              <w:rPr>
                <w:rFonts w:hint="eastAsia" w:ascii="仿宋_GB2312" w:hAnsi="仿宋_GB2312" w:eastAsia="仿宋_GB2312" w:cs="仿宋_GB2312"/>
                <w:b/>
                <w:color w:val="000000" w:themeColor="text1"/>
                <w:spacing w:val="-8"/>
                <w:sz w:val="28"/>
                <w:szCs w:val="28"/>
              </w:rPr>
              <w:t>所属街道</w:t>
            </w:r>
          </w:p>
        </w:tc>
        <w:tc>
          <w:tcPr>
            <w:tcW w:w="2231" w:type="dxa"/>
            <w:vAlign w:val="center"/>
          </w:tcPr>
          <w:p>
            <w:pPr>
              <w:spacing w:line="576" w:lineRule="exact"/>
              <w:jc w:val="center"/>
              <w:rPr>
                <w:rFonts w:hint="eastAsia" w:ascii="仿宋_GB2312" w:hAnsi="仿宋_GB2312" w:eastAsia="仿宋_GB2312" w:cs="仿宋_GB2312"/>
                <w:b/>
                <w:color w:val="000000" w:themeColor="text1"/>
                <w:spacing w:val="-8"/>
                <w:sz w:val="28"/>
                <w:szCs w:val="28"/>
              </w:rPr>
            </w:pPr>
            <w:r>
              <w:rPr>
                <w:rFonts w:hint="eastAsia" w:ascii="仿宋_GB2312" w:hAnsi="仿宋_GB2312" w:eastAsia="仿宋_GB2312" w:cs="仿宋_GB2312"/>
                <w:b/>
                <w:color w:val="000000" w:themeColor="text1"/>
                <w:spacing w:val="-8"/>
                <w:sz w:val="28"/>
                <w:szCs w:val="28"/>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2726"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枣树村(彭孝华)</w:t>
            </w:r>
          </w:p>
        </w:tc>
        <w:tc>
          <w:tcPr>
            <w:tcW w:w="1875"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管网</w:t>
            </w:r>
            <w:r>
              <w:rPr>
                <w:rFonts w:hint="eastAsia" w:ascii="仿宋_GB2312" w:hAnsi="仿宋_GB2312" w:eastAsia="仿宋_GB2312" w:cs="仿宋_GB2312"/>
                <w:color w:val="000000" w:themeColor="text1"/>
                <w:spacing w:val="-8"/>
                <w:sz w:val="32"/>
                <w:szCs w:val="32"/>
              </w:rPr>
              <w:t>末梢水</w:t>
            </w:r>
          </w:p>
        </w:tc>
        <w:tc>
          <w:tcPr>
            <w:tcW w:w="1799"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郭镇乡</w:t>
            </w:r>
          </w:p>
        </w:tc>
        <w:tc>
          <w:tcPr>
            <w:tcW w:w="2231"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2726"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建中村(李志成)</w:t>
            </w:r>
          </w:p>
        </w:tc>
        <w:tc>
          <w:tcPr>
            <w:tcW w:w="1875"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管网</w:t>
            </w:r>
            <w:r>
              <w:rPr>
                <w:rFonts w:hint="eastAsia" w:ascii="仿宋_GB2312" w:hAnsi="仿宋_GB2312" w:eastAsia="仿宋_GB2312" w:cs="仿宋_GB2312"/>
                <w:color w:val="000000" w:themeColor="text1"/>
                <w:spacing w:val="-8"/>
                <w:sz w:val="32"/>
                <w:szCs w:val="32"/>
              </w:rPr>
              <w:t>末梢水</w:t>
            </w:r>
          </w:p>
        </w:tc>
        <w:tc>
          <w:tcPr>
            <w:tcW w:w="1799"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郭镇乡</w:t>
            </w:r>
          </w:p>
        </w:tc>
        <w:tc>
          <w:tcPr>
            <w:tcW w:w="2231"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2726"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磨刀村(村委会)</w:t>
            </w:r>
          </w:p>
        </w:tc>
        <w:tc>
          <w:tcPr>
            <w:tcW w:w="1875"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管网</w:t>
            </w:r>
            <w:r>
              <w:rPr>
                <w:rFonts w:hint="eastAsia" w:ascii="仿宋_GB2312" w:hAnsi="仿宋_GB2312" w:eastAsia="仿宋_GB2312" w:cs="仿宋_GB2312"/>
                <w:color w:val="000000" w:themeColor="text1"/>
                <w:spacing w:val="-8"/>
                <w:sz w:val="32"/>
                <w:szCs w:val="32"/>
              </w:rPr>
              <w:t>末梢水</w:t>
            </w:r>
          </w:p>
        </w:tc>
        <w:tc>
          <w:tcPr>
            <w:tcW w:w="1799"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郭镇乡</w:t>
            </w:r>
          </w:p>
        </w:tc>
        <w:tc>
          <w:tcPr>
            <w:tcW w:w="2231"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pacing w:val="-8"/>
                <w:sz w:val="32"/>
                <w:szCs w:val="3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2726"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麻布村(黄振东)</w:t>
            </w:r>
          </w:p>
        </w:tc>
        <w:tc>
          <w:tcPr>
            <w:tcW w:w="1875"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管网</w:t>
            </w:r>
            <w:r>
              <w:rPr>
                <w:rFonts w:hint="eastAsia" w:ascii="仿宋_GB2312" w:hAnsi="仿宋_GB2312" w:eastAsia="仿宋_GB2312" w:cs="仿宋_GB2312"/>
                <w:color w:val="000000" w:themeColor="text1"/>
                <w:spacing w:val="-8"/>
                <w:sz w:val="32"/>
                <w:szCs w:val="32"/>
              </w:rPr>
              <w:t>末梢水</w:t>
            </w:r>
          </w:p>
        </w:tc>
        <w:tc>
          <w:tcPr>
            <w:tcW w:w="1799"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郭镇乡</w:t>
            </w:r>
          </w:p>
        </w:tc>
        <w:tc>
          <w:tcPr>
            <w:tcW w:w="2231"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pacing w:val="-8"/>
                <w:sz w:val="32"/>
                <w:szCs w:val="3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2726"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郭镇中学(传达室)</w:t>
            </w:r>
          </w:p>
        </w:tc>
        <w:tc>
          <w:tcPr>
            <w:tcW w:w="1875"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管网</w:t>
            </w:r>
            <w:r>
              <w:rPr>
                <w:rFonts w:hint="eastAsia" w:ascii="仿宋_GB2312" w:hAnsi="仿宋_GB2312" w:eastAsia="仿宋_GB2312" w:cs="仿宋_GB2312"/>
                <w:color w:val="000000" w:themeColor="text1"/>
                <w:spacing w:val="-8"/>
                <w:sz w:val="32"/>
                <w:szCs w:val="32"/>
              </w:rPr>
              <w:t>末梢水</w:t>
            </w:r>
          </w:p>
        </w:tc>
        <w:tc>
          <w:tcPr>
            <w:tcW w:w="1799"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郭镇乡</w:t>
            </w:r>
          </w:p>
        </w:tc>
        <w:tc>
          <w:tcPr>
            <w:tcW w:w="2231"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pacing w:val="-8"/>
                <w:sz w:val="32"/>
                <w:szCs w:val="3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2726"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郭兴小学(食堂)</w:t>
            </w:r>
          </w:p>
        </w:tc>
        <w:tc>
          <w:tcPr>
            <w:tcW w:w="1875"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lang w:eastAsia="zh-CN"/>
              </w:rPr>
              <w:t>管网</w:t>
            </w:r>
            <w:r>
              <w:rPr>
                <w:rFonts w:hint="eastAsia" w:ascii="仿宋_GB2312" w:hAnsi="仿宋_GB2312" w:eastAsia="仿宋_GB2312" w:cs="仿宋_GB2312"/>
                <w:color w:val="000000" w:themeColor="text1"/>
                <w:spacing w:val="-8"/>
                <w:sz w:val="32"/>
                <w:szCs w:val="32"/>
              </w:rPr>
              <w:t>末梢水</w:t>
            </w:r>
          </w:p>
        </w:tc>
        <w:tc>
          <w:tcPr>
            <w:tcW w:w="1799" w:type="dxa"/>
            <w:vAlign w:val="center"/>
          </w:tcPr>
          <w:p>
            <w:pPr>
              <w:spacing w:line="576" w:lineRule="exact"/>
              <w:jc w:val="center"/>
              <w:rPr>
                <w:rFonts w:hint="eastAsia" w:ascii="仿宋_GB2312" w:hAnsi="仿宋_GB2312" w:eastAsia="仿宋_GB2312" w:cs="仿宋_GB2312"/>
                <w:color w:val="000000" w:themeColor="text1"/>
                <w:spacing w:val="-8"/>
                <w:sz w:val="32"/>
                <w:szCs w:val="32"/>
              </w:rPr>
            </w:pPr>
            <w:r>
              <w:rPr>
                <w:rFonts w:hint="eastAsia" w:ascii="仿宋_GB2312" w:hAnsi="仿宋_GB2312" w:eastAsia="仿宋_GB2312" w:cs="仿宋_GB2312"/>
                <w:color w:val="000000" w:themeColor="text1"/>
                <w:spacing w:val="-8"/>
                <w:sz w:val="32"/>
                <w:szCs w:val="32"/>
              </w:rPr>
              <w:t>郭镇乡</w:t>
            </w:r>
          </w:p>
        </w:tc>
        <w:tc>
          <w:tcPr>
            <w:tcW w:w="2231" w:type="dxa"/>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pacing w:val="-8"/>
                <w:sz w:val="32"/>
                <w:szCs w:val="32"/>
              </w:rPr>
              <w:t>合格</w:t>
            </w:r>
          </w:p>
        </w:tc>
      </w:tr>
    </w:tbl>
    <w:p>
      <w:pPr>
        <w:spacing w:line="576" w:lineRule="exact"/>
        <w:rPr>
          <w:rFonts w:ascii="仿宋" w:hAnsi="仿宋" w:eastAsia="仿宋"/>
          <w:color w:val="FF0000"/>
          <w:spacing w:val="-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FB46D53"/>
    <w:rsid w:val="000C51FB"/>
    <w:rsid w:val="00255B08"/>
    <w:rsid w:val="003938A8"/>
    <w:rsid w:val="004C6C07"/>
    <w:rsid w:val="005224D7"/>
    <w:rsid w:val="005C0374"/>
    <w:rsid w:val="006367D2"/>
    <w:rsid w:val="00AC2A39"/>
    <w:rsid w:val="00CF5406"/>
    <w:rsid w:val="00E13192"/>
    <w:rsid w:val="00E935FF"/>
    <w:rsid w:val="03AA2073"/>
    <w:rsid w:val="124B18E8"/>
    <w:rsid w:val="15764D51"/>
    <w:rsid w:val="158079A7"/>
    <w:rsid w:val="1FB46D53"/>
    <w:rsid w:val="20386504"/>
    <w:rsid w:val="244029AB"/>
    <w:rsid w:val="24426AA9"/>
    <w:rsid w:val="24FE00C9"/>
    <w:rsid w:val="35AF681A"/>
    <w:rsid w:val="36C00F98"/>
    <w:rsid w:val="41EF7C7F"/>
    <w:rsid w:val="52090D25"/>
    <w:rsid w:val="571C1D67"/>
    <w:rsid w:val="57D00DEC"/>
    <w:rsid w:val="5EB627CE"/>
    <w:rsid w:val="63101660"/>
    <w:rsid w:val="6B7B55E6"/>
    <w:rsid w:val="753528F8"/>
    <w:rsid w:val="7B9D39A3"/>
    <w:rsid w:val="7CBF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33"/>
    <w:uiPriority w:val="0"/>
    <w:pPr>
      <w:ind w:left="100" w:leftChars="2500"/>
    </w:pPr>
  </w:style>
  <w:style w:type="paragraph" w:styleId="4">
    <w:name w:val="footer"/>
    <w:basedOn w:val="1"/>
    <w:link w:val="32"/>
    <w:qFormat/>
    <w:uiPriority w:val="0"/>
    <w:pPr>
      <w:tabs>
        <w:tab w:val="center" w:pos="4153"/>
        <w:tab w:val="right" w:pos="8306"/>
      </w:tabs>
      <w:snapToGrid w:val="0"/>
      <w:jc w:val="left"/>
    </w:pPr>
    <w:rPr>
      <w:sz w:val="18"/>
      <w:szCs w:val="18"/>
    </w:rPr>
  </w:style>
  <w:style w:type="paragraph" w:styleId="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FollowedHyperlink"/>
    <w:basedOn w:val="9"/>
    <w:qFormat/>
    <w:uiPriority w:val="0"/>
    <w:rPr>
      <w:color w:val="666666"/>
      <w:u w:val="none"/>
    </w:rPr>
  </w:style>
  <w:style w:type="character" w:styleId="11">
    <w:name w:val="Emphasis"/>
    <w:basedOn w:val="9"/>
    <w:qFormat/>
    <w:uiPriority w:val="0"/>
    <w:rPr>
      <w:rFonts w:ascii="微软雅黑" w:hAnsi="微软雅黑" w:eastAsia="微软雅黑" w:cs="微软雅黑"/>
    </w:rPr>
  </w:style>
  <w:style w:type="character" w:styleId="12">
    <w:name w:val="HTML Definition"/>
    <w:basedOn w:val="9"/>
    <w:uiPriority w:val="0"/>
    <w:rPr>
      <w:i/>
    </w:rPr>
  </w:style>
  <w:style w:type="character" w:styleId="13">
    <w:name w:val="HTML Acronym"/>
    <w:basedOn w:val="9"/>
    <w:qFormat/>
    <w:uiPriority w:val="0"/>
  </w:style>
  <w:style w:type="character" w:styleId="14">
    <w:name w:val="HTML Variable"/>
    <w:basedOn w:val="9"/>
    <w:qFormat/>
    <w:uiPriority w:val="0"/>
    <w:rPr>
      <w:i/>
    </w:rPr>
  </w:style>
  <w:style w:type="character" w:styleId="15">
    <w:name w:val="Hyperlink"/>
    <w:basedOn w:val="9"/>
    <w:uiPriority w:val="0"/>
    <w:rPr>
      <w:color w:val="666666"/>
      <w:u w:val="none"/>
    </w:rPr>
  </w:style>
  <w:style w:type="character" w:styleId="16">
    <w:name w:val="HTML Code"/>
    <w:basedOn w:val="9"/>
    <w:qFormat/>
    <w:uiPriority w:val="0"/>
    <w:rPr>
      <w:rFonts w:ascii="Courier New" w:hAnsi="Courier New"/>
      <w:sz w:val="20"/>
    </w:rPr>
  </w:style>
  <w:style w:type="character" w:styleId="17">
    <w:name w:val="HTML Cite"/>
    <w:basedOn w:val="9"/>
    <w:uiPriority w:val="0"/>
    <w:rPr>
      <w:i/>
    </w:rPr>
  </w:style>
  <w:style w:type="character" w:customStyle="1" w:styleId="18">
    <w:name w:val="ld-01"/>
    <w:basedOn w:val="9"/>
    <w:qFormat/>
    <w:uiPriority w:val="0"/>
  </w:style>
  <w:style w:type="character" w:customStyle="1" w:styleId="19">
    <w:name w:val="ld-02"/>
    <w:basedOn w:val="9"/>
    <w:qFormat/>
    <w:uiPriority w:val="0"/>
    <w:rPr>
      <w:b/>
    </w:rPr>
  </w:style>
  <w:style w:type="character" w:customStyle="1" w:styleId="20">
    <w:name w:val="wx-space"/>
    <w:basedOn w:val="9"/>
    <w:uiPriority w:val="0"/>
  </w:style>
  <w:style w:type="character" w:customStyle="1" w:styleId="21">
    <w:name w:val="time"/>
    <w:basedOn w:val="9"/>
    <w:uiPriority w:val="0"/>
    <w:rPr>
      <w:color w:val="999999"/>
      <w:sz w:val="18"/>
      <w:szCs w:val="18"/>
    </w:rPr>
  </w:style>
  <w:style w:type="character" w:customStyle="1" w:styleId="22">
    <w:name w:val="hover53"/>
    <w:basedOn w:val="9"/>
    <w:qFormat/>
    <w:uiPriority w:val="0"/>
    <w:rPr>
      <w:color w:val="000000"/>
      <w:shd w:val="clear" w:color="auto" w:fill="FFFFFF"/>
    </w:rPr>
  </w:style>
  <w:style w:type="character" w:customStyle="1" w:styleId="23">
    <w:name w:val="webshow1"/>
    <w:basedOn w:val="9"/>
    <w:qFormat/>
    <w:uiPriority w:val="0"/>
    <w:rPr>
      <w:vanish/>
    </w:rPr>
  </w:style>
  <w:style w:type="character" w:customStyle="1" w:styleId="24">
    <w:name w:val="a3"/>
    <w:basedOn w:val="9"/>
    <w:qFormat/>
    <w:uiPriority w:val="0"/>
  </w:style>
  <w:style w:type="character" w:customStyle="1" w:styleId="25">
    <w:name w:val="a2"/>
    <w:basedOn w:val="9"/>
    <w:qFormat/>
    <w:uiPriority w:val="0"/>
  </w:style>
  <w:style w:type="character" w:customStyle="1" w:styleId="26">
    <w:name w:val="a1"/>
    <w:basedOn w:val="9"/>
    <w:uiPriority w:val="0"/>
  </w:style>
  <w:style w:type="character" w:customStyle="1" w:styleId="27">
    <w:name w:val="a5"/>
    <w:basedOn w:val="9"/>
    <w:qFormat/>
    <w:uiPriority w:val="0"/>
  </w:style>
  <w:style w:type="character" w:customStyle="1" w:styleId="28">
    <w:name w:val="a4"/>
    <w:basedOn w:val="9"/>
    <w:qFormat/>
    <w:uiPriority w:val="0"/>
  </w:style>
  <w:style w:type="character" w:customStyle="1" w:styleId="29">
    <w:name w:val="a6"/>
    <w:basedOn w:val="9"/>
    <w:qFormat/>
    <w:uiPriority w:val="0"/>
  </w:style>
  <w:style w:type="character" w:customStyle="1" w:styleId="30">
    <w:name w:val="wx-easyread-speakerprocesser-position-action-icon"/>
    <w:basedOn w:val="9"/>
    <w:uiPriority w:val="0"/>
  </w:style>
  <w:style w:type="character" w:customStyle="1" w:styleId="31">
    <w:name w:val="页眉 Char"/>
    <w:basedOn w:val="9"/>
    <w:link w:val="5"/>
    <w:uiPriority w:val="0"/>
    <w:rPr>
      <w:rFonts w:asciiTheme="minorHAnsi" w:hAnsiTheme="minorHAnsi" w:eastAsiaTheme="minorEastAsia" w:cstheme="minorBidi"/>
      <w:kern w:val="2"/>
      <w:sz w:val="18"/>
      <w:szCs w:val="18"/>
    </w:rPr>
  </w:style>
  <w:style w:type="character" w:customStyle="1" w:styleId="32">
    <w:name w:val="页脚 Char"/>
    <w:basedOn w:val="9"/>
    <w:link w:val="4"/>
    <w:uiPriority w:val="0"/>
    <w:rPr>
      <w:rFonts w:asciiTheme="minorHAnsi" w:hAnsiTheme="minorHAnsi" w:eastAsiaTheme="minorEastAsia" w:cstheme="minorBidi"/>
      <w:kern w:val="2"/>
      <w:sz w:val="18"/>
      <w:szCs w:val="18"/>
    </w:rPr>
  </w:style>
  <w:style w:type="character" w:customStyle="1" w:styleId="33">
    <w:name w:val="日期 Char"/>
    <w:basedOn w:val="9"/>
    <w:link w:val="3"/>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112</Words>
  <Characters>640</Characters>
  <Lines>5</Lines>
  <Paragraphs>1</Paragraphs>
  <TotalTime>0</TotalTime>
  <ScaleCrop>false</ScaleCrop>
  <LinksUpToDate>false</LinksUpToDate>
  <CharactersWithSpaces>751</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2019-05-15T09:11:00Z</dcterms:created>
  <dc:creator>Administrator</dc:creator>
  <cp:lastModifiedBy>Administrator</cp:lastModifiedBy>
  <cp:lastPrinted>2019-05-16T03:18:37Z</cp:lastPrinted>
  <dcterms:modified xsi:type="dcterms:W3CDTF">2019-05-16T03:20:29Z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