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3AA2" w:rsidRDefault="00FF3AA2">
      <w:pPr>
        <w:pStyle w:val="Heading3"/>
        <w:adjustRightInd w:val="0"/>
        <w:spacing w:line="240" w:lineRule="auto"/>
        <w:jc w:val="center"/>
        <w:rPr>
          <w:rFonts w:ascii="宋体" w:cs="宋体"/>
          <w:sz w:val="44"/>
          <w:szCs w:val="44"/>
        </w:rPr>
      </w:pPr>
      <w:r>
        <w:rPr>
          <w:rFonts w:ascii="宋体" w:hAnsi="宋体" w:cs="宋体" w:hint="eastAsia"/>
          <w:sz w:val="44"/>
          <w:szCs w:val="44"/>
        </w:rPr>
        <w:t>十三五规划执行专项绩效评价自评报告</w:t>
      </w:r>
    </w:p>
    <w:p w:rsidR="00FF3AA2" w:rsidRDefault="00FF3AA2">
      <w:pPr>
        <w:jc w:val="center"/>
        <w:rPr>
          <w:rFonts w:ascii="楷体" w:eastAsia="楷体" w:hAnsi="楷体" w:cs="楷体"/>
          <w:sz w:val="32"/>
          <w:szCs w:val="32"/>
        </w:rPr>
      </w:pPr>
      <w:r>
        <w:rPr>
          <w:rFonts w:ascii="楷体" w:eastAsia="楷体" w:hAnsi="楷体" w:cs="楷体" w:hint="eastAsia"/>
          <w:sz w:val="32"/>
          <w:szCs w:val="32"/>
        </w:rPr>
        <w:t>区发展和改革局</w:t>
      </w:r>
    </w:p>
    <w:p w:rsidR="00FF3AA2" w:rsidRDefault="00FF3AA2">
      <w:pPr>
        <w:pStyle w:val="Heading3"/>
        <w:adjustRightInd w:val="0"/>
        <w:spacing w:line="240" w:lineRule="auto"/>
      </w:pPr>
      <w:r>
        <w:rPr>
          <w:rFonts w:ascii="宋体" w:hAnsi="宋体" w:cs="宋体" w:hint="eastAsia"/>
        </w:rPr>
        <w:t>（一）项目概况</w:t>
      </w:r>
    </w:p>
    <w:p w:rsidR="00FF3AA2" w:rsidRDefault="00FF3AA2" w:rsidP="001B7BA0">
      <w:pPr>
        <w:adjustRightInd w:val="0"/>
        <w:ind w:firstLineChars="200" w:firstLine="31680"/>
        <w:outlineLvl w:val="0"/>
        <w:rPr>
          <w:rFonts w:eastAsia="Times New Roman"/>
          <w:color w:val="000000"/>
          <w:sz w:val="32"/>
          <w:szCs w:val="32"/>
        </w:rPr>
      </w:pPr>
      <w:r>
        <w:rPr>
          <w:rFonts w:eastAsia="Times New Roman"/>
          <w:color w:val="000000"/>
          <w:sz w:val="32"/>
          <w:szCs w:val="32"/>
        </w:rPr>
        <w:t>1</w:t>
      </w:r>
      <w:r>
        <w:rPr>
          <w:rFonts w:ascii="宋体" w:hAnsi="宋体" w:cs="宋体" w:hint="eastAsia"/>
          <w:color w:val="000000"/>
          <w:sz w:val="32"/>
          <w:szCs w:val="32"/>
        </w:rPr>
        <w:t>、项目单位基本情况。</w:t>
      </w:r>
    </w:p>
    <w:p w:rsidR="00FF3AA2" w:rsidRDefault="00FF3AA2" w:rsidP="001B7BA0">
      <w:pPr>
        <w:adjustRightInd w:val="0"/>
        <w:ind w:firstLineChars="200" w:firstLine="31680"/>
        <w:outlineLvl w:val="0"/>
        <w:rPr>
          <w:rFonts w:eastAsia="Times New Roman"/>
          <w:color w:val="000000"/>
          <w:sz w:val="32"/>
          <w:szCs w:val="32"/>
        </w:rPr>
      </w:pPr>
      <w:r>
        <w:rPr>
          <w:rFonts w:ascii="宋体" w:hAnsi="宋体" w:cs="宋体" w:hint="eastAsia"/>
          <w:color w:val="000000"/>
          <w:sz w:val="32"/>
          <w:szCs w:val="32"/>
        </w:rPr>
        <w:t>我局是区政府宏观经济管理综合部门，负责拟订并组织实施全区国民经济和社会发展战略中、长期规划和年度计划；综合管理全区建设项目；贯彻执行国家和省、市价格方针、政策以及相关法律、法规；协调推进经济发展环境的优化；组织实施国民经济动员和装备动员相关工作等。我局现有内设股室</w:t>
      </w:r>
      <w:r>
        <w:rPr>
          <w:rFonts w:eastAsia="Times New Roman"/>
          <w:color w:val="000000"/>
          <w:sz w:val="32"/>
          <w:szCs w:val="32"/>
        </w:rPr>
        <w:t>1</w:t>
      </w:r>
      <w:r>
        <w:rPr>
          <w:color w:val="000000"/>
          <w:sz w:val="32"/>
          <w:szCs w:val="32"/>
        </w:rPr>
        <w:t>3</w:t>
      </w:r>
      <w:r>
        <w:rPr>
          <w:rFonts w:ascii="宋体" w:hAnsi="宋体" w:cs="宋体" w:hint="eastAsia"/>
          <w:color w:val="000000"/>
          <w:sz w:val="32"/>
          <w:szCs w:val="32"/>
        </w:rPr>
        <w:t>个，下设二级机构</w:t>
      </w:r>
      <w:r>
        <w:rPr>
          <w:rFonts w:eastAsia="Times New Roman"/>
          <w:color w:val="000000"/>
          <w:sz w:val="32"/>
          <w:szCs w:val="32"/>
        </w:rPr>
        <w:t>5</w:t>
      </w:r>
      <w:r>
        <w:rPr>
          <w:rFonts w:ascii="宋体" w:hAnsi="宋体" w:cs="宋体" w:hint="eastAsia"/>
          <w:color w:val="000000"/>
          <w:sz w:val="32"/>
          <w:szCs w:val="32"/>
        </w:rPr>
        <w:t>个，共有干部职工</w:t>
      </w:r>
      <w:r>
        <w:rPr>
          <w:color w:val="000000"/>
          <w:sz w:val="32"/>
          <w:szCs w:val="32"/>
        </w:rPr>
        <w:t>70</w:t>
      </w:r>
      <w:r>
        <w:rPr>
          <w:rFonts w:ascii="宋体" w:hAnsi="宋体" w:cs="宋体" w:hint="eastAsia"/>
          <w:color w:val="000000"/>
          <w:sz w:val="32"/>
          <w:szCs w:val="32"/>
        </w:rPr>
        <w:t>人。</w:t>
      </w:r>
    </w:p>
    <w:p w:rsidR="00FF3AA2" w:rsidRPr="00EE77CA" w:rsidRDefault="00FF3AA2" w:rsidP="001B7BA0">
      <w:pPr>
        <w:adjustRightInd w:val="0"/>
        <w:ind w:firstLineChars="200" w:firstLine="31680"/>
        <w:outlineLvl w:val="0"/>
        <w:rPr>
          <w:rFonts w:ascii="宋体" w:cs="宋体"/>
          <w:color w:val="000000"/>
          <w:sz w:val="32"/>
          <w:szCs w:val="32"/>
        </w:rPr>
      </w:pPr>
      <w:r>
        <w:rPr>
          <w:color w:val="000000"/>
          <w:sz w:val="32"/>
          <w:szCs w:val="32"/>
        </w:rPr>
        <w:t>2</w:t>
      </w:r>
      <w:r>
        <w:rPr>
          <w:rFonts w:hint="eastAsia"/>
          <w:color w:val="000000"/>
          <w:sz w:val="32"/>
          <w:szCs w:val="32"/>
        </w:rPr>
        <w:t>、</w:t>
      </w:r>
      <w:r w:rsidRPr="00EE77CA">
        <w:rPr>
          <w:rFonts w:ascii="宋体" w:hAnsi="宋体" w:cs="宋体" w:hint="eastAsia"/>
          <w:color w:val="000000"/>
          <w:sz w:val="32"/>
          <w:szCs w:val="32"/>
        </w:rPr>
        <w:t>项目年度预算绩效目标、绩效指标设定情况。</w:t>
      </w:r>
    </w:p>
    <w:p w:rsidR="00FF3AA2" w:rsidRPr="00EE77CA" w:rsidRDefault="00FF3AA2" w:rsidP="001B7BA0">
      <w:pPr>
        <w:adjustRightInd w:val="0"/>
        <w:ind w:firstLineChars="200" w:firstLine="31680"/>
        <w:outlineLvl w:val="0"/>
        <w:rPr>
          <w:rFonts w:eastAsia="Times New Roman"/>
          <w:color w:val="000000"/>
          <w:sz w:val="32"/>
          <w:szCs w:val="32"/>
        </w:rPr>
      </w:pPr>
      <w:r w:rsidRPr="00EE77CA">
        <w:rPr>
          <w:rFonts w:ascii="宋体" w:cs="宋体" w:hint="eastAsia"/>
          <w:color w:val="000000"/>
          <w:sz w:val="32"/>
          <w:szCs w:val="32"/>
        </w:rPr>
        <w:t>“</w:t>
      </w:r>
      <w:r w:rsidRPr="00EE77CA">
        <w:rPr>
          <w:rFonts w:ascii="宋体" w:hAnsi="宋体" w:cs="宋体" w:hint="eastAsia"/>
          <w:color w:val="000000"/>
          <w:sz w:val="32"/>
          <w:szCs w:val="32"/>
        </w:rPr>
        <w:t>十三五</w:t>
      </w:r>
      <w:r w:rsidRPr="00EE77CA">
        <w:rPr>
          <w:rFonts w:ascii="宋体" w:cs="宋体" w:hint="eastAsia"/>
          <w:color w:val="000000"/>
          <w:sz w:val="32"/>
          <w:szCs w:val="32"/>
        </w:rPr>
        <w:t>”</w:t>
      </w:r>
      <w:r w:rsidRPr="00EE77CA">
        <w:rPr>
          <w:rFonts w:ascii="宋体" w:hAnsi="宋体" w:cs="宋体" w:hint="eastAsia"/>
          <w:color w:val="000000"/>
          <w:sz w:val="32"/>
          <w:szCs w:val="32"/>
        </w:rPr>
        <w:t>时期，是我区抢抓洞庭湖生态经济区、长江经济带、长江中游城市群等系列战略机遇，加速推进转型发展、创新发展、跨越发展的关键时期，也是全面建成小康社会、全面深化改革、全面推进依法治区、全面从严治党的重要时期。立足发展的阶段性特征，</w:t>
      </w:r>
      <w:r>
        <w:rPr>
          <w:rFonts w:ascii="宋体" w:hAnsi="宋体" w:cs="宋体" w:hint="eastAsia"/>
          <w:color w:val="000000"/>
          <w:sz w:val="32"/>
          <w:szCs w:val="32"/>
        </w:rPr>
        <w:t>执行</w:t>
      </w:r>
      <w:r w:rsidRPr="00EE77CA">
        <w:rPr>
          <w:rFonts w:ascii="宋体" w:hAnsi="宋体" w:cs="宋体" w:hint="eastAsia"/>
          <w:color w:val="000000"/>
          <w:sz w:val="32"/>
          <w:szCs w:val="32"/>
        </w:rPr>
        <w:t>并实施好</w:t>
      </w:r>
      <w:r w:rsidRPr="00EE77CA">
        <w:rPr>
          <w:rFonts w:ascii="宋体" w:cs="宋体" w:hint="eastAsia"/>
          <w:color w:val="000000"/>
          <w:sz w:val="32"/>
          <w:szCs w:val="32"/>
        </w:rPr>
        <w:t>“</w:t>
      </w:r>
      <w:r w:rsidRPr="00EE77CA">
        <w:rPr>
          <w:rFonts w:ascii="宋体" w:hAnsi="宋体" w:cs="宋体" w:hint="eastAsia"/>
          <w:color w:val="000000"/>
          <w:sz w:val="32"/>
          <w:szCs w:val="32"/>
        </w:rPr>
        <w:t>十三五</w:t>
      </w:r>
      <w:r w:rsidRPr="00EE77CA">
        <w:rPr>
          <w:rFonts w:ascii="宋体" w:cs="宋体" w:hint="eastAsia"/>
          <w:color w:val="000000"/>
          <w:sz w:val="32"/>
          <w:szCs w:val="32"/>
        </w:rPr>
        <w:t>”</w:t>
      </w:r>
      <w:r w:rsidRPr="00EE77CA">
        <w:rPr>
          <w:rFonts w:ascii="宋体" w:hAnsi="宋体" w:cs="宋体" w:hint="eastAsia"/>
          <w:color w:val="000000"/>
          <w:sz w:val="32"/>
          <w:szCs w:val="32"/>
        </w:rPr>
        <w:t>规划，对于我们把握新机遇、推动新发展、实现新跨越，具有十分重大而深远的意义。</w:t>
      </w:r>
      <w:r w:rsidRPr="00EE77CA">
        <w:rPr>
          <w:rFonts w:eastAsia="Times New Roman"/>
          <w:color w:val="000000"/>
          <w:sz w:val="32"/>
          <w:szCs w:val="32"/>
        </w:rPr>
        <w:t xml:space="preserve">    </w:t>
      </w:r>
      <w:r w:rsidRPr="00EE77CA">
        <w:rPr>
          <w:rFonts w:ascii="宋体" w:hAnsi="宋体" w:cs="宋体" w:hint="eastAsia"/>
          <w:b/>
          <w:kern w:val="0"/>
          <w:sz w:val="32"/>
        </w:rPr>
        <w:t>（二）项目资金使用及管理情况</w:t>
      </w:r>
    </w:p>
    <w:p w:rsidR="00FF3AA2" w:rsidRPr="00EE77CA" w:rsidRDefault="00FF3AA2" w:rsidP="001B7BA0">
      <w:pPr>
        <w:adjustRightInd w:val="0"/>
        <w:ind w:firstLineChars="200" w:firstLine="31680"/>
        <w:outlineLvl w:val="0"/>
        <w:rPr>
          <w:rFonts w:ascii="宋体" w:cs="宋体"/>
          <w:bCs/>
          <w:color w:val="000000"/>
          <w:sz w:val="32"/>
          <w:szCs w:val="32"/>
        </w:rPr>
      </w:pPr>
      <w:r w:rsidRPr="00EE77CA">
        <w:rPr>
          <w:rFonts w:ascii="宋体" w:hAnsi="宋体" w:cs="宋体"/>
          <w:bCs/>
          <w:color w:val="000000"/>
          <w:sz w:val="32"/>
          <w:szCs w:val="32"/>
        </w:rPr>
        <w:t>1</w:t>
      </w:r>
      <w:r>
        <w:rPr>
          <w:rFonts w:ascii="宋体" w:hAnsi="宋体" w:cs="宋体" w:hint="eastAsia"/>
          <w:bCs/>
          <w:color w:val="000000"/>
          <w:sz w:val="32"/>
          <w:szCs w:val="32"/>
        </w:rPr>
        <w:t>、区政府安排十三五规划执行</w:t>
      </w:r>
      <w:r w:rsidRPr="00EE77CA">
        <w:rPr>
          <w:rFonts w:ascii="宋体" w:hAnsi="宋体" w:cs="宋体" w:hint="eastAsia"/>
          <w:bCs/>
          <w:color w:val="000000"/>
          <w:sz w:val="32"/>
          <w:szCs w:val="32"/>
        </w:rPr>
        <w:t>项目资金共计</w:t>
      </w:r>
      <w:r>
        <w:rPr>
          <w:rFonts w:ascii="宋体" w:hAnsi="宋体" w:cs="宋体"/>
          <w:bCs/>
          <w:color w:val="000000"/>
          <w:sz w:val="32"/>
          <w:szCs w:val="32"/>
        </w:rPr>
        <w:t>50</w:t>
      </w:r>
      <w:r>
        <w:rPr>
          <w:rFonts w:ascii="宋体" w:hAnsi="宋体" w:cs="宋体" w:hint="eastAsia"/>
          <w:bCs/>
          <w:color w:val="000000"/>
          <w:sz w:val="32"/>
          <w:szCs w:val="32"/>
        </w:rPr>
        <w:t>万元。</w:t>
      </w:r>
    </w:p>
    <w:p w:rsidR="00FF3AA2" w:rsidRDefault="00FF3AA2" w:rsidP="001B7BA0">
      <w:pPr>
        <w:adjustRightInd w:val="0"/>
        <w:ind w:firstLineChars="200" w:firstLine="31680"/>
        <w:outlineLvl w:val="0"/>
        <w:rPr>
          <w:rFonts w:eastAsia="Times New Roman"/>
          <w:bCs/>
          <w:color w:val="000000"/>
          <w:sz w:val="32"/>
          <w:szCs w:val="32"/>
        </w:rPr>
      </w:pPr>
      <w:r>
        <w:rPr>
          <w:rFonts w:eastAsia="Times New Roman"/>
          <w:bCs/>
          <w:color w:val="000000"/>
          <w:sz w:val="32"/>
          <w:szCs w:val="32"/>
        </w:rPr>
        <w:t>2</w:t>
      </w:r>
      <w:r>
        <w:rPr>
          <w:rFonts w:ascii="宋体" w:hAnsi="宋体" w:cs="宋体" w:hint="eastAsia"/>
          <w:bCs/>
          <w:color w:val="000000"/>
          <w:sz w:val="32"/>
          <w:szCs w:val="32"/>
        </w:rPr>
        <w:t>、</w:t>
      </w:r>
      <w:r>
        <w:rPr>
          <w:rFonts w:eastAsia="Times New Roman"/>
          <w:bCs/>
          <w:color w:val="000000"/>
          <w:sz w:val="32"/>
          <w:szCs w:val="32"/>
        </w:rPr>
        <w:t>201</w:t>
      </w:r>
      <w:r>
        <w:rPr>
          <w:bCs/>
          <w:color w:val="000000"/>
          <w:sz w:val="32"/>
          <w:szCs w:val="32"/>
        </w:rPr>
        <w:t>7</w:t>
      </w:r>
      <w:r>
        <w:rPr>
          <w:rFonts w:ascii="宋体" w:hAnsi="宋体" w:cs="宋体" w:hint="eastAsia"/>
          <w:bCs/>
          <w:color w:val="000000"/>
          <w:sz w:val="32"/>
          <w:szCs w:val="32"/>
        </w:rPr>
        <w:t>年，项目实际使用资金</w:t>
      </w:r>
      <w:r>
        <w:rPr>
          <w:bCs/>
          <w:color w:val="000000"/>
          <w:sz w:val="32"/>
          <w:szCs w:val="32"/>
        </w:rPr>
        <w:t>5</w:t>
      </w:r>
      <w:r>
        <w:rPr>
          <w:rFonts w:eastAsia="Times New Roman"/>
          <w:bCs/>
          <w:color w:val="000000"/>
          <w:sz w:val="32"/>
          <w:szCs w:val="32"/>
        </w:rPr>
        <w:t>0</w:t>
      </w:r>
      <w:r>
        <w:rPr>
          <w:rFonts w:ascii="宋体" w:hAnsi="宋体" w:cs="宋体" w:hint="eastAsia"/>
          <w:bCs/>
          <w:color w:val="000000"/>
          <w:sz w:val="32"/>
          <w:szCs w:val="32"/>
        </w:rPr>
        <w:t>万元，</w:t>
      </w:r>
      <w:r>
        <w:rPr>
          <w:rFonts w:ascii="??_GB2312" w:eastAsia="Times New Roman"/>
          <w:sz w:val="32"/>
          <w:szCs w:val="32"/>
        </w:rPr>
        <w:t>其中：</w:t>
      </w:r>
      <w:r>
        <w:rPr>
          <w:rFonts w:ascii="??_GB2312" w:hint="eastAsia"/>
          <w:sz w:val="32"/>
          <w:szCs w:val="32"/>
        </w:rPr>
        <w:t>咨询费支出</w:t>
      </w:r>
      <w:r>
        <w:rPr>
          <w:rFonts w:ascii="??_GB2312"/>
          <w:sz w:val="32"/>
          <w:szCs w:val="32"/>
        </w:rPr>
        <w:t>17.8</w:t>
      </w:r>
      <w:r>
        <w:rPr>
          <w:rFonts w:ascii="??_GB2312" w:hint="eastAsia"/>
          <w:sz w:val="32"/>
          <w:szCs w:val="32"/>
        </w:rPr>
        <w:t>万元，十三五评估费支出</w:t>
      </w:r>
      <w:r>
        <w:rPr>
          <w:rFonts w:ascii="??_GB2312"/>
          <w:sz w:val="32"/>
          <w:szCs w:val="32"/>
        </w:rPr>
        <w:t>7.9</w:t>
      </w:r>
      <w:r>
        <w:rPr>
          <w:rFonts w:ascii="??_GB2312" w:hint="eastAsia"/>
          <w:sz w:val="32"/>
          <w:szCs w:val="32"/>
        </w:rPr>
        <w:t>万元，编制费支出</w:t>
      </w:r>
      <w:r>
        <w:rPr>
          <w:rFonts w:ascii="??_GB2312"/>
          <w:sz w:val="32"/>
          <w:szCs w:val="32"/>
        </w:rPr>
        <w:t>9.2</w:t>
      </w:r>
      <w:r>
        <w:rPr>
          <w:rFonts w:ascii="??_GB2312" w:hint="eastAsia"/>
          <w:sz w:val="32"/>
          <w:szCs w:val="32"/>
        </w:rPr>
        <w:t>万元，办公费支出</w:t>
      </w:r>
      <w:r>
        <w:rPr>
          <w:rFonts w:ascii="??_GB2312"/>
          <w:sz w:val="32"/>
          <w:szCs w:val="32"/>
        </w:rPr>
        <w:t>7.25</w:t>
      </w:r>
      <w:r>
        <w:rPr>
          <w:rFonts w:ascii="??_GB2312" w:hint="eastAsia"/>
          <w:sz w:val="32"/>
          <w:szCs w:val="32"/>
        </w:rPr>
        <w:t>万元，聘请专业人员工资</w:t>
      </w:r>
      <w:r>
        <w:rPr>
          <w:rFonts w:ascii="??_GB2312"/>
          <w:sz w:val="32"/>
          <w:szCs w:val="32"/>
        </w:rPr>
        <w:t>5.36</w:t>
      </w:r>
      <w:r>
        <w:rPr>
          <w:rFonts w:ascii="??_GB2312" w:hint="eastAsia"/>
          <w:sz w:val="32"/>
          <w:szCs w:val="32"/>
        </w:rPr>
        <w:t>万元，其他支出</w:t>
      </w:r>
      <w:r>
        <w:rPr>
          <w:rFonts w:ascii="??_GB2312"/>
          <w:sz w:val="32"/>
          <w:szCs w:val="32"/>
        </w:rPr>
        <w:t>2.49</w:t>
      </w:r>
      <w:r>
        <w:rPr>
          <w:rFonts w:ascii="??_GB2312" w:hint="eastAsia"/>
          <w:sz w:val="32"/>
          <w:szCs w:val="32"/>
        </w:rPr>
        <w:t>万元。</w:t>
      </w:r>
    </w:p>
    <w:p w:rsidR="00FF3AA2" w:rsidRDefault="00FF3AA2" w:rsidP="001B7BA0">
      <w:pPr>
        <w:adjustRightInd w:val="0"/>
        <w:ind w:firstLineChars="200" w:firstLine="31680"/>
        <w:outlineLvl w:val="0"/>
        <w:rPr>
          <w:rFonts w:eastAsia="Times New Roman"/>
          <w:b/>
          <w:bCs/>
          <w:color w:val="000000"/>
          <w:sz w:val="32"/>
          <w:szCs w:val="32"/>
        </w:rPr>
      </w:pPr>
      <w:r>
        <w:rPr>
          <w:rFonts w:eastAsia="Times New Roman"/>
          <w:bCs/>
          <w:color w:val="000000"/>
          <w:sz w:val="32"/>
          <w:szCs w:val="32"/>
        </w:rPr>
        <w:t>3</w:t>
      </w:r>
      <w:r>
        <w:rPr>
          <w:rFonts w:ascii="宋体" w:hAnsi="宋体" w:cs="宋体" w:hint="eastAsia"/>
          <w:bCs/>
          <w:color w:val="000000"/>
          <w:sz w:val="32"/>
          <w:szCs w:val="32"/>
        </w:rPr>
        <w:t>、</w:t>
      </w:r>
      <w:r>
        <w:rPr>
          <w:rFonts w:ascii="??_GB2312" w:eastAsia="Times New Roman"/>
          <w:sz w:val="32"/>
          <w:szCs w:val="32"/>
        </w:rPr>
        <w:t>项目的资金管理严格按照专项资金使用管理办法实行专款专用，该项目实施时所产生的费用须由项目负责人及财务主管签字审批后方可报销。</w:t>
      </w:r>
    </w:p>
    <w:p w:rsidR="00FF3AA2" w:rsidRDefault="00FF3AA2">
      <w:pPr>
        <w:pStyle w:val="Heading3"/>
        <w:adjustRightInd w:val="0"/>
        <w:spacing w:line="240" w:lineRule="auto"/>
      </w:pPr>
      <w:r>
        <w:t xml:space="preserve">    </w:t>
      </w:r>
      <w:r>
        <w:rPr>
          <w:rFonts w:ascii="宋体" w:hAnsi="宋体" w:cs="宋体" w:hint="eastAsia"/>
        </w:rPr>
        <w:t>（三）项目组织实施情况</w:t>
      </w:r>
    </w:p>
    <w:p w:rsidR="00FF3AA2" w:rsidRDefault="00FF3AA2" w:rsidP="001B7BA0">
      <w:pPr>
        <w:numPr>
          <w:ilvl w:val="0"/>
          <w:numId w:val="2"/>
        </w:numPr>
        <w:adjustRightInd w:val="0"/>
        <w:ind w:firstLineChars="200" w:firstLine="31680"/>
        <w:outlineLvl w:val="0"/>
        <w:rPr>
          <w:rFonts w:eastAsia="Times New Roman"/>
          <w:bCs/>
          <w:color w:val="000000"/>
          <w:sz w:val="32"/>
          <w:szCs w:val="32"/>
        </w:rPr>
      </w:pPr>
      <w:r>
        <w:rPr>
          <w:rFonts w:ascii="宋体" w:hAnsi="宋体" w:cs="宋体" w:hint="eastAsia"/>
          <w:bCs/>
          <w:color w:val="000000"/>
          <w:sz w:val="32"/>
          <w:szCs w:val="32"/>
        </w:rPr>
        <w:t>项目组织情况分析。</w:t>
      </w:r>
    </w:p>
    <w:p w:rsidR="00FF3AA2" w:rsidRPr="00C5792F" w:rsidRDefault="00FF3AA2" w:rsidP="00C5792F">
      <w:pPr>
        <w:rPr>
          <w:rFonts w:ascii="宋体" w:cs="宋体"/>
          <w:bCs/>
          <w:color w:val="000000"/>
          <w:sz w:val="32"/>
          <w:szCs w:val="32"/>
        </w:rPr>
      </w:pPr>
      <w:r>
        <w:rPr>
          <w:rFonts w:ascii="宋体" w:hAnsi="宋体" w:cs="宋体" w:hint="eastAsia"/>
          <w:bCs/>
          <w:color w:val="000000"/>
          <w:sz w:val="32"/>
          <w:szCs w:val="32"/>
        </w:rPr>
        <w:t>十三五规划执行工作启动后，我局开展了一系列工作：</w:t>
      </w:r>
      <w:bookmarkStart w:id="0" w:name="_GoBack"/>
      <w:bookmarkEnd w:id="0"/>
      <w:r w:rsidRPr="00C5792F">
        <w:rPr>
          <w:rFonts w:ascii="宋体" w:hAnsi="宋体" w:cs="宋体" w:hint="eastAsia"/>
          <w:bCs/>
          <w:color w:val="000000"/>
          <w:sz w:val="32"/>
          <w:szCs w:val="32"/>
        </w:rPr>
        <w:t>一是制定了《</w:t>
      </w:r>
      <w:r w:rsidRPr="00C5792F">
        <w:rPr>
          <w:rFonts w:ascii="宋体" w:hAnsi="宋体" w:cs="宋体"/>
          <w:bCs/>
          <w:color w:val="000000"/>
          <w:sz w:val="32"/>
          <w:szCs w:val="32"/>
        </w:rPr>
        <w:t>2017</w:t>
      </w:r>
      <w:r w:rsidRPr="00C5792F">
        <w:rPr>
          <w:rFonts w:ascii="宋体" w:hAnsi="宋体" w:cs="宋体" w:hint="eastAsia"/>
          <w:bCs/>
          <w:color w:val="000000"/>
          <w:sz w:val="32"/>
          <w:szCs w:val="32"/>
        </w:rPr>
        <w:t>年岳阳楼区产业发展工作绩效考核方案》和《</w:t>
      </w:r>
      <w:r w:rsidRPr="00C5792F">
        <w:rPr>
          <w:rFonts w:ascii="宋体" w:hAnsi="宋体" w:cs="宋体"/>
          <w:bCs/>
          <w:color w:val="000000"/>
          <w:sz w:val="32"/>
          <w:szCs w:val="32"/>
        </w:rPr>
        <w:t>2017</w:t>
      </w:r>
      <w:r w:rsidRPr="00C5792F">
        <w:rPr>
          <w:rFonts w:ascii="宋体" w:hAnsi="宋体" w:cs="宋体" w:hint="eastAsia"/>
          <w:bCs/>
          <w:color w:val="000000"/>
          <w:sz w:val="32"/>
          <w:szCs w:val="32"/>
        </w:rPr>
        <w:t>年岳阳楼区产业发展工作考评计分办法》，该《方案》和《办法》明确了考核对象、计分办法、考核办法及结果运用，其结果纳入全区年度综合目标管理绩效考核；二是组织召开区产业发展工作部署会，下发《</w:t>
      </w:r>
      <w:bookmarkStart w:id="1" w:name="OLE_LINK2"/>
      <w:r w:rsidRPr="00C5792F">
        <w:rPr>
          <w:rFonts w:ascii="宋体" w:hAnsi="宋体" w:cs="宋体"/>
          <w:bCs/>
          <w:color w:val="000000"/>
          <w:sz w:val="32"/>
          <w:szCs w:val="32"/>
        </w:rPr>
        <w:t>2017</w:t>
      </w:r>
      <w:r w:rsidRPr="00C5792F">
        <w:rPr>
          <w:rFonts w:ascii="宋体" w:hAnsi="宋体" w:cs="宋体" w:hint="eastAsia"/>
          <w:bCs/>
          <w:color w:val="000000"/>
          <w:sz w:val="32"/>
          <w:szCs w:val="32"/>
        </w:rPr>
        <w:t>年岳阳楼区产业发展工作绩效考核方案</w:t>
      </w:r>
      <w:bookmarkEnd w:id="1"/>
      <w:r w:rsidRPr="00C5792F">
        <w:rPr>
          <w:rFonts w:ascii="宋体" w:hAnsi="宋体" w:cs="宋体" w:hint="eastAsia"/>
          <w:bCs/>
          <w:color w:val="000000"/>
          <w:sz w:val="32"/>
          <w:szCs w:val="32"/>
        </w:rPr>
        <w:t>》和《</w:t>
      </w:r>
      <w:r w:rsidRPr="00C5792F">
        <w:rPr>
          <w:rFonts w:ascii="宋体" w:hAnsi="宋体" w:cs="宋体"/>
          <w:bCs/>
          <w:color w:val="000000"/>
          <w:sz w:val="32"/>
          <w:szCs w:val="32"/>
        </w:rPr>
        <w:t>2017</w:t>
      </w:r>
      <w:r w:rsidRPr="00C5792F">
        <w:rPr>
          <w:rFonts w:ascii="宋体" w:hAnsi="宋体" w:cs="宋体" w:hint="eastAsia"/>
          <w:bCs/>
          <w:color w:val="000000"/>
          <w:sz w:val="32"/>
          <w:szCs w:val="32"/>
        </w:rPr>
        <w:t>年岳阳楼区产业发展工作考评计分办法》，将工作任务分解到了各牵头单位，强化督查考评机制。同时，制定我局产业发展工作方案，将涉及我局的相关工作细化分解至各相关股室，有利于工作按时按质按量完成；三是组织人员先后三次对全区产业发展工作牵头单位的工作情况进行了全面督查，并将督查情况以通报的形式下发，通报中既肯定成绩也警示不足，有力的促进了工作的开展。</w:t>
      </w:r>
    </w:p>
    <w:p w:rsidR="00FF3AA2" w:rsidRDefault="00FF3AA2" w:rsidP="001B7BA0">
      <w:pPr>
        <w:adjustRightInd w:val="0"/>
        <w:ind w:firstLineChars="200" w:firstLine="31680"/>
        <w:outlineLvl w:val="0"/>
        <w:rPr>
          <w:rFonts w:eastAsia="Times New Roman"/>
          <w:bCs/>
          <w:color w:val="000000"/>
          <w:sz w:val="32"/>
          <w:szCs w:val="32"/>
        </w:rPr>
      </w:pPr>
      <w:r>
        <w:rPr>
          <w:rFonts w:ascii="宋体" w:hAnsi="宋体" w:cs="宋体" w:hint="eastAsia"/>
          <w:bCs/>
          <w:color w:val="000000"/>
          <w:sz w:val="32"/>
          <w:szCs w:val="32"/>
        </w:rPr>
        <w:t>项目管理情况分析。</w:t>
      </w:r>
    </w:p>
    <w:p w:rsidR="00FF3AA2" w:rsidRDefault="00FF3AA2" w:rsidP="001B7BA0">
      <w:pPr>
        <w:adjustRightInd w:val="0"/>
        <w:ind w:firstLineChars="200" w:firstLine="31680"/>
        <w:outlineLvl w:val="0"/>
        <w:rPr>
          <w:rFonts w:eastAsia="Times New Roman"/>
          <w:bCs/>
          <w:color w:val="000000"/>
          <w:sz w:val="32"/>
          <w:szCs w:val="32"/>
        </w:rPr>
      </w:pPr>
      <w:r>
        <w:rPr>
          <w:rFonts w:ascii="??_GB2312" w:eastAsia="Times New Roman"/>
          <w:sz w:val="32"/>
          <w:szCs w:val="32"/>
        </w:rPr>
        <w:t>我局抽调业务骨干成立了资料收集、调查研究、上下联络等工作组，及时跟进十三五规划</w:t>
      </w:r>
      <w:r>
        <w:rPr>
          <w:rFonts w:ascii="??_GB2312" w:hint="eastAsia"/>
          <w:sz w:val="32"/>
          <w:szCs w:val="32"/>
        </w:rPr>
        <w:t>执行</w:t>
      </w:r>
      <w:r>
        <w:rPr>
          <w:rFonts w:ascii="??_GB2312" w:eastAsia="Times New Roman"/>
          <w:sz w:val="32"/>
          <w:szCs w:val="32"/>
        </w:rPr>
        <w:t>各阶段的工作，并不定期到各乡街、区直单位进行联系、督导，对典型进行宣传报道，对工作落后的进行督促帮扶，高质、高效地完成了工作目标。</w:t>
      </w:r>
    </w:p>
    <w:p w:rsidR="00FF3AA2" w:rsidRDefault="00FF3AA2">
      <w:pPr>
        <w:pStyle w:val="Heading3"/>
        <w:adjustRightInd w:val="0"/>
        <w:spacing w:line="240" w:lineRule="auto"/>
        <w:ind w:firstLine="623"/>
      </w:pPr>
      <w:r>
        <w:rPr>
          <w:rFonts w:ascii="宋体" w:hAnsi="宋体" w:cs="宋体" w:hint="eastAsia"/>
        </w:rPr>
        <w:t>（四）综合评价情况及评价结论</w:t>
      </w:r>
    </w:p>
    <w:p w:rsidR="00FF3AA2" w:rsidRDefault="00FF3AA2">
      <w:pPr>
        <w:ind w:firstLine="645"/>
        <w:rPr>
          <w:rFonts w:ascii="??_GB2312" w:eastAsia="Times New Roman"/>
          <w:sz w:val="32"/>
          <w:szCs w:val="32"/>
        </w:rPr>
      </w:pPr>
      <w:r>
        <w:rPr>
          <w:rFonts w:ascii="??_GB2312" w:eastAsia="Times New Roman"/>
          <w:sz w:val="32"/>
          <w:szCs w:val="32"/>
        </w:rPr>
        <w:t>1</w:t>
      </w:r>
      <w:r>
        <w:rPr>
          <w:rFonts w:ascii="??_GB2312" w:eastAsia="Times New Roman"/>
          <w:sz w:val="32"/>
          <w:szCs w:val="32"/>
        </w:rPr>
        <w:t>、评价情况</w:t>
      </w:r>
    </w:p>
    <w:p w:rsidR="00FF3AA2" w:rsidRDefault="00FF3AA2">
      <w:pPr>
        <w:ind w:firstLine="645"/>
        <w:rPr>
          <w:rFonts w:ascii="??_GB2312" w:eastAsia="Times New Roman"/>
          <w:sz w:val="32"/>
          <w:szCs w:val="32"/>
        </w:rPr>
      </w:pPr>
      <w:r>
        <w:rPr>
          <w:rFonts w:ascii="??_GB2312" w:eastAsia="Times New Roman"/>
          <w:sz w:val="32"/>
          <w:szCs w:val="32"/>
        </w:rPr>
        <w:t>我局项目绩效自评工作小组对整个项目的实施进行了整体跟踪，从预期目标的制定、项目的组织实施，到完成情况，进行了认真验收与综合评价。</w:t>
      </w:r>
      <w:r>
        <w:rPr>
          <w:rFonts w:ascii="??_GB2312" w:hint="eastAsia"/>
          <w:sz w:val="32"/>
          <w:szCs w:val="32"/>
        </w:rPr>
        <w:t>我们</w:t>
      </w:r>
      <w:r w:rsidRPr="00C5792F">
        <w:rPr>
          <w:rFonts w:ascii="??_GB2312" w:eastAsia="Times New Roman"/>
          <w:sz w:val="32"/>
          <w:szCs w:val="32"/>
        </w:rPr>
        <w:t>紧紧围绕市委“一极三宜”江湖名城建设发展战略，始终把发展经济作为第一要务，突出抓好产业招商、项目服务、企业帮扶、环境优化四个重点，加快构建结构合理、特色鲜明、链条完整、品质优良的现代产业体系</w:t>
      </w:r>
      <w:r>
        <w:rPr>
          <w:rFonts w:ascii="??_GB2312" w:eastAsia="Times New Roman"/>
          <w:sz w:val="32"/>
          <w:szCs w:val="32"/>
        </w:rPr>
        <w:t>。自评得分为</w:t>
      </w:r>
      <w:r>
        <w:rPr>
          <w:rFonts w:ascii="??_GB2312"/>
          <w:sz w:val="32"/>
          <w:szCs w:val="32"/>
        </w:rPr>
        <w:t>98.9</w:t>
      </w:r>
      <w:r>
        <w:rPr>
          <w:rFonts w:ascii="??_GB2312" w:eastAsia="Times New Roman"/>
          <w:sz w:val="32"/>
          <w:szCs w:val="32"/>
        </w:rPr>
        <w:t>分，自评等级为优。</w:t>
      </w:r>
    </w:p>
    <w:p w:rsidR="00FF3AA2" w:rsidRDefault="00FF3AA2">
      <w:pPr>
        <w:ind w:firstLine="645"/>
        <w:rPr>
          <w:rFonts w:ascii="??_GB2312" w:eastAsia="Times New Roman"/>
          <w:sz w:val="32"/>
          <w:szCs w:val="32"/>
        </w:rPr>
      </w:pPr>
      <w:r>
        <w:rPr>
          <w:rFonts w:ascii="??_GB2312" w:eastAsia="Times New Roman"/>
          <w:sz w:val="32"/>
          <w:szCs w:val="32"/>
        </w:rPr>
        <w:t>2</w:t>
      </w:r>
      <w:r>
        <w:rPr>
          <w:rFonts w:ascii="??_GB2312" w:eastAsia="Times New Roman"/>
          <w:sz w:val="32"/>
          <w:szCs w:val="32"/>
        </w:rPr>
        <w:t>、评价结论</w:t>
      </w:r>
    </w:p>
    <w:p w:rsidR="00FF3AA2" w:rsidRDefault="00FF3AA2">
      <w:pPr>
        <w:ind w:firstLine="645"/>
        <w:rPr>
          <w:rFonts w:ascii="??_GB2312" w:eastAsia="Times New Roman"/>
          <w:sz w:val="32"/>
          <w:szCs w:val="32"/>
        </w:rPr>
      </w:pPr>
      <w:r>
        <w:rPr>
          <w:rFonts w:ascii="??_GB2312" w:eastAsia="Times New Roman"/>
          <w:sz w:val="32"/>
          <w:szCs w:val="32"/>
        </w:rPr>
        <w:t>经我局自评工作小组测评，项目运作达到预期绩效目标，各项指标完全符合要求，社会效益显著，工作质量高效。</w:t>
      </w:r>
    </w:p>
    <w:p w:rsidR="00FF3AA2" w:rsidRDefault="00FF3AA2">
      <w:pPr>
        <w:pStyle w:val="Heading3"/>
        <w:adjustRightInd w:val="0"/>
        <w:spacing w:line="240" w:lineRule="auto"/>
      </w:pPr>
      <w:r>
        <w:t xml:space="preserve">    </w:t>
      </w:r>
      <w:r>
        <w:rPr>
          <w:rFonts w:ascii="宋体" w:hAnsi="宋体" w:cs="宋体" w:hint="eastAsia"/>
        </w:rPr>
        <w:t>（五）项目主要绩效情况分析</w:t>
      </w:r>
    </w:p>
    <w:p w:rsidR="00FF3AA2" w:rsidRDefault="00FF3AA2">
      <w:pPr>
        <w:ind w:firstLine="645"/>
        <w:rPr>
          <w:rFonts w:ascii="??_GB2312" w:eastAsia="Times New Roman"/>
          <w:sz w:val="32"/>
          <w:szCs w:val="32"/>
        </w:rPr>
      </w:pPr>
      <w:r>
        <w:rPr>
          <w:rFonts w:ascii="??_GB2312" w:eastAsia="Times New Roman"/>
          <w:sz w:val="32"/>
          <w:szCs w:val="32"/>
        </w:rPr>
        <w:t>（一）项目经济性分析</w:t>
      </w:r>
    </w:p>
    <w:p w:rsidR="00FF3AA2" w:rsidRDefault="00FF3AA2">
      <w:pPr>
        <w:ind w:firstLine="645"/>
        <w:rPr>
          <w:rFonts w:ascii="??_GB2312" w:eastAsia="Times New Roman"/>
          <w:sz w:val="32"/>
          <w:szCs w:val="32"/>
        </w:rPr>
      </w:pPr>
      <w:r>
        <w:rPr>
          <w:rFonts w:ascii="??_GB2312" w:eastAsia="Times New Roman"/>
          <w:sz w:val="32"/>
          <w:szCs w:val="32"/>
        </w:rPr>
        <w:t>1</w:t>
      </w:r>
      <w:r>
        <w:rPr>
          <w:rFonts w:ascii="??_GB2312" w:eastAsia="Times New Roman"/>
          <w:sz w:val="32"/>
          <w:szCs w:val="32"/>
        </w:rPr>
        <w:t>、项目成本（预算）控制情况</w:t>
      </w:r>
    </w:p>
    <w:p w:rsidR="00FF3AA2" w:rsidRDefault="00FF3AA2" w:rsidP="001B7BA0">
      <w:pPr>
        <w:adjustRightInd w:val="0"/>
        <w:ind w:firstLineChars="200" w:firstLine="31680"/>
        <w:outlineLvl w:val="0"/>
        <w:rPr>
          <w:rFonts w:eastAsia="Times New Roman"/>
          <w:bCs/>
          <w:color w:val="000000"/>
          <w:sz w:val="32"/>
          <w:szCs w:val="32"/>
        </w:rPr>
      </w:pPr>
      <w:r>
        <w:rPr>
          <w:rFonts w:ascii="??_GB2312" w:eastAsia="Times New Roman"/>
          <w:sz w:val="32"/>
          <w:szCs w:val="32"/>
        </w:rPr>
        <w:t>本项目</w:t>
      </w:r>
      <w:r>
        <w:rPr>
          <w:rFonts w:eastAsia="Times New Roman"/>
          <w:bCs/>
          <w:color w:val="000000"/>
          <w:sz w:val="32"/>
          <w:szCs w:val="32"/>
        </w:rPr>
        <w:t>201</w:t>
      </w:r>
      <w:r>
        <w:rPr>
          <w:bCs/>
          <w:color w:val="000000"/>
          <w:sz w:val="32"/>
          <w:szCs w:val="32"/>
        </w:rPr>
        <w:t>7</w:t>
      </w:r>
      <w:r>
        <w:rPr>
          <w:rFonts w:ascii="宋体" w:hAnsi="宋体" w:cs="宋体" w:hint="eastAsia"/>
          <w:bCs/>
          <w:color w:val="000000"/>
          <w:sz w:val="32"/>
          <w:szCs w:val="32"/>
        </w:rPr>
        <w:t>年，项目实际使用资金</w:t>
      </w:r>
      <w:r>
        <w:rPr>
          <w:bCs/>
          <w:color w:val="000000"/>
          <w:sz w:val="32"/>
          <w:szCs w:val="32"/>
        </w:rPr>
        <w:t>5</w:t>
      </w:r>
      <w:r>
        <w:rPr>
          <w:rFonts w:eastAsia="Times New Roman"/>
          <w:bCs/>
          <w:color w:val="000000"/>
          <w:sz w:val="32"/>
          <w:szCs w:val="32"/>
        </w:rPr>
        <w:t>0</w:t>
      </w:r>
      <w:r>
        <w:rPr>
          <w:rFonts w:ascii="宋体" w:hAnsi="宋体" w:cs="宋体" w:hint="eastAsia"/>
          <w:bCs/>
          <w:color w:val="000000"/>
          <w:sz w:val="32"/>
          <w:szCs w:val="32"/>
        </w:rPr>
        <w:t>万元，</w:t>
      </w:r>
      <w:r>
        <w:rPr>
          <w:rFonts w:ascii="??_GB2312" w:eastAsia="Times New Roman"/>
          <w:sz w:val="32"/>
          <w:szCs w:val="32"/>
        </w:rPr>
        <w:t>其中：</w:t>
      </w:r>
      <w:r>
        <w:rPr>
          <w:rFonts w:ascii="??_GB2312" w:hint="eastAsia"/>
          <w:sz w:val="32"/>
          <w:szCs w:val="32"/>
        </w:rPr>
        <w:t>咨询费支出</w:t>
      </w:r>
      <w:r>
        <w:rPr>
          <w:rFonts w:ascii="??_GB2312"/>
          <w:sz w:val="32"/>
          <w:szCs w:val="32"/>
        </w:rPr>
        <w:t>17.8</w:t>
      </w:r>
      <w:r>
        <w:rPr>
          <w:rFonts w:ascii="??_GB2312" w:hint="eastAsia"/>
          <w:sz w:val="32"/>
          <w:szCs w:val="32"/>
        </w:rPr>
        <w:t>万元，十三五评估费支出</w:t>
      </w:r>
      <w:r>
        <w:rPr>
          <w:rFonts w:ascii="??_GB2312"/>
          <w:sz w:val="32"/>
          <w:szCs w:val="32"/>
        </w:rPr>
        <w:t>7.9</w:t>
      </w:r>
      <w:r>
        <w:rPr>
          <w:rFonts w:ascii="??_GB2312" w:hint="eastAsia"/>
          <w:sz w:val="32"/>
          <w:szCs w:val="32"/>
        </w:rPr>
        <w:t>万元，编制费支出</w:t>
      </w:r>
      <w:r>
        <w:rPr>
          <w:rFonts w:ascii="??_GB2312"/>
          <w:sz w:val="32"/>
          <w:szCs w:val="32"/>
        </w:rPr>
        <w:t>9.2</w:t>
      </w:r>
      <w:r>
        <w:rPr>
          <w:rFonts w:ascii="??_GB2312" w:hint="eastAsia"/>
          <w:sz w:val="32"/>
          <w:szCs w:val="32"/>
        </w:rPr>
        <w:t>万元，办公费支出</w:t>
      </w:r>
      <w:r>
        <w:rPr>
          <w:rFonts w:ascii="??_GB2312"/>
          <w:sz w:val="32"/>
          <w:szCs w:val="32"/>
        </w:rPr>
        <w:t>7.25</w:t>
      </w:r>
      <w:r>
        <w:rPr>
          <w:rFonts w:ascii="??_GB2312" w:hint="eastAsia"/>
          <w:sz w:val="32"/>
          <w:szCs w:val="32"/>
        </w:rPr>
        <w:t>万元，聘请专业人员工资</w:t>
      </w:r>
      <w:r>
        <w:rPr>
          <w:rFonts w:ascii="??_GB2312"/>
          <w:sz w:val="32"/>
          <w:szCs w:val="32"/>
        </w:rPr>
        <w:t>5.36</w:t>
      </w:r>
      <w:r>
        <w:rPr>
          <w:rFonts w:ascii="??_GB2312" w:hint="eastAsia"/>
          <w:sz w:val="32"/>
          <w:szCs w:val="32"/>
        </w:rPr>
        <w:t>万元，其他支出</w:t>
      </w:r>
      <w:r>
        <w:rPr>
          <w:rFonts w:ascii="??_GB2312"/>
          <w:sz w:val="32"/>
          <w:szCs w:val="32"/>
        </w:rPr>
        <w:t>2.49</w:t>
      </w:r>
      <w:r>
        <w:rPr>
          <w:rFonts w:ascii="??_GB2312" w:hint="eastAsia"/>
          <w:sz w:val="32"/>
          <w:szCs w:val="32"/>
        </w:rPr>
        <w:t>万元。</w:t>
      </w:r>
    </w:p>
    <w:p w:rsidR="00FF3AA2" w:rsidRDefault="00FF3AA2" w:rsidP="001B7BA0">
      <w:pPr>
        <w:adjustRightInd w:val="0"/>
        <w:ind w:firstLineChars="200" w:firstLine="31680"/>
        <w:outlineLvl w:val="0"/>
        <w:rPr>
          <w:rFonts w:ascii="??_GB2312" w:eastAsia="Times New Roman"/>
          <w:sz w:val="32"/>
          <w:szCs w:val="32"/>
        </w:rPr>
      </w:pPr>
      <w:r>
        <w:rPr>
          <w:rFonts w:ascii="??_GB2312" w:eastAsia="Times New Roman"/>
          <w:sz w:val="32"/>
          <w:szCs w:val="32"/>
        </w:rPr>
        <w:t>2</w:t>
      </w:r>
      <w:r>
        <w:rPr>
          <w:rFonts w:ascii="??_GB2312" w:eastAsia="Times New Roman"/>
          <w:sz w:val="32"/>
          <w:szCs w:val="32"/>
        </w:rPr>
        <w:t>、项目成本（预算）节约情况</w:t>
      </w:r>
    </w:p>
    <w:p w:rsidR="00FF3AA2" w:rsidRDefault="00FF3AA2">
      <w:pPr>
        <w:ind w:firstLine="645"/>
        <w:rPr>
          <w:rFonts w:ascii="??_GB2312" w:eastAsia="Times New Roman"/>
          <w:sz w:val="32"/>
          <w:szCs w:val="32"/>
        </w:rPr>
      </w:pPr>
      <w:r>
        <w:rPr>
          <w:rFonts w:ascii="??_GB2312" w:eastAsia="Times New Roman"/>
          <w:sz w:val="32"/>
          <w:szCs w:val="32"/>
        </w:rPr>
        <w:t>本项目基本按照预算开展工作，由于项目多、涉及面广、工作难度大，所以实际产生的费用基本控制在预算范围内，与预算持平。</w:t>
      </w:r>
    </w:p>
    <w:p w:rsidR="00FF3AA2" w:rsidRDefault="00FF3AA2">
      <w:pPr>
        <w:ind w:firstLine="645"/>
        <w:rPr>
          <w:rFonts w:ascii="??_GB2312" w:eastAsia="Times New Roman"/>
          <w:sz w:val="32"/>
          <w:szCs w:val="32"/>
        </w:rPr>
      </w:pPr>
      <w:r>
        <w:rPr>
          <w:rFonts w:ascii="??_GB2312" w:eastAsia="Times New Roman"/>
          <w:sz w:val="32"/>
          <w:szCs w:val="32"/>
        </w:rPr>
        <w:t>（二）项目效率性分析</w:t>
      </w:r>
    </w:p>
    <w:p w:rsidR="00FF3AA2" w:rsidRDefault="00FF3AA2">
      <w:pPr>
        <w:ind w:firstLine="645"/>
        <w:rPr>
          <w:rFonts w:ascii="??_GB2312" w:eastAsia="Times New Roman"/>
          <w:sz w:val="32"/>
          <w:szCs w:val="32"/>
        </w:rPr>
      </w:pPr>
      <w:r>
        <w:rPr>
          <w:rFonts w:ascii="??_GB2312" w:eastAsia="Times New Roman"/>
          <w:sz w:val="32"/>
          <w:szCs w:val="32"/>
        </w:rPr>
        <w:t>1</w:t>
      </w:r>
      <w:r>
        <w:rPr>
          <w:rFonts w:ascii="??_GB2312" w:eastAsia="Times New Roman"/>
          <w:sz w:val="32"/>
          <w:szCs w:val="32"/>
        </w:rPr>
        <w:t>、项目实施进度</w:t>
      </w:r>
    </w:p>
    <w:p w:rsidR="00FF3AA2" w:rsidRDefault="00FF3AA2">
      <w:pPr>
        <w:ind w:firstLine="645"/>
        <w:rPr>
          <w:rFonts w:ascii="??_GB2312" w:eastAsia="Times New Roman"/>
          <w:sz w:val="32"/>
          <w:szCs w:val="32"/>
        </w:rPr>
      </w:pPr>
      <w:r>
        <w:rPr>
          <w:rFonts w:ascii="??_GB2312" w:eastAsia="Times New Roman"/>
          <w:sz w:val="32"/>
          <w:szCs w:val="32"/>
        </w:rPr>
        <w:t>十三五规划</w:t>
      </w:r>
      <w:r>
        <w:rPr>
          <w:rFonts w:ascii="??_GB2312" w:hint="eastAsia"/>
          <w:sz w:val="32"/>
          <w:szCs w:val="32"/>
        </w:rPr>
        <w:t>执行</w:t>
      </w:r>
      <w:r>
        <w:rPr>
          <w:rFonts w:ascii="??_GB2312" w:eastAsia="Times New Roman"/>
          <w:sz w:val="32"/>
          <w:szCs w:val="32"/>
        </w:rPr>
        <w:t>201</w:t>
      </w:r>
      <w:r>
        <w:rPr>
          <w:rFonts w:ascii="??_GB2312"/>
          <w:sz w:val="32"/>
          <w:szCs w:val="32"/>
        </w:rPr>
        <w:t>7</w:t>
      </w:r>
      <w:r>
        <w:rPr>
          <w:rFonts w:ascii="??_GB2312" w:eastAsia="Times New Roman"/>
          <w:sz w:val="32"/>
          <w:szCs w:val="32"/>
        </w:rPr>
        <w:t>年为规划纲要（草案）</w:t>
      </w:r>
      <w:r>
        <w:rPr>
          <w:rFonts w:ascii="??_GB2312" w:hint="eastAsia"/>
          <w:sz w:val="32"/>
          <w:szCs w:val="32"/>
        </w:rPr>
        <w:t>执行</w:t>
      </w:r>
      <w:r>
        <w:rPr>
          <w:rFonts w:ascii="??_GB2312" w:eastAsia="Times New Roman"/>
          <w:sz w:val="32"/>
          <w:szCs w:val="32"/>
        </w:rPr>
        <w:t>阶段。</w:t>
      </w:r>
    </w:p>
    <w:p w:rsidR="00FF3AA2" w:rsidRDefault="00FF3AA2">
      <w:pPr>
        <w:ind w:firstLine="645"/>
        <w:rPr>
          <w:rFonts w:ascii="??_GB2312" w:eastAsia="Times New Roman"/>
          <w:sz w:val="32"/>
          <w:szCs w:val="32"/>
        </w:rPr>
      </w:pPr>
      <w:r>
        <w:rPr>
          <w:rFonts w:ascii="??_GB2312" w:eastAsia="Times New Roman"/>
          <w:sz w:val="32"/>
          <w:szCs w:val="32"/>
        </w:rPr>
        <w:t>2</w:t>
      </w:r>
      <w:r>
        <w:rPr>
          <w:rFonts w:ascii="??_GB2312" w:eastAsia="Times New Roman"/>
          <w:sz w:val="32"/>
          <w:szCs w:val="32"/>
        </w:rPr>
        <w:t>、项目完成质量</w:t>
      </w:r>
    </w:p>
    <w:p w:rsidR="00FF3AA2" w:rsidRDefault="00FF3AA2">
      <w:pPr>
        <w:ind w:firstLine="645"/>
        <w:rPr>
          <w:rFonts w:ascii="??_GB2312" w:eastAsia="Times New Roman"/>
          <w:sz w:val="32"/>
          <w:szCs w:val="32"/>
        </w:rPr>
      </w:pPr>
      <w:r>
        <w:rPr>
          <w:rFonts w:ascii="??_GB2312" w:eastAsia="Times New Roman"/>
          <w:sz w:val="32"/>
          <w:szCs w:val="32"/>
        </w:rPr>
        <w:t>项目开始实施后，工作按进度进行，总体顺利，效果良好，达到了预期目标。</w:t>
      </w:r>
    </w:p>
    <w:p w:rsidR="00FF3AA2" w:rsidRDefault="00FF3AA2">
      <w:pPr>
        <w:ind w:firstLine="645"/>
        <w:rPr>
          <w:rFonts w:ascii="??_GB2312" w:eastAsia="Times New Roman"/>
          <w:sz w:val="32"/>
          <w:szCs w:val="32"/>
        </w:rPr>
      </w:pPr>
      <w:r>
        <w:rPr>
          <w:rFonts w:ascii="??_GB2312" w:eastAsia="Times New Roman"/>
          <w:sz w:val="32"/>
          <w:szCs w:val="32"/>
        </w:rPr>
        <w:t>（三）项目有效性分析</w:t>
      </w:r>
    </w:p>
    <w:p w:rsidR="00FF3AA2" w:rsidRDefault="00FF3AA2">
      <w:pPr>
        <w:ind w:firstLine="645"/>
        <w:rPr>
          <w:rFonts w:ascii="??_GB2312" w:eastAsia="Times New Roman"/>
          <w:sz w:val="32"/>
          <w:szCs w:val="32"/>
        </w:rPr>
      </w:pPr>
      <w:r>
        <w:rPr>
          <w:rFonts w:ascii="??_GB2312" w:eastAsia="Times New Roman"/>
          <w:sz w:val="32"/>
          <w:szCs w:val="32"/>
        </w:rPr>
        <w:t>项目资金的使用严格按专款专用原则使用，取得了预期效果。</w:t>
      </w:r>
    </w:p>
    <w:p w:rsidR="00FF3AA2" w:rsidRDefault="00FF3AA2">
      <w:pPr>
        <w:ind w:firstLine="645"/>
        <w:rPr>
          <w:rFonts w:ascii="??_GB2312" w:eastAsia="Times New Roman"/>
          <w:sz w:val="32"/>
          <w:szCs w:val="32"/>
        </w:rPr>
      </w:pPr>
      <w:r>
        <w:rPr>
          <w:rFonts w:ascii="??_GB2312" w:eastAsia="Times New Roman"/>
          <w:sz w:val="32"/>
          <w:szCs w:val="32"/>
        </w:rPr>
        <w:t>（四）项目可持续性分析</w:t>
      </w:r>
    </w:p>
    <w:p w:rsidR="00FF3AA2" w:rsidRDefault="00FF3AA2" w:rsidP="001B7BA0">
      <w:pPr>
        <w:adjustRightInd w:val="0"/>
        <w:ind w:firstLineChars="200" w:firstLine="31680"/>
        <w:rPr>
          <w:rFonts w:eastAsia="Times New Roman"/>
          <w:bCs/>
          <w:sz w:val="32"/>
          <w:szCs w:val="32"/>
        </w:rPr>
      </w:pPr>
      <w:r>
        <w:rPr>
          <w:rFonts w:ascii="??_GB2312" w:eastAsia="Times New Roman"/>
          <w:sz w:val="32"/>
          <w:szCs w:val="32"/>
        </w:rPr>
        <w:t>201</w:t>
      </w:r>
      <w:r>
        <w:rPr>
          <w:rFonts w:ascii="??_GB2312"/>
          <w:sz w:val="32"/>
          <w:szCs w:val="32"/>
        </w:rPr>
        <w:t>7</w:t>
      </w:r>
      <w:r>
        <w:rPr>
          <w:rFonts w:ascii="??_GB2312" w:eastAsia="Times New Roman"/>
          <w:sz w:val="32"/>
          <w:szCs w:val="32"/>
        </w:rPr>
        <w:t>年阶段任务的完成，将对</w:t>
      </w:r>
      <w:r>
        <w:rPr>
          <w:rFonts w:ascii="??_GB2312" w:eastAsia="Times New Roman"/>
          <w:sz w:val="32"/>
          <w:szCs w:val="32"/>
        </w:rPr>
        <w:t>201</w:t>
      </w:r>
      <w:r>
        <w:rPr>
          <w:rFonts w:ascii="??_GB2312"/>
          <w:sz w:val="32"/>
          <w:szCs w:val="32"/>
        </w:rPr>
        <w:t>8</w:t>
      </w:r>
      <w:r>
        <w:rPr>
          <w:rFonts w:ascii="??_GB2312" w:eastAsia="Times New Roman"/>
          <w:sz w:val="32"/>
          <w:szCs w:val="32"/>
        </w:rPr>
        <w:t>年规划纲要的定稿，并在人大会上通过，从而正式实施奠定基础。</w:t>
      </w:r>
    </w:p>
    <w:p w:rsidR="00FF3AA2" w:rsidRDefault="00FF3AA2">
      <w:pPr>
        <w:pStyle w:val="Heading3"/>
        <w:adjustRightInd w:val="0"/>
        <w:spacing w:line="240" w:lineRule="auto"/>
        <w:ind w:firstLine="623"/>
      </w:pPr>
      <w:r>
        <w:rPr>
          <w:rFonts w:ascii="宋体" w:hAnsi="宋体" w:cs="宋体" w:hint="eastAsia"/>
        </w:rPr>
        <w:t>（六）主要做法</w:t>
      </w:r>
    </w:p>
    <w:p w:rsidR="00FF3AA2" w:rsidRDefault="00FF3AA2" w:rsidP="001B7BA0">
      <w:pPr>
        <w:ind w:firstLineChars="200" w:firstLine="31680"/>
        <w:rPr>
          <w:rFonts w:ascii="仿宋" w:eastAsia="仿宋" w:hAnsi="仿宋"/>
          <w:sz w:val="32"/>
        </w:rPr>
      </w:pPr>
      <w:r>
        <w:rPr>
          <w:rFonts w:ascii="楷体" w:eastAsia="楷体" w:hAnsi="楷体" w:hint="eastAsia"/>
          <w:b/>
          <w:sz w:val="32"/>
        </w:rPr>
        <w:t>一是制定了岳阳楼“十三五”规划执行工作方案。</w:t>
      </w:r>
      <w:r>
        <w:rPr>
          <w:rFonts w:ascii="仿宋" w:eastAsia="仿宋" w:hAnsi="仿宋" w:hint="eastAsia"/>
          <w:sz w:val="32"/>
        </w:rPr>
        <w:t>根据省、市“十三五”规划执行工作方案的通知要求，对我区“十三五”规划执行工作作出了具体的安排，从指导思想、主要任务、进度安排、工作要求、保障措施五个方面进一步提出要求，结合我区实际，安排了</w:t>
      </w:r>
      <w:r>
        <w:rPr>
          <w:rFonts w:ascii="仿宋" w:eastAsia="仿宋" w:hAnsi="仿宋"/>
          <w:sz w:val="32"/>
        </w:rPr>
        <w:t>3</w:t>
      </w:r>
      <w:r>
        <w:rPr>
          <w:rFonts w:ascii="仿宋" w:eastAsia="仿宋" w:hAnsi="仿宋" w:hint="eastAsia"/>
          <w:sz w:val="32"/>
        </w:rPr>
        <w:t>个综合性课题及</w:t>
      </w:r>
      <w:r>
        <w:rPr>
          <w:rFonts w:ascii="仿宋" w:eastAsia="仿宋" w:hAnsi="仿宋"/>
          <w:sz w:val="32"/>
        </w:rPr>
        <w:t>20</w:t>
      </w:r>
      <w:r>
        <w:rPr>
          <w:rFonts w:ascii="仿宋" w:eastAsia="仿宋" w:hAnsi="仿宋" w:hint="eastAsia"/>
          <w:sz w:val="32"/>
        </w:rPr>
        <w:t>个专业性课题的调研任务。</w:t>
      </w:r>
    </w:p>
    <w:p w:rsidR="00FF3AA2" w:rsidRDefault="00FF3AA2" w:rsidP="001B7BA0">
      <w:pPr>
        <w:ind w:firstLineChars="200" w:firstLine="31680"/>
        <w:rPr>
          <w:rFonts w:ascii="仿宋" w:eastAsia="仿宋" w:hAnsi="仿宋"/>
          <w:sz w:val="32"/>
        </w:rPr>
      </w:pPr>
      <w:r>
        <w:rPr>
          <w:rFonts w:ascii="楷体" w:eastAsia="楷体" w:hAnsi="楷体" w:hint="eastAsia"/>
          <w:b/>
          <w:sz w:val="32"/>
        </w:rPr>
        <w:t>二是召开了工作动员会。</w:t>
      </w:r>
      <w:r>
        <w:rPr>
          <w:rFonts w:ascii="仿宋" w:eastAsia="仿宋" w:hAnsi="仿宋" w:hint="eastAsia"/>
          <w:sz w:val="32"/>
        </w:rPr>
        <w:t>我区组织各乡、街、区直各单位一把手及分管负责人召开了“十三五”规划执行动员大会。会上，就十三五规划执行意义、主要任务、责任分工等内容进行了强调。随后，我局就调研课题、组织实施及时间节点等内容提出了建议，我区“十三五”规划执行工作正式启动。</w:t>
      </w:r>
    </w:p>
    <w:p w:rsidR="00FF3AA2" w:rsidRDefault="00FF3AA2" w:rsidP="001B7BA0">
      <w:pPr>
        <w:ind w:firstLineChars="200" w:firstLine="31680"/>
        <w:rPr>
          <w:rFonts w:ascii="仿宋" w:eastAsia="仿宋" w:hAnsi="仿宋"/>
          <w:sz w:val="32"/>
        </w:rPr>
      </w:pPr>
      <w:r>
        <w:rPr>
          <w:rFonts w:ascii="楷体" w:eastAsia="楷体" w:hAnsi="楷体" w:hint="eastAsia"/>
          <w:b/>
          <w:sz w:val="32"/>
        </w:rPr>
        <w:t>三是收集执行“十三五”规划重大项目库。</w:t>
      </w:r>
      <w:r>
        <w:rPr>
          <w:rFonts w:ascii="仿宋" w:eastAsia="仿宋" w:hAnsi="仿宋" w:hint="eastAsia"/>
          <w:sz w:val="32"/>
        </w:rPr>
        <w:t>在全面收集各单位“十三五”期间建设项目的基础上，我局对项目进行了分类，项目库仍在进一步完善、充实。</w:t>
      </w:r>
    </w:p>
    <w:p w:rsidR="00FF3AA2" w:rsidRDefault="00FF3AA2">
      <w:pPr>
        <w:ind w:firstLine="623"/>
      </w:pPr>
    </w:p>
    <w:p w:rsidR="00FF3AA2" w:rsidRDefault="00FF3AA2"/>
    <w:sectPr w:rsidR="00FF3AA2" w:rsidSect="003D13B4">
      <w:headerReference w:type="even" r:id="rId7"/>
      <w:headerReference w:type="default" r:id="rId8"/>
      <w:footerReference w:type="even" r:id="rId9"/>
      <w:footerReference w:type="default" r:id="rId10"/>
      <w:headerReference w:type="first" r:id="rId11"/>
      <w:footerReference w:type="first" r:id="rId12"/>
      <w:pgSz w:w="11906" w:h="16838"/>
      <w:pgMar w:top="1984" w:right="1531" w:bottom="1587" w:left="1644" w:header="851" w:footer="992" w:gutter="0"/>
      <w:pgNumType w:fmt="numberInDash" w:start="8"/>
      <w:cols w:space="720"/>
      <w:docGrid w:type="linesAndChars" w:linePitch="602"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AA2" w:rsidRDefault="00FF3AA2" w:rsidP="003D13B4">
      <w:r>
        <w:separator/>
      </w:r>
    </w:p>
  </w:endnote>
  <w:endnote w:type="continuationSeparator" w:id="1">
    <w:p w:rsidR="00FF3AA2" w:rsidRDefault="00FF3AA2" w:rsidP="003D1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
    <w:altName w:val="宋体"/>
    <w:panose1 w:val="00000000000000000000"/>
    <w:charset w:val="86"/>
    <w:family w:val="modern"/>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A2" w:rsidRDefault="00FF3A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- 11 -</w:t>
    </w:r>
    <w:r>
      <w:rPr>
        <w:rStyle w:val="PageNumber"/>
      </w:rPr>
      <w:fldChar w:fldCharType="end"/>
    </w:r>
  </w:p>
  <w:p w:rsidR="00FF3AA2" w:rsidRDefault="00FF3AA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A2" w:rsidRDefault="00FF3AA2">
    <w:pPr>
      <w:pStyle w:val="Footer"/>
      <w:framePr w:w="535" w:h="306" w:wrap="around" w:vAnchor="text" w:hAnchor="page" w:x="5425" w:y="82"/>
      <w:jc w:val="center"/>
    </w:pPr>
  </w:p>
  <w:p w:rsidR="00FF3AA2" w:rsidRDefault="00FF3AA2">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A2" w:rsidRDefault="00FF3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AA2" w:rsidRDefault="00FF3AA2" w:rsidP="003D13B4">
      <w:r>
        <w:separator/>
      </w:r>
    </w:p>
  </w:footnote>
  <w:footnote w:type="continuationSeparator" w:id="1">
    <w:p w:rsidR="00FF3AA2" w:rsidRDefault="00FF3AA2" w:rsidP="003D1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A2" w:rsidRDefault="00FF3AA2">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A2" w:rsidRDefault="00FF3AA2">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A2" w:rsidRDefault="00FF3AA2">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C7C41"/>
    <w:multiLevelType w:val="singleLevel"/>
    <w:tmpl w:val="577C7C41"/>
    <w:lvl w:ilvl="0">
      <w:start w:val="2"/>
      <w:numFmt w:val="decimal"/>
      <w:suff w:val="nothing"/>
      <w:lvlText w:val="%1、"/>
      <w:lvlJc w:val="left"/>
      <w:rPr>
        <w:rFonts w:cs="Times New Roman"/>
      </w:rPr>
    </w:lvl>
  </w:abstractNum>
  <w:abstractNum w:abstractNumId="1">
    <w:nsid w:val="577CBB18"/>
    <w:multiLevelType w:val="singleLevel"/>
    <w:tmpl w:val="577CBB18"/>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8125296"/>
    <w:rsid w:val="00053ADC"/>
    <w:rsid w:val="00063784"/>
    <w:rsid w:val="00076C3A"/>
    <w:rsid w:val="00100FF3"/>
    <w:rsid w:val="00175391"/>
    <w:rsid w:val="001828B8"/>
    <w:rsid w:val="001B7BA0"/>
    <w:rsid w:val="00251906"/>
    <w:rsid w:val="002F2869"/>
    <w:rsid w:val="00306FF0"/>
    <w:rsid w:val="003110AA"/>
    <w:rsid w:val="00345E94"/>
    <w:rsid w:val="0038035B"/>
    <w:rsid w:val="00385958"/>
    <w:rsid w:val="003A5DE8"/>
    <w:rsid w:val="003C1378"/>
    <w:rsid w:val="003C2B1D"/>
    <w:rsid w:val="003D13B4"/>
    <w:rsid w:val="00414112"/>
    <w:rsid w:val="00421644"/>
    <w:rsid w:val="00467744"/>
    <w:rsid w:val="004A2DAF"/>
    <w:rsid w:val="004C66A7"/>
    <w:rsid w:val="0059201A"/>
    <w:rsid w:val="005E3D0D"/>
    <w:rsid w:val="005F79B1"/>
    <w:rsid w:val="00654F5B"/>
    <w:rsid w:val="006815F2"/>
    <w:rsid w:val="007129B3"/>
    <w:rsid w:val="0072348D"/>
    <w:rsid w:val="00755F43"/>
    <w:rsid w:val="007A3964"/>
    <w:rsid w:val="007B1EA4"/>
    <w:rsid w:val="007D6771"/>
    <w:rsid w:val="00814AF9"/>
    <w:rsid w:val="00832434"/>
    <w:rsid w:val="00837442"/>
    <w:rsid w:val="0088117F"/>
    <w:rsid w:val="008A59B8"/>
    <w:rsid w:val="00A80DCB"/>
    <w:rsid w:val="00A90558"/>
    <w:rsid w:val="00A93B9B"/>
    <w:rsid w:val="00AD11BB"/>
    <w:rsid w:val="00AD6F7A"/>
    <w:rsid w:val="00B5737F"/>
    <w:rsid w:val="00C12189"/>
    <w:rsid w:val="00C471EF"/>
    <w:rsid w:val="00C52D53"/>
    <w:rsid w:val="00C5792F"/>
    <w:rsid w:val="00D32923"/>
    <w:rsid w:val="00E16252"/>
    <w:rsid w:val="00EA752A"/>
    <w:rsid w:val="00EB46B0"/>
    <w:rsid w:val="00EE77CA"/>
    <w:rsid w:val="00F5355E"/>
    <w:rsid w:val="00F63CB7"/>
    <w:rsid w:val="00F77F8A"/>
    <w:rsid w:val="00F91370"/>
    <w:rsid w:val="00F91827"/>
    <w:rsid w:val="00FF3AA2"/>
    <w:rsid w:val="00FF7418"/>
    <w:rsid w:val="48125296"/>
    <w:rsid w:val="499129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D13B4"/>
    <w:pPr>
      <w:widowControl w:val="0"/>
      <w:jc w:val="both"/>
    </w:pPr>
    <w:rPr>
      <w:szCs w:val="24"/>
    </w:rPr>
  </w:style>
  <w:style w:type="paragraph" w:styleId="Heading3">
    <w:name w:val="heading 3"/>
    <w:basedOn w:val="Normal"/>
    <w:next w:val="Normal"/>
    <w:link w:val="Heading3Char"/>
    <w:uiPriority w:val="99"/>
    <w:qFormat/>
    <w:rsid w:val="003D13B4"/>
    <w:pPr>
      <w:keepNext/>
      <w:keepLines/>
      <w:spacing w:line="360" w:lineRule="auto"/>
      <w:outlineLvl w:val="2"/>
    </w:pPr>
    <w:rPr>
      <w:b/>
      <w:kern w:val="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76C3A"/>
    <w:rPr>
      <w:rFonts w:cs="Times New Roman"/>
      <w:b/>
      <w:bCs/>
      <w:sz w:val="32"/>
      <w:szCs w:val="32"/>
    </w:rPr>
  </w:style>
  <w:style w:type="paragraph" w:styleId="Footer">
    <w:name w:val="footer"/>
    <w:basedOn w:val="Normal"/>
    <w:link w:val="FooterChar"/>
    <w:uiPriority w:val="99"/>
    <w:rsid w:val="003D13B4"/>
    <w:pPr>
      <w:tabs>
        <w:tab w:val="center" w:pos="4153"/>
        <w:tab w:val="right" w:pos="8306"/>
      </w:tabs>
      <w:snapToGrid w:val="0"/>
      <w:jc w:val="left"/>
    </w:pPr>
    <w:rPr>
      <w:rFonts w:eastAsia="黑体"/>
      <w:kern w:val="0"/>
      <w:sz w:val="18"/>
      <w:szCs w:val="18"/>
    </w:rPr>
  </w:style>
  <w:style w:type="character" w:customStyle="1" w:styleId="FooterChar">
    <w:name w:val="Footer Char"/>
    <w:basedOn w:val="DefaultParagraphFont"/>
    <w:link w:val="Footer"/>
    <w:uiPriority w:val="99"/>
    <w:semiHidden/>
    <w:locked/>
    <w:rsid w:val="00076C3A"/>
    <w:rPr>
      <w:rFonts w:cs="Times New Roman"/>
      <w:sz w:val="18"/>
      <w:szCs w:val="18"/>
    </w:rPr>
  </w:style>
  <w:style w:type="paragraph" w:styleId="Header">
    <w:name w:val="header"/>
    <w:basedOn w:val="Normal"/>
    <w:link w:val="HeaderChar"/>
    <w:uiPriority w:val="99"/>
    <w:rsid w:val="003D13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076C3A"/>
    <w:rPr>
      <w:rFonts w:cs="Times New Roman"/>
      <w:sz w:val="18"/>
      <w:szCs w:val="18"/>
    </w:rPr>
  </w:style>
  <w:style w:type="paragraph" w:styleId="NormalWeb">
    <w:name w:val="Normal (Web)"/>
    <w:basedOn w:val="Normal"/>
    <w:uiPriority w:val="99"/>
    <w:rsid w:val="003D13B4"/>
    <w:pPr>
      <w:jc w:val="left"/>
    </w:pPr>
    <w:rPr>
      <w:kern w:val="0"/>
      <w:sz w:val="18"/>
      <w:szCs w:val="18"/>
    </w:rPr>
  </w:style>
  <w:style w:type="character" w:styleId="PageNumber">
    <w:name w:val="page number"/>
    <w:basedOn w:val="DefaultParagraphFont"/>
    <w:uiPriority w:val="99"/>
    <w:rsid w:val="003D13B4"/>
    <w:rPr>
      <w:rFonts w:cs="Times New Roman"/>
    </w:rPr>
  </w:style>
  <w:style w:type="character" w:styleId="FollowedHyperlink">
    <w:name w:val="FollowedHyperlink"/>
    <w:basedOn w:val="DefaultParagraphFont"/>
    <w:uiPriority w:val="99"/>
    <w:rsid w:val="003D13B4"/>
    <w:rPr>
      <w:rFonts w:cs="Times New Roman"/>
      <w:color w:val="434343"/>
      <w:u w:val="none"/>
    </w:rPr>
  </w:style>
  <w:style w:type="character" w:styleId="Emphasis">
    <w:name w:val="Emphasis"/>
    <w:basedOn w:val="DefaultParagraphFont"/>
    <w:uiPriority w:val="99"/>
    <w:qFormat/>
    <w:rsid w:val="003D13B4"/>
    <w:rPr>
      <w:rFonts w:cs="Times New Roman"/>
    </w:rPr>
  </w:style>
  <w:style w:type="character" w:styleId="HTMLDefinition">
    <w:name w:val="HTML Definition"/>
    <w:basedOn w:val="DefaultParagraphFont"/>
    <w:uiPriority w:val="99"/>
    <w:rsid w:val="003D13B4"/>
    <w:rPr>
      <w:rFonts w:cs="Times New Roman"/>
    </w:rPr>
  </w:style>
  <w:style w:type="character" w:styleId="HTMLAcronym">
    <w:name w:val="HTML Acronym"/>
    <w:basedOn w:val="DefaultParagraphFont"/>
    <w:uiPriority w:val="99"/>
    <w:rsid w:val="003D13B4"/>
    <w:rPr>
      <w:rFonts w:cs="Times New Roman"/>
    </w:rPr>
  </w:style>
  <w:style w:type="character" w:styleId="HTMLVariable">
    <w:name w:val="HTML Variable"/>
    <w:basedOn w:val="DefaultParagraphFont"/>
    <w:uiPriority w:val="99"/>
    <w:rsid w:val="003D13B4"/>
    <w:rPr>
      <w:rFonts w:cs="Times New Roman"/>
    </w:rPr>
  </w:style>
  <w:style w:type="character" w:styleId="Hyperlink">
    <w:name w:val="Hyperlink"/>
    <w:basedOn w:val="DefaultParagraphFont"/>
    <w:uiPriority w:val="99"/>
    <w:rsid w:val="003D13B4"/>
    <w:rPr>
      <w:rFonts w:cs="Times New Roman"/>
      <w:color w:val="434343"/>
      <w:u w:val="none"/>
    </w:rPr>
  </w:style>
  <w:style w:type="character" w:styleId="HTMLCode">
    <w:name w:val="HTML Code"/>
    <w:basedOn w:val="DefaultParagraphFont"/>
    <w:uiPriority w:val="99"/>
    <w:rsid w:val="003D13B4"/>
    <w:rPr>
      <w:rFonts w:ascii="Courier New" w:hAnsi="Courier New" w:cs="Times New Roman"/>
      <w:sz w:val="18"/>
      <w:szCs w:val="18"/>
    </w:rPr>
  </w:style>
  <w:style w:type="character" w:styleId="HTMLCite">
    <w:name w:val="HTML Cite"/>
    <w:basedOn w:val="DefaultParagraphFont"/>
    <w:uiPriority w:val="99"/>
    <w:rsid w:val="003D13B4"/>
    <w:rPr>
      <w:rFonts w:cs="Times New Roman"/>
    </w:rPr>
  </w:style>
  <w:style w:type="paragraph" w:styleId="BalloonText">
    <w:name w:val="Balloon Text"/>
    <w:basedOn w:val="Normal"/>
    <w:link w:val="BalloonTextChar"/>
    <w:uiPriority w:val="99"/>
    <w:semiHidden/>
    <w:rsid w:val="00837442"/>
    <w:rPr>
      <w:sz w:val="18"/>
      <w:szCs w:val="18"/>
    </w:rPr>
  </w:style>
  <w:style w:type="character" w:customStyle="1" w:styleId="BalloonTextChar">
    <w:name w:val="Balloon Text Char"/>
    <w:basedOn w:val="DefaultParagraphFont"/>
    <w:link w:val="BalloonText"/>
    <w:uiPriority w:val="99"/>
    <w:semiHidden/>
    <w:locked/>
    <w:rsid w:val="003C2B1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5</Pages>
  <Words>315</Words>
  <Characters>1798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十三五规划编制专项绩效评价自评报告</dc:title>
  <dc:subject/>
  <dc:creator>hulei</dc:creator>
  <cp:keywords/>
  <dc:description/>
  <cp:lastModifiedBy>微软用户</cp:lastModifiedBy>
  <cp:revision>11</cp:revision>
  <cp:lastPrinted>2018-05-08T03:02:00Z</cp:lastPrinted>
  <dcterms:created xsi:type="dcterms:W3CDTF">2018-04-25T02:38:00Z</dcterms:created>
  <dcterms:modified xsi:type="dcterms:W3CDTF">2018-05-09T02:35:00Z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