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04" w:rsidRDefault="00F82204" w:rsidP="00F82204">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F82204" w:rsidRDefault="00F82204" w:rsidP="00F82204">
      <w:pPr>
        <w:spacing w:line="600" w:lineRule="exact"/>
        <w:rPr>
          <w:rFonts w:ascii="仿宋_GB2312" w:eastAsia="仿宋_GB2312" w:hAnsi="黑体"/>
          <w:sz w:val="28"/>
          <w:szCs w:val="28"/>
        </w:rPr>
      </w:pPr>
      <w:r>
        <w:rPr>
          <w:rFonts w:ascii="仿宋_GB2312" w:eastAsia="仿宋_GB2312" w:hAnsi="黑体" w:hint="eastAsia"/>
          <w:sz w:val="28"/>
          <w:szCs w:val="28"/>
        </w:rPr>
        <w:t>单位名称（盖章）</w:t>
      </w:r>
      <w:r>
        <w:rPr>
          <w:rFonts w:ascii="仿宋_GB2312" w:eastAsia="仿宋_GB2312" w:hAnsi="黑体"/>
          <w:sz w:val="28"/>
          <w:szCs w:val="28"/>
        </w:rPr>
        <w:t>:</w:t>
      </w:r>
      <w:r>
        <w:rPr>
          <w:rFonts w:ascii="仿宋_GB2312" w:eastAsia="仿宋_GB2312" w:hAnsi="黑体" w:hint="eastAsia"/>
          <w:sz w:val="28"/>
          <w:szCs w:val="28"/>
        </w:rPr>
        <w:t>社保股</w:t>
      </w:r>
      <w:r>
        <w:rPr>
          <w:rFonts w:ascii="仿宋_GB2312" w:eastAsia="仿宋_GB2312" w:hAnsi="黑体"/>
          <w:sz w:val="28"/>
          <w:szCs w:val="28"/>
        </w:rPr>
        <w:t xml:space="preserve">       </w:t>
      </w:r>
      <w:r>
        <w:rPr>
          <w:rFonts w:ascii="仿宋_GB2312" w:eastAsia="仿宋_GB2312" w:hAnsi="黑体" w:hint="eastAsia"/>
          <w:sz w:val="28"/>
          <w:szCs w:val="28"/>
        </w:rPr>
        <w:t>填报日期</w:t>
      </w:r>
      <w:r>
        <w:rPr>
          <w:rFonts w:ascii="仿宋_GB2312" w:eastAsia="仿宋_GB2312" w:hAnsi="黑体"/>
          <w:sz w:val="28"/>
          <w:szCs w:val="28"/>
        </w:rPr>
        <w:t>:2015</w:t>
      </w:r>
      <w:r>
        <w:rPr>
          <w:rFonts w:ascii="仿宋_GB2312" w:eastAsia="仿宋_GB2312" w:hAnsi="黑体" w:hint="eastAsia"/>
          <w:sz w:val="28"/>
          <w:szCs w:val="28"/>
        </w:rPr>
        <w:t>年</w:t>
      </w:r>
      <w:r>
        <w:rPr>
          <w:rFonts w:ascii="仿宋_GB2312" w:eastAsia="仿宋_GB2312" w:hAnsi="黑体"/>
          <w:sz w:val="28"/>
          <w:szCs w:val="28"/>
        </w:rPr>
        <w:t>12</w:t>
      </w:r>
      <w:r>
        <w:rPr>
          <w:rFonts w:ascii="仿宋_GB2312" w:eastAsia="仿宋_GB2312" w:hAnsi="黑体" w:hint="eastAsia"/>
          <w:sz w:val="28"/>
          <w:szCs w:val="28"/>
        </w:rPr>
        <w:t>月</w:t>
      </w:r>
      <w:r>
        <w:rPr>
          <w:rFonts w:ascii="仿宋_GB2312" w:eastAsia="仿宋_GB2312" w:hAnsi="黑体"/>
          <w:sz w:val="28"/>
          <w:szCs w:val="28"/>
        </w:rPr>
        <w:t>30</w:t>
      </w:r>
      <w:r>
        <w:rPr>
          <w:rFonts w:ascii="仿宋_GB2312" w:eastAsia="仿宋_GB2312" w:hAnsi="黑体" w:hint="eastAsia"/>
          <w:sz w:val="28"/>
          <w:szCs w:val="28"/>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事项名称</w:t>
            </w:r>
          </w:p>
        </w:tc>
        <w:tc>
          <w:tcPr>
            <w:tcW w:w="7334" w:type="dxa"/>
            <w:gridSpan w:val="3"/>
            <w:vAlign w:val="center"/>
          </w:tcPr>
          <w:p w:rsidR="00F82204" w:rsidRPr="00E87C84" w:rsidRDefault="00F82204" w:rsidP="00823F8C">
            <w:pPr>
              <w:widowControl/>
              <w:jc w:val="left"/>
              <w:textAlignment w:val="center"/>
              <w:rPr>
                <w:rFonts w:ascii="仿宋_GB2312" w:eastAsia="仿宋_GB2312"/>
                <w:sz w:val="24"/>
              </w:rPr>
            </w:pPr>
            <w:r w:rsidRPr="00E87C84">
              <w:rPr>
                <w:rFonts w:ascii="仿宋_GB2312" w:eastAsia="仿宋_GB2312" w:hint="eastAsia"/>
                <w:sz w:val="24"/>
              </w:rPr>
              <w:t>申请定点医疗机构</w:t>
            </w: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事项类型</w:t>
            </w:r>
          </w:p>
        </w:tc>
        <w:tc>
          <w:tcPr>
            <w:tcW w:w="3060"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hint="eastAsia"/>
                <w:sz w:val="28"/>
                <w:szCs w:val="28"/>
              </w:rPr>
              <w:t>政府服务</w:t>
            </w: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办事对象</w:t>
            </w:r>
          </w:p>
        </w:tc>
        <w:tc>
          <w:tcPr>
            <w:tcW w:w="3014"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hint="eastAsia"/>
                <w:sz w:val="28"/>
                <w:szCs w:val="28"/>
              </w:rPr>
              <w:t>申请定点医疗机构</w:t>
            </w: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法定期限</w:t>
            </w:r>
          </w:p>
        </w:tc>
        <w:tc>
          <w:tcPr>
            <w:tcW w:w="3060"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hint="eastAsia"/>
                <w:sz w:val="28"/>
                <w:szCs w:val="28"/>
              </w:rPr>
              <w:t>两月受理</w:t>
            </w:r>
            <w:r w:rsidRPr="00E87C84">
              <w:rPr>
                <w:rFonts w:ascii="仿宋_GB2312" w:eastAsia="仿宋_GB2312"/>
                <w:sz w:val="28"/>
                <w:szCs w:val="28"/>
              </w:rPr>
              <w:t xml:space="preserve"> </w:t>
            </w:r>
            <w:r w:rsidRPr="00E87C84">
              <w:rPr>
                <w:rFonts w:ascii="仿宋_GB2312" w:eastAsia="仿宋_GB2312" w:hint="eastAsia"/>
                <w:sz w:val="28"/>
                <w:szCs w:val="28"/>
              </w:rPr>
              <w:t>一次</w:t>
            </w: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承诺期限</w:t>
            </w:r>
          </w:p>
        </w:tc>
        <w:tc>
          <w:tcPr>
            <w:tcW w:w="3014"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hint="eastAsia"/>
                <w:sz w:val="28"/>
                <w:szCs w:val="28"/>
              </w:rPr>
              <w:t>逢双月办理</w:t>
            </w: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实施机关</w:t>
            </w:r>
          </w:p>
        </w:tc>
        <w:tc>
          <w:tcPr>
            <w:tcW w:w="3060"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hint="eastAsia"/>
                <w:sz w:val="28"/>
                <w:szCs w:val="28"/>
              </w:rPr>
              <w:t>社保股</w:t>
            </w: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责任科室</w:t>
            </w:r>
          </w:p>
        </w:tc>
        <w:tc>
          <w:tcPr>
            <w:tcW w:w="3014" w:type="dxa"/>
            <w:vAlign w:val="center"/>
          </w:tcPr>
          <w:p w:rsidR="00F82204" w:rsidRPr="00E87C84" w:rsidRDefault="00F82204" w:rsidP="00823F8C">
            <w:pPr>
              <w:spacing w:line="600" w:lineRule="exact"/>
              <w:rPr>
                <w:rFonts w:ascii="仿宋_GB2312" w:eastAsia="仿宋_GB2312"/>
                <w:sz w:val="28"/>
                <w:szCs w:val="28"/>
              </w:rPr>
            </w:pP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咨询电话</w:t>
            </w:r>
          </w:p>
        </w:tc>
        <w:tc>
          <w:tcPr>
            <w:tcW w:w="3060"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sz w:val="28"/>
                <w:szCs w:val="28"/>
              </w:rPr>
              <w:t>8222265</w:t>
            </w: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投诉电话</w:t>
            </w:r>
          </w:p>
        </w:tc>
        <w:tc>
          <w:tcPr>
            <w:tcW w:w="3014"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sz w:val="28"/>
                <w:szCs w:val="28"/>
              </w:rPr>
              <w:t>8222265</w:t>
            </w:r>
          </w:p>
        </w:tc>
      </w:tr>
      <w:tr w:rsidR="00F82204" w:rsidRPr="00E87C84" w:rsidTr="00823F8C">
        <w:trPr>
          <w:trHeight w:val="2107"/>
        </w:trPr>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受理条件</w:t>
            </w:r>
          </w:p>
        </w:tc>
        <w:tc>
          <w:tcPr>
            <w:tcW w:w="7334" w:type="dxa"/>
            <w:gridSpan w:val="3"/>
            <w:vAlign w:val="center"/>
          </w:tcPr>
          <w:p w:rsidR="00F82204" w:rsidRPr="00E87C84" w:rsidRDefault="00F82204" w:rsidP="00823F8C">
            <w:pPr>
              <w:rPr>
                <w:rFonts w:ascii="仿宋_GB2312" w:eastAsia="仿宋_GB2312"/>
                <w:sz w:val="24"/>
              </w:rPr>
            </w:pPr>
            <w:r w:rsidRPr="00E87C84">
              <w:rPr>
                <w:rFonts w:ascii="仿宋_GB2312" w:eastAsia="仿宋_GB2312" w:hint="eastAsia"/>
                <w:sz w:val="24"/>
              </w:rPr>
              <w:t>有医疗机构资质的相关资料</w:t>
            </w: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申报材料</w:t>
            </w:r>
          </w:p>
        </w:tc>
        <w:tc>
          <w:tcPr>
            <w:tcW w:w="7334" w:type="dxa"/>
            <w:gridSpan w:val="3"/>
            <w:vAlign w:val="center"/>
          </w:tcPr>
          <w:p w:rsidR="00F82204" w:rsidRPr="00E87C84" w:rsidRDefault="00F82204" w:rsidP="00823F8C">
            <w:pPr>
              <w:rPr>
                <w:rFonts w:ascii="仿宋_GB2312" w:eastAsia="仿宋_GB2312"/>
                <w:sz w:val="28"/>
                <w:szCs w:val="28"/>
              </w:rPr>
            </w:pPr>
            <w:r w:rsidRPr="00E87C84">
              <w:rPr>
                <w:rFonts w:ascii="仿宋_GB2312" w:eastAsia="仿宋_GB2312" w:hint="eastAsia"/>
                <w:sz w:val="28"/>
                <w:szCs w:val="28"/>
              </w:rPr>
              <w:t>申请单位资料汇编</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各项营业执照、许可证等</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社会保险缴费单、劳动力合同、员工花名册</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各项从医资格证书、卫监检查证明</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单位申请报告与相关资料</w:t>
            </w:r>
          </w:p>
          <w:p w:rsidR="00F82204" w:rsidRPr="00E87C84" w:rsidRDefault="00F82204" w:rsidP="00823F8C">
            <w:pPr>
              <w:rPr>
                <w:rFonts w:ascii="仿宋_GB2312" w:eastAsia="仿宋_GB2312"/>
                <w:sz w:val="28"/>
                <w:szCs w:val="28"/>
              </w:rPr>
            </w:pPr>
          </w:p>
        </w:tc>
      </w:tr>
      <w:tr w:rsidR="00F82204" w:rsidRPr="00E87C84" w:rsidTr="00823F8C">
        <w:trPr>
          <w:trHeight w:val="2240"/>
        </w:trPr>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法定依据</w:t>
            </w:r>
          </w:p>
        </w:tc>
        <w:tc>
          <w:tcPr>
            <w:tcW w:w="7334" w:type="dxa"/>
            <w:gridSpan w:val="3"/>
            <w:vAlign w:val="center"/>
          </w:tcPr>
          <w:p w:rsidR="00F82204" w:rsidRDefault="00F82204" w:rsidP="00823F8C">
            <w:pPr>
              <w:widowControl/>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岳市劳社</w:t>
            </w:r>
            <w:r>
              <w:rPr>
                <w:rFonts w:ascii="仿宋_GB2312" w:eastAsia="仿宋_GB2312" w:hAnsi="仿宋_GB2312" w:cs="仿宋_GB2312"/>
                <w:sz w:val="28"/>
                <w:szCs w:val="28"/>
              </w:rPr>
              <w:t>[2005]141</w:t>
            </w:r>
            <w:r>
              <w:rPr>
                <w:rFonts w:ascii="仿宋_GB2312" w:eastAsia="仿宋_GB2312" w:hAnsi="仿宋_GB2312" w:cs="仿宋_GB2312" w:hint="eastAsia"/>
                <w:sz w:val="28"/>
                <w:szCs w:val="28"/>
              </w:rPr>
              <w:t>号：关于印发《岳阳市城镇职工基本医疗保险定点医疗机构认定标准执行》的通知</w:t>
            </w:r>
          </w:p>
        </w:tc>
      </w:tr>
      <w:tr w:rsidR="00F82204" w:rsidRPr="00E87C84" w:rsidTr="00823F8C">
        <w:trPr>
          <w:trHeight w:val="844"/>
        </w:trPr>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收费标准</w:t>
            </w:r>
          </w:p>
        </w:tc>
        <w:tc>
          <w:tcPr>
            <w:tcW w:w="7334" w:type="dxa"/>
            <w:gridSpan w:val="3"/>
            <w:vAlign w:val="center"/>
          </w:tcPr>
          <w:p w:rsidR="00F82204" w:rsidRDefault="00F82204" w:rsidP="00823F8C">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免费</w:t>
            </w:r>
          </w:p>
        </w:tc>
      </w:tr>
    </w:tbl>
    <w:p w:rsidR="00F82204" w:rsidRDefault="00F82204" w:rsidP="00F82204"/>
    <w:tbl>
      <w:tblPr>
        <w:tblW w:w="8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65"/>
        <w:gridCol w:w="7195"/>
      </w:tblGrid>
      <w:tr w:rsidR="00F82204" w:rsidRPr="00E87C84" w:rsidTr="00823F8C">
        <w:trPr>
          <w:trHeight w:val="13161"/>
        </w:trPr>
        <w:tc>
          <w:tcPr>
            <w:tcW w:w="1165" w:type="dxa"/>
            <w:vAlign w:val="center"/>
          </w:tcPr>
          <w:p w:rsidR="00F82204" w:rsidRPr="00E87C84" w:rsidRDefault="00F82204" w:rsidP="00823F8C">
            <w:pPr>
              <w:spacing w:line="600" w:lineRule="exact"/>
              <w:jc w:val="center"/>
              <w:rPr>
                <w:rFonts w:ascii="仿宋_GB2312" w:eastAsia="仿宋_GB2312" w:hAnsi="黑体"/>
                <w:b/>
                <w:sz w:val="24"/>
              </w:rPr>
            </w:pPr>
            <w:r w:rsidRPr="00A02434">
              <w:rPr>
                <w:noProof/>
              </w:rPr>
              <w:lastRenderedPageBreak/>
              <w:pict>
                <v:shapetype id="_x0000_t202" coordsize="21600,21600" o:spt="202" path="m,l,21600r21600,l21600,xe">
                  <v:stroke joinstyle="miter"/>
                  <v:path gradientshapeok="t" o:connecttype="rect"/>
                </v:shapetype>
                <v:shape id="_x0000_s2050" type="#_x0000_t202" style="position:absolute;left:0;text-align:left;margin-left:8.9pt;margin-top:-299.6pt;width:145pt;height:27.5pt;z-index:251660288" strokeweight=".5pt">
                  <v:stroke joinstyle="round"/>
                  <v:textbox>
                    <w:txbxContent>
                      <w:p w:rsidR="00F82204" w:rsidRDefault="00F82204" w:rsidP="00F82204"/>
                    </w:txbxContent>
                  </v:textbox>
                </v:shape>
              </w:pict>
            </w:r>
            <w:r w:rsidRPr="00E87C84">
              <w:rPr>
                <w:rFonts w:ascii="仿宋_GB2312" w:eastAsia="仿宋_GB2312" w:hAnsi="黑体" w:hint="eastAsia"/>
                <w:b/>
                <w:sz w:val="24"/>
              </w:rPr>
              <w:t>运</w:t>
            </w:r>
          </w:p>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行</w:t>
            </w:r>
          </w:p>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流</w:t>
            </w:r>
          </w:p>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程</w:t>
            </w:r>
          </w:p>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图</w:t>
            </w:r>
          </w:p>
        </w:tc>
        <w:tc>
          <w:tcPr>
            <w:tcW w:w="7195" w:type="dxa"/>
            <w:vAlign w:val="center"/>
          </w:tcPr>
          <w:p w:rsidR="00F82204" w:rsidRPr="00E87C84" w:rsidRDefault="00F82204" w:rsidP="00823F8C">
            <w:pPr>
              <w:rPr>
                <w:rFonts w:ascii="仿宋_GB2312" w:eastAsia="仿宋_GB2312"/>
                <w:sz w:val="24"/>
              </w:rPr>
            </w:pPr>
            <w:r w:rsidRPr="00A02434">
              <w:rPr>
                <w:noProof/>
              </w:rPr>
              <w:pict>
                <v:shapetype id="_x0000_t32" coordsize="21600,21600" o:spt="32" o:oned="t" path="m,l21600,21600e" filled="f">
                  <v:path arrowok="t" fillok="f" o:connecttype="none"/>
                  <o:lock v:ext="edit" shapetype="t"/>
                </v:shapetype>
                <v:shape id="_x0000_s2059" type="#_x0000_t32" style="position:absolute;left:0;text-align:left;margin-left:176.9pt;margin-top:353.45pt;width:0;height:43.3pt;z-index:251669504;mso-position-horizontal-relative:text;mso-position-vertical-relative:text" strokeweight=".5pt">
                  <v:stroke endarrow="open" joinstyle="miter"/>
                </v:shape>
              </w:pict>
            </w:r>
            <w:r w:rsidRPr="00A02434">
              <w:rPr>
                <w:noProof/>
              </w:rPr>
              <w:pict>
                <v:shape id="_x0000_s2058" type="#_x0000_t32" style="position:absolute;left:0;text-align:left;margin-left:176.9pt;margin-top:253.05pt;width:0;height:43.3pt;z-index:251668480;mso-position-horizontal-relative:text;mso-position-vertical-relative:text" strokeweight=".5pt">
                  <v:stroke endarrow="open" joinstyle="miter"/>
                </v:shape>
              </w:pict>
            </w:r>
            <w:r w:rsidRPr="00A02434">
              <w:rPr>
                <w:noProof/>
              </w:rPr>
              <w:pict>
                <v:shape id="_x0000_s2057" type="#_x0000_t32" style="position:absolute;left:0;text-align:left;margin-left:176.9pt;margin-top:169.1pt;width:0;height:43.3pt;z-index:251667456;mso-position-horizontal-relative:text;mso-position-vertical-relative:text" strokeweight=".5pt">
                  <v:stroke endarrow="open" joinstyle="miter"/>
                </v:shape>
              </w:pict>
            </w:r>
            <w:r w:rsidRPr="00A02434">
              <w:rPr>
                <w:noProof/>
              </w:rPr>
              <w:pict>
                <v:shape id="_x0000_s2056" type="#_x0000_t32" style="position:absolute;left:0;text-align:left;margin-left:176.9pt;margin-top:85.5pt;width:0;height:43.3pt;z-index:251666432;mso-position-horizontal-relative:text;mso-position-vertical-relative:text" strokeweight=".5pt">
                  <v:stroke endarrow="open" joinstyle="miter"/>
                </v:shape>
              </w:pict>
            </w:r>
            <w:r w:rsidRPr="00A02434">
              <w:rPr>
                <w:noProof/>
              </w:rPr>
              <w:pict>
                <v:shape id="_x0000_s2055" type="#_x0000_t202" style="position:absolute;left:0;text-align:left;margin-left:31.45pt;margin-top:396.65pt;width:290.9pt;height:40.5pt;z-index:251665408;mso-position-horizontal-relative:text;mso-position-vertical-relative:text" strokeweight="1pt">
                  <v:textbox>
                    <w:txbxContent>
                      <w:p w:rsidR="00F82204" w:rsidRDefault="00F82204" w:rsidP="00F82204">
                        <w:pPr>
                          <w:jc w:val="center"/>
                        </w:pPr>
                        <w:r>
                          <w:rPr>
                            <w:rFonts w:hint="eastAsia"/>
                          </w:rPr>
                          <w:t>医保中心主任签字后到相关股室办理手续</w:t>
                        </w:r>
                        <w:r>
                          <w:t xml:space="preserve">  </w:t>
                        </w:r>
                      </w:p>
                    </w:txbxContent>
                  </v:textbox>
                  <w10:wrap type="square"/>
                </v:shape>
              </w:pict>
            </w:r>
            <w:r w:rsidRPr="00A02434">
              <w:rPr>
                <w:noProof/>
              </w:rPr>
              <w:pict>
                <v:shape id="_x0000_s2054" type="#_x0000_t202" style="position:absolute;left:0;text-align:left;margin-left:31.45pt;margin-top:296.4pt;width:290.9pt;height:56.95pt;z-index:251664384;mso-position-horizontal-relative:text;mso-position-vertical-relative:text" strokeweight="1pt">
                  <v:textbox>
                    <w:txbxContent>
                      <w:p w:rsidR="00F82204" w:rsidRDefault="00F82204" w:rsidP="00F82204">
                        <w:pPr>
                          <w:jc w:val="center"/>
                        </w:pPr>
                        <w:r>
                          <w:rPr>
                            <w:rFonts w:hint="eastAsia"/>
                          </w:rPr>
                          <w:t>业务联席会讨论通过和条件符合的单位由社保股开具《岳阳楼区基本医疗保险定点单位通知单》，局分管领导在通知单存根联上签署意见</w:t>
                        </w:r>
                        <w:r>
                          <w:t xml:space="preserve">  </w:t>
                        </w:r>
                      </w:p>
                    </w:txbxContent>
                  </v:textbox>
                  <w10:wrap type="square"/>
                </v:shape>
              </w:pict>
            </w:r>
            <w:r w:rsidRPr="00A02434">
              <w:rPr>
                <w:noProof/>
              </w:rPr>
              <w:pict>
                <v:shape id="_x0000_s2053" type="#_x0000_t202" style="position:absolute;left:0;text-align:left;margin-left:31.45pt;margin-top:212.6pt;width:290.9pt;height:40.5pt;z-index:251663360;mso-position-horizontal-relative:text;mso-position-vertical-relative:text" strokeweight="1pt">
                  <v:textbox>
                    <w:txbxContent>
                      <w:p w:rsidR="00F82204" w:rsidRDefault="00F82204" w:rsidP="00F82204">
                        <w:pPr>
                          <w:jc w:val="center"/>
                        </w:pPr>
                        <w:r>
                          <w:rPr>
                            <w:rFonts w:hint="eastAsia"/>
                          </w:rPr>
                          <w:t>医院和特门药店、门诊部报业务联席会讨论</w:t>
                        </w:r>
                        <w:r>
                          <w:t xml:space="preserve">  </w:t>
                        </w:r>
                      </w:p>
                    </w:txbxContent>
                  </v:textbox>
                  <w10:wrap type="square"/>
                </v:shape>
              </w:pict>
            </w:r>
            <w:r w:rsidRPr="00A02434">
              <w:rPr>
                <w:noProof/>
              </w:rPr>
              <w:pict>
                <v:shape id="_x0000_s2052" type="#_x0000_t202" style="position:absolute;left:0;text-align:left;margin-left:31.45pt;margin-top:128.8pt;width:290.9pt;height:40.5pt;z-index:251662336;mso-position-horizontal-relative:text;mso-position-vertical-relative:text" strokeweight="1pt">
                  <v:textbox>
                    <w:txbxContent>
                      <w:p w:rsidR="00F82204" w:rsidRDefault="00F82204" w:rsidP="00F82204">
                        <w:pPr>
                          <w:jc w:val="center"/>
                        </w:pPr>
                        <w:r>
                          <w:rPr>
                            <w:rFonts w:hint="eastAsia"/>
                          </w:rPr>
                          <w:t>社会保险管理股对申报资料进行初审，定期组织医保中心的相关人员到申报单位实地查看</w:t>
                        </w:r>
                        <w:r>
                          <w:t xml:space="preserve">  </w:t>
                        </w:r>
                      </w:p>
                    </w:txbxContent>
                  </v:textbox>
                  <w10:wrap type="square"/>
                </v:shape>
              </w:pict>
            </w:r>
            <w:r w:rsidRPr="00A02434">
              <w:rPr>
                <w:noProof/>
              </w:rPr>
              <w:pict>
                <v:shape id="_x0000_s2051" type="#_x0000_t202" style="position:absolute;left:0;text-align:left;margin-left:31.45pt;margin-top:45pt;width:290.9pt;height:40.5pt;z-index:251661312;mso-position-horizontal-relative:text;mso-position-vertical-relative:text" strokeweight="1pt">
                  <v:textbox>
                    <w:txbxContent>
                      <w:p w:rsidR="00F82204" w:rsidRDefault="00F82204" w:rsidP="00F82204">
                        <w:pPr>
                          <w:jc w:val="center"/>
                        </w:pPr>
                        <w:r>
                          <w:rPr>
                            <w:rFonts w:hint="eastAsia"/>
                          </w:rPr>
                          <w:t>申请单位将申报资料送局社保股（门诊部、医院）</w:t>
                        </w:r>
                        <w:r>
                          <w:t xml:space="preserve">  </w:t>
                        </w:r>
                      </w:p>
                    </w:txbxContent>
                  </v:textbox>
                  <w10:wrap type="square"/>
                </v:shape>
              </w:pict>
            </w:r>
          </w:p>
        </w:tc>
      </w:tr>
    </w:tbl>
    <w:p w:rsidR="00F82204" w:rsidRDefault="00F82204" w:rsidP="00F82204">
      <w:pPr>
        <w:rPr>
          <w:vertAlign w:val="subscript"/>
        </w:rPr>
      </w:pPr>
    </w:p>
    <w:p w:rsidR="00F82204" w:rsidRDefault="00F82204" w:rsidP="00F82204">
      <w:pPr>
        <w:rPr>
          <w:vertAlign w:val="subscript"/>
        </w:rPr>
      </w:pPr>
    </w:p>
    <w:p w:rsidR="00F82204" w:rsidRDefault="00F82204" w:rsidP="00F82204">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lastRenderedPageBreak/>
        <w:t>行政权力实施程序和运行流程</w:t>
      </w:r>
    </w:p>
    <w:p w:rsidR="00F82204" w:rsidRDefault="00F82204" w:rsidP="00F82204">
      <w:pPr>
        <w:spacing w:line="600" w:lineRule="exact"/>
        <w:rPr>
          <w:rFonts w:ascii="仿宋_GB2312" w:eastAsia="仿宋_GB2312" w:hAnsi="黑体"/>
          <w:sz w:val="28"/>
          <w:szCs w:val="28"/>
        </w:rPr>
      </w:pPr>
      <w:r>
        <w:rPr>
          <w:rFonts w:ascii="仿宋_GB2312" w:eastAsia="仿宋_GB2312" w:hAnsi="黑体" w:hint="eastAsia"/>
          <w:sz w:val="28"/>
          <w:szCs w:val="28"/>
        </w:rPr>
        <w:t>单位名称（盖章）</w:t>
      </w:r>
      <w:r>
        <w:rPr>
          <w:rFonts w:ascii="仿宋_GB2312" w:eastAsia="仿宋_GB2312" w:hAnsi="黑体"/>
          <w:sz w:val="28"/>
          <w:szCs w:val="28"/>
        </w:rPr>
        <w:t>:</w:t>
      </w:r>
      <w:r>
        <w:rPr>
          <w:rFonts w:ascii="仿宋_GB2312" w:eastAsia="仿宋_GB2312" w:hAnsi="黑体" w:hint="eastAsia"/>
          <w:sz w:val="28"/>
          <w:szCs w:val="28"/>
        </w:rPr>
        <w:t>社保股</w:t>
      </w:r>
      <w:r>
        <w:rPr>
          <w:rFonts w:ascii="仿宋_GB2312" w:eastAsia="仿宋_GB2312" w:hAnsi="黑体"/>
          <w:sz w:val="28"/>
          <w:szCs w:val="28"/>
        </w:rPr>
        <w:t xml:space="preserve">       </w:t>
      </w:r>
      <w:r>
        <w:rPr>
          <w:rFonts w:ascii="仿宋_GB2312" w:eastAsia="仿宋_GB2312" w:hAnsi="黑体" w:hint="eastAsia"/>
          <w:sz w:val="28"/>
          <w:szCs w:val="28"/>
        </w:rPr>
        <w:t>填报日期</w:t>
      </w:r>
      <w:r>
        <w:rPr>
          <w:rFonts w:ascii="仿宋_GB2312" w:eastAsia="仿宋_GB2312" w:hAnsi="黑体"/>
          <w:sz w:val="28"/>
          <w:szCs w:val="28"/>
        </w:rPr>
        <w:t>:2015</w:t>
      </w:r>
      <w:r>
        <w:rPr>
          <w:rFonts w:ascii="仿宋_GB2312" w:eastAsia="仿宋_GB2312" w:hAnsi="黑体" w:hint="eastAsia"/>
          <w:sz w:val="28"/>
          <w:szCs w:val="28"/>
        </w:rPr>
        <w:t>年</w:t>
      </w:r>
      <w:r>
        <w:rPr>
          <w:rFonts w:ascii="仿宋_GB2312" w:eastAsia="仿宋_GB2312" w:hAnsi="黑体"/>
          <w:sz w:val="28"/>
          <w:szCs w:val="28"/>
        </w:rPr>
        <w:t>12</w:t>
      </w:r>
      <w:r>
        <w:rPr>
          <w:rFonts w:ascii="仿宋_GB2312" w:eastAsia="仿宋_GB2312" w:hAnsi="黑体" w:hint="eastAsia"/>
          <w:sz w:val="28"/>
          <w:szCs w:val="28"/>
        </w:rPr>
        <w:t>月</w:t>
      </w:r>
      <w:r>
        <w:rPr>
          <w:rFonts w:ascii="仿宋_GB2312" w:eastAsia="仿宋_GB2312" w:hAnsi="黑体"/>
          <w:sz w:val="28"/>
          <w:szCs w:val="28"/>
        </w:rPr>
        <w:t>30</w:t>
      </w:r>
      <w:r>
        <w:rPr>
          <w:rFonts w:ascii="仿宋_GB2312" w:eastAsia="仿宋_GB2312" w:hAnsi="黑体" w:hint="eastAsia"/>
          <w:sz w:val="28"/>
          <w:szCs w:val="28"/>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事项名称</w:t>
            </w:r>
          </w:p>
        </w:tc>
        <w:tc>
          <w:tcPr>
            <w:tcW w:w="7334" w:type="dxa"/>
            <w:gridSpan w:val="3"/>
            <w:vAlign w:val="center"/>
          </w:tcPr>
          <w:p w:rsidR="00F82204" w:rsidRPr="00146111" w:rsidRDefault="00F82204" w:rsidP="00823F8C">
            <w:pPr>
              <w:widowControl/>
              <w:jc w:val="left"/>
              <w:textAlignment w:val="center"/>
              <w:rPr>
                <w:rFonts w:ascii="仿宋_GB2312" w:eastAsia="仿宋_GB2312"/>
                <w:sz w:val="28"/>
                <w:szCs w:val="28"/>
              </w:rPr>
            </w:pPr>
            <w:r w:rsidRPr="00146111">
              <w:rPr>
                <w:rFonts w:ascii="仿宋_GB2312" w:eastAsia="仿宋_GB2312" w:hint="eastAsia"/>
                <w:sz w:val="28"/>
                <w:szCs w:val="28"/>
              </w:rPr>
              <w:t>基本医疗保险年审</w:t>
            </w: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事项类型</w:t>
            </w:r>
          </w:p>
        </w:tc>
        <w:tc>
          <w:tcPr>
            <w:tcW w:w="3060"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hint="eastAsia"/>
                <w:sz w:val="28"/>
                <w:szCs w:val="28"/>
              </w:rPr>
              <w:t>政府服务</w:t>
            </w: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办事对象</w:t>
            </w:r>
          </w:p>
        </w:tc>
        <w:tc>
          <w:tcPr>
            <w:tcW w:w="3014" w:type="dxa"/>
            <w:vAlign w:val="center"/>
          </w:tcPr>
          <w:p w:rsidR="00F82204" w:rsidRPr="00E87C84" w:rsidRDefault="00F82204" w:rsidP="00823F8C">
            <w:pPr>
              <w:spacing w:line="600" w:lineRule="exact"/>
              <w:rPr>
                <w:rFonts w:ascii="仿宋_GB2312" w:eastAsia="仿宋_GB2312"/>
                <w:sz w:val="28"/>
                <w:szCs w:val="28"/>
              </w:rPr>
            </w:pPr>
            <w:r w:rsidRPr="00E87C84">
              <w:rPr>
                <w:rFonts w:ascii="仿宋_GB2312" w:eastAsia="仿宋_GB2312" w:hint="eastAsia"/>
                <w:sz w:val="28"/>
                <w:szCs w:val="28"/>
              </w:rPr>
              <w:t>定点医疗机构</w:t>
            </w: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法定期限</w:t>
            </w:r>
          </w:p>
        </w:tc>
        <w:tc>
          <w:tcPr>
            <w:tcW w:w="3060" w:type="dxa"/>
            <w:vAlign w:val="center"/>
          </w:tcPr>
          <w:p w:rsidR="00F82204" w:rsidRPr="00E87C84" w:rsidRDefault="00F82204" w:rsidP="00823F8C">
            <w:pPr>
              <w:spacing w:line="600" w:lineRule="exact"/>
              <w:rPr>
                <w:rFonts w:ascii="仿宋_GB2312" w:eastAsia="仿宋_GB2312"/>
                <w:sz w:val="28"/>
                <w:szCs w:val="28"/>
              </w:rPr>
            </w:pP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承诺期限</w:t>
            </w:r>
          </w:p>
        </w:tc>
        <w:tc>
          <w:tcPr>
            <w:tcW w:w="3014" w:type="dxa"/>
            <w:vAlign w:val="center"/>
          </w:tcPr>
          <w:p w:rsidR="00F82204" w:rsidRPr="00E87C84" w:rsidRDefault="00F82204" w:rsidP="00823F8C">
            <w:pPr>
              <w:spacing w:line="600" w:lineRule="exact"/>
              <w:rPr>
                <w:rFonts w:ascii="仿宋_GB2312" w:eastAsia="仿宋_GB2312"/>
                <w:sz w:val="28"/>
                <w:szCs w:val="28"/>
              </w:rPr>
            </w:pP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实施机关</w:t>
            </w:r>
          </w:p>
        </w:tc>
        <w:tc>
          <w:tcPr>
            <w:tcW w:w="3060" w:type="dxa"/>
            <w:vAlign w:val="center"/>
          </w:tcPr>
          <w:p w:rsidR="00F82204" w:rsidRPr="00E87C84" w:rsidRDefault="00F82204" w:rsidP="00823F8C">
            <w:pPr>
              <w:spacing w:line="600" w:lineRule="exact"/>
              <w:rPr>
                <w:rFonts w:ascii="仿宋_GB2312" w:eastAsia="仿宋_GB2312"/>
                <w:sz w:val="28"/>
                <w:szCs w:val="28"/>
              </w:rPr>
            </w:pPr>
            <w:r>
              <w:rPr>
                <w:rFonts w:ascii="仿宋_GB2312" w:eastAsia="仿宋_GB2312" w:hint="eastAsia"/>
                <w:sz w:val="28"/>
                <w:szCs w:val="28"/>
              </w:rPr>
              <w:t>社保股</w:t>
            </w: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责任科室</w:t>
            </w:r>
          </w:p>
        </w:tc>
        <w:tc>
          <w:tcPr>
            <w:tcW w:w="3014" w:type="dxa"/>
            <w:vAlign w:val="center"/>
          </w:tcPr>
          <w:p w:rsidR="00F82204" w:rsidRPr="00E87C84" w:rsidRDefault="00F82204" w:rsidP="00823F8C">
            <w:pPr>
              <w:spacing w:line="600" w:lineRule="exact"/>
              <w:rPr>
                <w:rFonts w:ascii="仿宋_GB2312" w:eastAsia="仿宋_GB2312"/>
                <w:sz w:val="28"/>
                <w:szCs w:val="28"/>
              </w:rPr>
            </w:pP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咨询电话</w:t>
            </w:r>
          </w:p>
        </w:tc>
        <w:tc>
          <w:tcPr>
            <w:tcW w:w="3060" w:type="dxa"/>
            <w:vAlign w:val="center"/>
          </w:tcPr>
          <w:p w:rsidR="00F82204" w:rsidRPr="00E87C84" w:rsidRDefault="00F82204" w:rsidP="00823F8C">
            <w:pPr>
              <w:spacing w:line="600" w:lineRule="exact"/>
              <w:rPr>
                <w:rFonts w:ascii="仿宋_GB2312" w:eastAsia="仿宋_GB2312"/>
                <w:sz w:val="28"/>
                <w:szCs w:val="28"/>
              </w:rPr>
            </w:pPr>
          </w:p>
        </w:tc>
        <w:tc>
          <w:tcPr>
            <w:tcW w:w="1260"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投诉电话</w:t>
            </w:r>
          </w:p>
        </w:tc>
        <w:tc>
          <w:tcPr>
            <w:tcW w:w="3014" w:type="dxa"/>
            <w:vAlign w:val="center"/>
          </w:tcPr>
          <w:p w:rsidR="00F82204" w:rsidRPr="00E87C84" w:rsidRDefault="00F82204" w:rsidP="00823F8C">
            <w:pPr>
              <w:spacing w:line="600" w:lineRule="exact"/>
              <w:rPr>
                <w:rFonts w:ascii="仿宋_GB2312" w:eastAsia="仿宋_GB2312"/>
                <w:sz w:val="28"/>
                <w:szCs w:val="28"/>
              </w:rPr>
            </w:pPr>
          </w:p>
        </w:tc>
      </w:tr>
      <w:tr w:rsidR="00F82204" w:rsidRPr="00E87C84" w:rsidTr="00823F8C">
        <w:trPr>
          <w:trHeight w:val="2107"/>
        </w:trPr>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受理条件</w:t>
            </w:r>
          </w:p>
        </w:tc>
        <w:tc>
          <w:tcPr>
            <w:tcW w:w="7334" w:type="dxa"/>
            <w:gridSpan w:val="3"/>
            <w:vAlign w:val="center"/>
          </w:tcPr>
          <w:p w:rsidR="00F82204" w:rsidRPr="00671DE4" w:rsidRDefault="00F82204" w:rsidP="00823F8C">
            <w:pPr>
              <w:rPr>
                <w:rFonts w:ascii="仿宋_GB2312" w:eastAsia="仿宋_GB2312"/>
                <w:sz w:val="28"/>
                <w:szCs w:val="28"/>
              </w:rPr>
            </w:pPr>
            <w:r>
              <w:rPr>
                <w:rFonts w:ascii="仿宋_GB2312" w:eastAsia="仿宋_GB2312" w:hint="eastAsia"/>
                <w:sz w:val="28"/>
                <w:szCs w:val="28"/>
              </w:rPr>
              <w:t>定点</w:t>
            </w:r>
            <w:r w:rsidRPr="00671DE4">
              <w:rPr>
                <w:rFonts w:ascii="仿宋_GB2312" w:eastAsia="仿宋_GB2312" w:hint="eastAsia"/>
                <w:sz w:val="28"/>
                <w:szCs w:val="28"/>
              </w:rPr>
              <w:t>医疗机构资质的相关资料</w:t>
            </w:r>
          </w:p>
        </w:tc>
      </w:tr>
      <w:tr w:rsidR="00F82204" w:rsidRPr="00E87C84" w:rsidTr="00823F8C">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申报材料</w:t>
            </w:r>
          </w:p>
        </w:tc>
        <w:tc>
          <w:tcPr>
            <w:tcW w:w="7334" w:type="dxa"/>
            <w:gridSpan w:val="3"/>
            <w:vAlign w:val="center"/>
          </w:tcPr>
          <w:p w:rsidR="00F82204" w:rsidRPr="00E87C84" w:rsidRDefault="00F82204" w:rsidP="00823F8C">
            <w:pPr>
              <w:rPr>
                <w:rFonts w:ascii="仿宋_GB2312" w:eastAsia="仿宋_GB2312"/>
                <w:sz w:val="28"/>
                <w:szCs w:val="28"/>
              </w:rPr>
            </w:pPr>
            <w:r w:rsidRPr="00E87C84">
              <w:rPr>
                <w:rFonts w:ascii="仿宋_GB2312" w:eastAsia="仿宋_GB2312" w:hint="eastAsia"/>
                <w:sz w:val="28"/>
                <w:szCs w:val="28"/>
              </w:rPr>
              <w:t>申请单位资料汇编</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各项营业执照、许可证等</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社会保险缴费单、劳动力合同、员工花名册</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各项从医资格证书、卫监检查证明</w:t>
            </w:r>
          </w:p>
          <w:p w:rsidR="00F82204" w:rsidRPr="00E87C84" w:rsidRDefault="00F82204" w:rsidP="00823F8C">
            <w:pPr>
              <w:numPr>
                <w:ilvl w:val="0"/>
                <w:numId w:val="1"/>
              </w:numPr>
              <w:rPr>
                <w:rFonts w:ascii="仿宋_GB2312" w:eastAsia="仿宋_GB2312"/>
                <w:sz w:val="28"/>
                <w:szCs w:val="28"/>
              </w:rPr>
            </w:pPr>
            <w:r w:rsidRPr="00E87C84">
              <w:rPr>
                <w:rFonts w:ascii="仿宋_GB2312" w:eastAsia="仿宋_GB2312" w:hint="eastAsia"/>
                <w:sz w:val="28"/>
                <w:szCs w:val="28"/>
              </w:rPr>
              <w:t>单位申请报告与相关资料</w:t>
            </w:r>
          </w:p>
          <w:p w:rsidR="00F82204" w:rsidRPr="00E87C84" w:rsidRDefault="00F82204" w:rsidP="00823F8C">
            <w:pPr>
              <w:rPr>
                <w:rFonts w:ascii="仿宋_GB2312" w:eastAsia="仿宋_GB2312"/>
                <w:sz w:val="28"/>
                <w:szCs w:val="28"/>
              </w:rPr>
            </w:pPr>
          </w:p>
        </w:tc>
      </w:tr>
      <w:tr w:rsidR="00F82204" w:rsidRPr="00E87C84" w:rsidTr="00823F8C">
        <w:trPr>
          <w:trHeight w:val="2240"/>
        </w:trPr>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法定依据</w:t>
            </w:r>
          </w:p>
        </w:tc>
        <w:tc>
          <w:tcPr>
            <w:tcW w:w="7334" w:type="dxa"/>
            <w:gridSpan w:val="3"/>
            <w:vAlign w:val="center"/>
          </w:tcPr>
          <w:p w:rsidR="00F82204" w:rsidRPr="00991B6E" w:rsidRDefault="00F82204" w:rsidP="00823F8C">
            <w:pPr>
              <w:widowControl/>
              <w:spacing w:line="240" w:lineRule="atLeast"/>
              <w:jc w:val="left"/>
              <w:textAlignment w:val="center"/>
              <w:rPr>
                <w:rFonts w:ascii="仿宋_GB2312" w:eastAsia="仿宋_GB2312" w:hAnsi="仿宋_GB2312" w:cs="仿宋_GB2312"/>
                <w:sz w:val="24"/>
              </w:rPr>
            </w:pPr>
            <w:r w:rsidRPr="00991B6E">
              <w:rPr>
                <w:rFonts w:ascii="仿宋_GB2312" w:eastAsia="仿宋_GB2312" w:hAnsi="仿宋_GB2312" w:cs="仿宋_GB2312" w:hint="eastAsia"/>
                <w:sz w:val="24"/>
              </w:rPr>
              <w:t>《社会保险费征缴暂行条例》（国务院令第</w:t>
            </w:r>
            <w:r w:rsidRPr="00991B6E">
              <w:rPr>
                <w:rFonts w:ascii="仿宋_GB2312" w:eastAsia="仿宋_GB2312" w:hAnsi="仿宋_GB2312" w:cs="仿宋_GB2312"/>
                <w:sz w:val="24"/>
              </w:rPr>
              <w:t>259</w:t>
            </w:r>
            <w:r w:rsidRPr="00991B6E">
              <w:rPr>
                <w:rFonts w:ascii="仿宋_GB2312" w:eastAsia="仿宋_GB2312" w:hAnsi="仿宋_GB2312" w:cs="仿宋_GB2312" w:hint="eastAsia"/>
                <w:sz w:val="24"/>
              </w:rPr>
              <w:t>号）第五条“国务院劳动保障行政部门负责全国的社会保险征缴管理和监督检查工作。县级以上地方各级人民政府劳动保障行政部门负责本行政区域内的社会保险费征缴管理和监督检查工作。”</w:t>
            </w:r>
          </w:p>
        </w:tc>
      </w:tr>
      <w:tr w:rsidR="00F82204" w:rsidRPr="00E87C84" w:rsidTr="00823F8C">
        <w:trPr>
          <w:trHeight w:val="844"/>
        </w:trPr>
        <w:tc>
          <w:tcPr>
            <w:tcW w:w="1188" w:type="dxa"/>
            <w:vAlign w:val="center"/>
          </w:tcPr>
          <w:p w:rsidR="00F82204" w:rsidRPr="00E87C84" w:rsidRDefault="00F82204" w:rsidP="00823F8C">
            <w:pPr>
              <w:spacing w:line="600" w:lineRule="exact"/>
              <w:jc w:val="center"/>
              <w:rPr>
                <w:rFonts w:ascii="仿宋_GB2312" w:eastAsia="仿宋_GB2312" w:hAnsi="黑体"/>
                <w:b/>
                <w:sz w:val="24"/>
              </w:rPr>
            </w:pPr>
            <w:r w:rsidRPr="00E87C84">
              <w:rPr>
                <w:rFonts w:ascii="仿宋_GB2312" w:eastAsia="仿宋_GB2312" w:hAnsi="黑体" w:hint="eastAsia"/>
                <w:b/>
                <w:sz w:val="24"/>
              </w:rPr>
              <w:t>收费标准</w:t>
            </w:r>
          </w:p>
        </w:tc>
        <w:tc>
          <w:tcPr>
            <w:tcW w:w="7334" w:type="dxa"/>
            <w:gridSpan w:val="3"/>
            <w:vAlign w:val="center"/>
          </w:tcPr>
          <w:p w:rsidR="00F82204" w:rsidRDefault="00F82204" w:rsidP="00823F8C">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免费</w:t>
            </w:r>
          </w:p>
        </w:tc>
      </w:tr>
    </w:tbl>
    <w:p w:rsidR="00F82204" w:rsidRDefault="00F82204" w:rsidP="00F82204"/>
    <w:p w:rsidR="00F82204" w:rsidRDefault="00F82204" w:rsidP="00F82204">
      <w:pPr>
        <w:rPr>
          <w:vertAlign w:val="subscript"/>
        </w:rPr>
      </w:pPr>
    </w:p>
    <w:p w:rsidR="00F82204" w:rsidRDefault="00F82204" w:rsidP="00F82204">
      <w:pPr>
        <w:rPr>
          <w:vertAlign w:val="subscript"/>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8460"/>
      </w:tblGrid>
      <w:tr w:rsidR="00F82204" w:rsidTr="00823F8C">
        <w:trPr>
          <w:trHeight w:val="11550"/>
        </w:trPr>
        <w:tc>
          <w:tcPr>
            <w:tcW w:w="720" w:type="dxa"/>
          </w:tcPr>
          <w:p w:rsidR="00F82204" w:rsidRDefault="00F82204" w:rsidP="00823F8C">
            <w:pPr>
              <w:ind w:left="180"/>
              <w:rPr>
                <w:sz w:val="44"/>
                <w:szCs w:val="44"/>
                <w:vertAlign w:val="subscript"/>
              </w:rPr>
            </w:pPr>
          </w:p>
          <w:p w:rsidR="00F82204" w:rsidRDefault="00F82204" w:rsidP="00823F8C">
            <w:pPr>
              <w:ind w:left="180"/>
              <w:rPr>
                <w:sz w:val="44"/>
                <w:szCs w:val="44"/>
                <w:vertAlign w:val="subscript"/>
              </w:rPr>
            </w:pPr>
          </w:p>
          <w:p w:rsidR="00F82204" w:rsidRDefault="00F82204" w:rsidP="00823F8C">
            <w:pPr>
              <w:ind w:left="180"/>
              <w:rPr>
                <w:sz w:val="44"/>
                <w:szCs w:val="44"/>
                <w:vertAlign w:val="subscript"/>
              </w:rPr>
            </w:pPr>
          </w:p>
          <w:p w:rsidR="00F82204" w:rsidRDefault="00F82204" w:rsidP="00823F8C">
            <w:pPr>
              <w:ind w:left="180"/>
              <w:rPr>
                <w:sz w:val="44"/>
                <w:szCs w:val="44"/>
                <w:vertAlign w:val="subscript"/>
              </w:rPr>
            </w:pPr>
          </w:p>
          <w:p w:rsidR="00F82204" w:rsidRDefault="00F82204" w:rsidP="00823F8C">
            <w:pPr>
              <w:rPr>
                <w:sz w:val="44"/>
                <w:szCs w:val="44"/>
                <w:vertAlign w:val="subscript"/>
              </w:rPr>
            </w:pPr>
          </w:p>
          <w:p w:rsidR="00F82204" w:rsidRDefault="00F82204" w:rsidP="00823F8C">
            <w:pPr>
              <w:ind w:left="180"/>
              <w:rPr>
                <w:sz w:val="44"/>
                <w:szCs w:val="44"/>
                <w:vertAlign w:val="subscript"/>
              </w:rPr>
            </w:pPr>
          </w:p>
          <w:p w:rsidR="00F82204" w:rsidRDefault="00F82204" w:rsidP="00823F8C">
            <w:pPr>
              <w:jc w:val="center"/>
              <w:rPr>
                <w:sz w:val="44"/>
                <w:szCs w:val="44"/>
                <w:vertAlign w:val="subscript"/>
              </w:rPr>
            </w:pPr>
            <w:r w:rsidRPr="00417EDC">
              <w:rPr>
                <w:rFonts w:hint="eastAsia"/>
                <w:sz w:val="44"/>
                <w:szCs w:val="44"/>
                <w:vertAlign w:val="subscript"/>
              </w:rPr>
              <w:t>运</w:t>
            </w:r>
          </w:p>
          <w:p w:rsidR="00F82204" w:rsidRDefault="00F82204" w:rsidP="00823F8C">
            <w:pPr>
              <w:jc w:val="center"/>
              <w:rPr>
                <w:sz w:val="44"/>
                <w:szCs w:val="44"/>
                <w:vertAlign w:val="subscript"/>
              </w:rPr>
            </w:pPr>
            <w:r w:rsidRPr="00417EDC">
              <w:rPr>
                <w:rFonts w:hint="eastAsia"/>
                <w:sz w:val="44"/>
                <w:szCs w:val="44"/>
                <w:vertAlign w:val="subscript"/>
              </w:rPr>
              <w:t>行</w:t>
            </w:r>
          </w:p>
          <w:p w:rsidR="00F82204" w:rsidRDefault="00F82204" w:rsidP="00823F8C">
            <w:pPr>
              <w:jc w:val="center"/>
              <w:rPr>
                <w:sz w:val="44"/>
                <w:szCs w:val="44"/>
                <w:vertAlign w:val="subscript"/>
              </w:rPr>
            </w:pPr>
            <w:r w:rsidRPr="00417EDC">
              <w:rPr>
                <w:rFonts w:hint="eastAsia"/>
                <w:sz w:val="44"/>
                <w:szCs w:val="44"/>
                <w:vertAlign w:val="subscript"/>
              </w:rPr>
              <w:t>流</w:t>
            </w:r>
          </w:p>
          <w:p w:rsidR="00F82204" w:rsidRDefault="00F82204" w:rsidP="00823F8C">
            <w:pPr>
              <w:jc w:val="center"/>
              <w:rPr>
                <w:sz w:val="44"/>
                <w:szCs w:val="44"/>
                <w:vertAlign w:val="subscript"/>
              </w:rPr>
            </w:pPr>
            <w:r w:rsidRPr="00417EDC">
              <w:rPr>
                <w:rFonts w:hint="eastAsia"/>
                <w:sz w:val="44"/>
                <w:szCs w:val="44"/>
                <w:vertAlign w:val="subscript"/>
              </w:rPr>
              <w:t>程</w:t>
            </w:r>
          </w:p>
          <w:p w:rsidR="00F82204" w:rsidRPr="00417EDC" w:rsidRDefault="00F82204" w:rsidP="00823F8C">
            <w:pPr>
              <w:jc w:val="center"/>
              <w:rPr>
                <w:sz w:val="44"/>
                <w:szCs w:val="44"/>
                <w:vertAlign w:val="subscript"/>
              </w:rPr>
            </w:pPr>
            <w:r w:rsidRPr="00417EDC">
              <w:rPr>
                <w:rFonts w:hint="eastAsia"/>
                <w:sz w:val="44"/>
                <w:szCs w:val="44"/>
                <w:vertAlign w:val="subscript"/>
              </w:rPr>
              <w:t>图</w:t>
            </w:r>
          </w:p>
        </w:tc>
        <w:tc>
          <w:tcPr>
            <w:tcW w:w="8460" w:type="dxa"/>
          </w:tcPr>
          <w:p w:rsidR="00F82204" w:rsidRDefault="00F82204" w:rsidP="00823F8C">
            <w:pPr>
              <w:rPr>
                <w:vertAlign w:val="subscript"/>
              </w:rPr>
            </w:pPr>
            <w:r w:rsidRPr="00A02434">
              <w:rPr>
                <w:noProof/>
              </w:rPr>
              <w:pict>
                <v:group id="_x0000_s2060" editas="canvas" style="position:absolute;left:0;text-align:left;margin-left:48.15pt;margin-top:38.65pt;width:472pt;height:421.95pt;z-index:251670528;mso-position-horizontal-relative:text;mso-position-vertical-relative:text" coordorigin="1675,1587" coordsize="9440,84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1675;top:1587;width:9440;height:8439" o:preferrelative="f">
                    <v:fill o:detectmouseclick="t"/>
                    <v:path o:extrusionok="t" o:connecttype="none"/>
                    <o:lock v:ext="edit" text="t"/>
                  </v:shape>
                  <v:rect id="_x0000_s2062" style="position:absolute;left:1675;top:2949;width:2944;height:793;mso-wrap-style:none;v-text-anchor:middle">
                    <v:textbox style="mso-next-textbox:#_x0000_s2062">
                      <w:txbxContent>
                        <w:p w:rsidR="00F82204" w:rsidRDefault="00F82204" w:rsidP="00F82204">
                          <w:pPr>
                            <w:autoSpaceDE w:val="0"/>
                            <w:autoSpaceDN w:val="0"/>
                            <w:adjustRightInd w:val="0"/>
                            <w:jc w:val="center"/>
                            <w:rPr>
                              <w:rFonts w:ascii="Arial" w:hAnsi="Arial" w:cs="宋体"/>
                              <w:color w:val="000000"/>
                              <w:sz w:val="24"/>
                              <w:lang w:val="zh-CN"/>
                            </w:rPr>
                          </w:pPr>
                          <w:r>
                            <w:rPr>
                              <w:rFonts w:ascii="Arial" w:hAnsi="Arial" w:cs="宋体" w:hint="eastAsia"/>
                              <w:color w:val="000000"/>
                              <w:sz w:val="24"/>
                              <w:lang w:val="zh-CN"/>
                            </w:rPr>
                            <w:t>未发现问题，对检查结果</w:t>
                          </w:r>
                        </w:p>
                        <w:p w:rsidR="00F82204" w:rsidRDefault="00F82204" w:rsidP="00F82204">
                          <w:pPr>
                            <w:autoSpaceDE w:val="0"/>
                            <w:autoSpaceDN w:val="0"/>
                            <w:adjustRightInd w:val="0"/>
                            <w:rPr>
                              <w:rFonts w:ascii="Arial" w:hAnsi="Arial" w:cs="宋体"/>
                              <w:color w:val="000000"/>
                              <w:sz w:val="24"/>
                              <w:lang w:val="zh-CN"/>
                            </w:rPr>
                          </w:pPr>
                          <w:r>
                            <w:rPr>
                              <w:rFonts w:ascii="Arial" w:hAnsi="Arial" w:cs="宋体" w:hint="eastAsia"/>
                              <w:color w:val="000000"/>
                              <w:sz w:val="24"/>
                              <w:lang w:val="zh-CN"/>
                            </w:rPr>
                            <w:t>现场做好记录</w:t>
                          </w:r>
                        </w:p>
                      </w:txbxContent>
                    </v:textbox>
                  </v:rect>
                  <v:rect id="_x0000_s2063" style="position:absolute;left:5531;top:2949;width:3184;height:793;mso-wrap-style:none;v-text-anchor:middle">
                    <v:textbox style="mso-next-textbox:#_x0000_s2063">
                      <w:txbxContent>
                        <w:p w:rsidR="00F82204" w:rsidRDefault="00F82204" w:rsidP="00F82204">
                          <w:pPr>
                            <w:autoSpaceDE w:val="0"/>
                            <w:autoSpaceDN w:val="0"/>
                            <w:adjustRightInd w:val="0"/>
                            <w:rPr>
                              <w:rFonts w:ascii="Arial" w:hAnsi="Arial" w:cs="宋体"/>
                              <w:color w:val="000000"/>
                              <w:sz w:val="24"/>
                              <w:lang w:val="zh-CN"/>
                            </w:rPr>
                          </w:pPr>
                          <w:r>
                            <w:rPr>
                              <w:rFonts w:ascii="Arial" w:hAnsi="Arial" w:cs="宋体" w:hint="eastAsia"/>
                              <w:color w:val="000000"/>
                              <w:sz w:val="24"/>
                              <w:lang w:val="zh-CN"/>
                            </w:rPr>
                            <w:t>经查发现有违规问题，</w:t>
                          </w:r>
                        </w:p>
                        <w:p w:rsidR="00F82204" w:rsidRDefault="00F82204" w:rsidP="00F82204">
                          <w:pPr>
                            <w:autoSpaceDE w:val="0"/>
                            <w:autoSpaceDN w:val="0"/>
                            <w:adjustRightInd w:val="0"/>
                            <w:rPr>
                              <w:rFonts w:ascii="Arial" w:hAnsi="Arial" w:cs="宋体"/>
                              <w:color w:val="000000"/>
                              <w:sz w:val="24"/>
                              <w:lang w:val="zh-CN"/>
                            </w:rPr>
                          </w:pPr>
                          <w:r>
                            <w:rPr>
                              <w:rFonts w:ascii="Arial" w:hAnsi="Arial" w:cs="宋体" w:hint="eastAsia"/>
                              <w:vanish/>
                              <w:color w:val="000000"/>
                              <w:sz w:val="24"/>
                              <w:lang w:val="zh-CN"/>
                            </w:rPr>
                            <w:t>查进行鞋</w:t>
                          </w:r>
                          <w:r>
                            <w:rPr>
                              <w:rFonts w:ascii="Arial" w:hAnsi="Arial" w:cs="宋体"/>
                              <w:vanish/>
                              <w:color w:val="000000"/>
                              <w:sz w:val="24"/>
                              <w:lang w:val="zh-CN"/>
                            </w:rPr>
                            <w:t>___________________________________________________________________________________________________________________________</w:t>
                          </w:r>
                          <w:r>
                            <w:rPr>
                              <w:rFonts w:ascii="Arial" w:hAnsi="Arial" w:cs="宋体" w:hint="eastAsia"/>
                              <w:color w:val="000000"/>
                              <w:sz w:val="24"/>
                              <w:lang w:val="zh-CN"/>
                            </w:rPr>
                            <w:t>把查处的违规事实填表汇总</w:t>
                          </w:r>
                        </w:p>
                      </w:txbxContent>
                    </v:textbox>
                  </v:rect>
                  <v:rect id="_x0000_s2064" style="position:absolute;left:2440;top:1587;width:5940;height:792;v-text-anchor:middle">
                    <v:textbox style="mso-next-textbox:#_x0000_s2064">
                      <w:txbxContent>
                        <w:p w:rsidR="00F82204" w:rsidRPr="001D04E8" w:rsidRDefault="00F82204" w:rsidP="00F82204">
                          <w:pPr>
                            <w:autoSpaceDE w:val="0"/>
                            <w:autoSpaceDN w:val="0"/>
                            <w:adjustRightInd w:val="0"/>
                            <w:jc w:val="center"/>
                            <w:rPr>
                              <w:rFonts w:ascii="Arial" w:hAnsi="Arial" w:cs="宋体"/>
                              <w:color w:val="000000"/>
                              <w:sz w:val="24"/>
                            </w:rPr>
                          </w:pPr>
                          <w:r>
                            <w:rPr>
                              <w:rFonts w:ascii="Arial" w:hAnsi="Arial" w:cs="宋体" w:hint="eastAsia"/>
                              <w:color w:val="000000"/>
                              <w:sz w:val="24"/>
                              <w:lang w:val="zh-CN"/>
                            </w:rPr>
                            <w:t>社会保险业务管理股按照医疗机构协议的内容和</w:t>
                          </w:r>
                          <w:r>
                            <w:rPr>
                              <w:rFonts w:ascii="Arial" w:hAnsi="Arial" w:cs="宋体" w:hint="eastAsia"/>
                              <w:color w:val="000000"/>
                              <w:sz w:val="24"/>
                            </w:rPr>
                            <w:t>考核办法，</w:t>
                          </w:r>
                          <w:r>
                            <w:rPr>
                              <w:rFonts w:ascii="Arial" w:hAnsi="Arial" w:cs="宋体" w:hint="eastAsia"/>
                              <w:color w:val="000000"/>
                              <w:sz w:val="24"/>
                              <w:lang w:val="zh-CN"/>
                            </w:rPr>
                            <w:t>组织相关人员对定点医疗机构逐项进行检查</w:t>
                          </w:r>
                        </w:p>
                      </w:txbxContent>
                    </v:textbox>
                  </v:rect>
                  <v:rect id="_x0000_s2065" style="position:absolute;left:1675;top:5332;width:2944;height:793;mso-wrap-style:none;v-text-anchor:middle">
                    <v:textbox style="mso-next-textbox:#_x0000_s2065">
                      <w:txbxContent>
                        <w:p w:rsidR="00F82204" w:rsidRDefault="00F82204" w:rsidP="00F82204">
                          <w:pPr>
                            <w:autoSpaceDE w:val="0"/>
                            <w:autoSpaceDN w:val="0"/>
                            <w:adjustRightInd w:val="0"/>
                            <w:jc w:val="center"/>
                            <w:rPr>
                              <w:rFonts w:ascii="Arial" w:hAnsi="Arial" w:cs="宋体"/>
                              <w:color w:val="000000"/>
                              <w:sz w:val="24"/>
                              <w:lang w:val="zh-CN"/>
                            </w:rPr>
                          </w:pPr>
                          <w:r>
                            <w:rPr>
                              <w:rFonts w:ascii="Arial" w:hAnsi="Arial" w:cs="宋体" w:hint="eastAsia"/>
                              <w:color w:val="000000"/>
                              <w:sz w:val="24"/>
                              <w:lang w:val="zh-CN"/>
                            </w:rPr>
                            <w:t>向受检单位反馈检查结果</w:t>
                          </w:r>
                        </w:p>
                      </w:txbxContent>
                    </v:textbox>
                  </v:rect>
                  <v:rect id="_x0000_s2066" style="position:absolute;left:5531;top:4537;width:2944;height:792;mso-wrap-style:none;v-text-anchor:middle">
                    <v:textbox style="mso-next-textbox:#_x0000_s2066">
                      <w:txbxContent>
                        <w:p w:rsidR="00F82204" w:rsidRDefault="00F82204" w:rsidP="00F82204">
                          <w:pPr>
                            <w:autoSpaceDE w:val="0"/>
                            <w:autoSpaceDN w:val="0"/>
                            <w:adjustRightInd w:val="0"/>
                            <w:jc w:val="center"/>
                            <w:rPr>
                              <w:rFonts w:ascii="Arial" w:hAnsi="Arial" w:cs="宋体"/>
                              <w:color w:val="000000"/>
                              <w:sz w:val="24"/>
                              <w:lang w:val="zh-CN"/>
                            </w:rPr>
                          </w:pPr>
                          <w:r>
                            <w:rPr>
                              <w:rFonts w:ascii="Arial" w:hAnsi="Arial" w:cs="宋体" w:hint="eastAsia"/>
                              <w:color w:val="000000"/>
                              <w:sz w:val="24"/>
                              <w:lang w:val="zh-CN"/>
                            </w:rPr>
                            <w:t>向受检单位反馈检查结果</w:t>
                          </w:r>
                        </w:p>
                      </w:txbxContent>
                    </v:textbox>
                  </v:rect>
                  <v:rect id="_x0000_s2067" style="position:absolute;left:1675;top:7710;width:2944;height:794;mso-wrap-style:none;v-text-anchor:middle">
                    <v:textbox style="mso-next-textbox:#_x0000_s2067">
                      <w:txbxContent>
                        <w:p w:rsidR="00F82204" w:rsidRDefault="00F82204" w:rsidP="00F82204">
                          <w:pPr>
                            <w:autoSpaceDE w:val="0"/>
                            <w:autoSpaceDN w:val="0"/>
                            <w:adjustRightInd w:val="0"/>
                            <w:jc w:val="center"/>
                            <w:rPr>
                              <w:rFonts w:ascii="Arial" w:hAnsi="Arial" w:cs="宋体"/>
                              <w:color w:val="000000"/>
                              <w:sz w:val="24"/>
                              <w:lang w:val="zh-CN"/>
                            </w:rPr>
                          </w:pPr>
                          <w:r>
                            <w:rPr>
                              <w:rFonts w:ascii="Arial" w:hAnsi="Arial" w:cs="宋体" w:hint="eastAsia"/>
                              <w:color w:val="000000"/>
                              <w:sz w:val="24"/>
                              <w:lang w:val="zh-CN"/>
                            </w:rPr>
                            <w:t>受检单位负责人确认检查</w:t>
                          </w:r>
                        </w:p>
                        <w:p w:rsidR="00F82204" w:rsidRDefault="00F82204" w:rsidP="00F82204">
                          <w:pPr>
                            <w:autoSpaceDE w:val="0"/>
                            <w:autoSpaceDN w:val="0"/>
                            <w:adjustRightInd w:val="0"/>
                            <w:rPr>
                              <w:rFonts w:ascii="Arial" w:hAnsi="Arial" w:cs="宋体"/>
                              <w:color w:val="000000"/>
                              <w:sz w:val="24"/>
                              <w:lang w:val="zh-CN"/>
                            </w:rPr>
                          </w:pPr>
                          <w:r>
                            <w:rPr>
                              <w:rFonts w:ascii="Arial" w:hAnsi="Arial" w:cs="宋体" w:hint="eastAsia"/>
                              <w:color w:val="000000"/>
                              <w:sz w:val="24"/>
                              <w:lang w:val="zh-CN"/>
                            </w:rPr>
                            <w:t>结果，填写真实后签字</w:t>
                          </w:r>
                        </w:p>
                      </w:txbxContent>
                    </v:textbox>
                  </v:rect>
                  <v:rect id="_x0000_s2068" style="position:absolute;left:5531;top:6125;width:2944;height:792;mso-wrap-style:none;v-text-anchor:middle">
                    <v:textbox style="mso-next-textbox:#_x0000_s2068">
                      <w:txbxContent>
                        <w:p w:rsidR="00F82204" w:rsidRDefault="00F82204" w:rsidP="00F82204">
                          <w:pPr>
                            <w:autoSpaceDE w:val="0"/>
                            <w:autoSpaceDN w:val="0"/>
                            <w:adjustRightInd w:val="0"/>
                            <w:jc w:val="center"/>
                            <w:rPr>
                              <w:rFonts w:ascii="Arial" w:hAnsi="Arial" w:cs="宋体"/>
                              <w:color w:val="000000"/>
                              <w:sz w:val="24"/>
                              <w:lang w:val="zh-CN"/>
                            </w:rPr>
                          </w:pPr>
                          <w:r>
                            <w:rPr>
                              <w:rFonts w:ascii="Arial" w:hAnsi="Arial" w:cs="宋体" w:hint="eastAsia"/>
                              <w:color w:val="000000"/>
                              <w:sz w:val="24"/>
                              <w:lang w:val="zh-CN"/>
                            </w:rPr>
                            <w:t>受检单位负责人确认检查</w:t>
                          </w:r>
                        </w:p>
                        <w:p w:rsidR="00F82204" w:rsidRDefault="00F82204" w:rsidP="00F82204">
                          <w:pPr>
                            <w:autoSpaceDE w:val="0"/>
                            <w:autoSpaceDN w:val="0"/>
                            <w:adjustRightInd w:val="0"/>
                            <w:rPr>
                              <w:rFonts w:ascii="Arial" w:hAnsi="Arial" w:cs="宋体"/>
                              <w:color w:val="000000"/>
                              <w:sz w:val="24"/>
                              <w:lang w:val="zh-CN"/>
                            </w:rPr>
                          </w:pPr>
                          <w:r>
                            <w:rPr>
                              <w:rFonts w:ascii="Arial" w:hAnsi="Arial" w:cs="宋体" w:hint="eastAsia"/>
                              <w:color w:val="000000"/>
                              <w:sz w:val="24"/>
                              <w:lang w:val="zh-CN"/>
                            </w:rPr>
                            <w:t>结果，填写真实后签字</w:t>
                          </w:r>
                        </w:p>
                      </w:txbxContent>
                    </v:textbox>
                  </v:rect>
                  <v:rect id="_x0000_s2069" style="position:absolute;left:4420;top:9228;width:1744;height:795;mso-wrap-style:none;v-text-anchor:middle">
                    <v:textbox style="mso-next-textbox:#_x0000_s2069">
                      <w:txbxContent>
                        <w:p w:rsidR="00F82204" w:rsidRDefault="00F82204" w:rsidP="00F82204">
                          <w:pPr>
                            <w:autoSpaceDE w:val="0"/>
                            <w:autoSpaceDN w:val="0"/>
                            <w:adjustRightInd w:val="0"/>
                            <w:jc w:val="center"/>
                            <w:rPr>
                              <w:rFonts w:ascii="Arial" w:hAnsi="Arial" w:cs="宋体"/>
                              <w:color w:val="000000"/>
                              <w:sz w:val="24"/>
                              <w:lang w:val="zh-CN"/>
                            </w:rPr>
                          </w:pPr>
                          <w:r>
                            <w:rPr>
                              <w:rFonts w:ascii="Arial" w:hAnsi="Arial" w:cs="宋体" w:hint="eastAsia"/>
                              <w:color w:val="000000"/>
                              <w:sz w:val="24"/>
                              <w:lang w:val="zh-CN"/>
                            </w:rPr>
                            <w:t>相关材料归档</w:t>
                          </w:r>
                        </w:p>
                      </w:txbxContent>
                    </v:textbox>
                  </v:rect>
                  <v:rect id="_x0000_s2070" style="position:absolute;left:5528;top:7710;width:3424;height:794;mso-wrap-style:none;v-text-anchor:middle">
                    <v:textbox style="mso-next-textbox:#_x0000_s2070">
                      <w:txbxContent>
                        <w:p w:rsidR="00F82204" w:rsidRDefault="00F82204" w:rsidP="00F82204">
                          <w:pPr>
                            <w:autoSpaceDE w:val="0"/>
                            <w:autoSpaceDN w:val="0"/>
                            <w:adjustRightInd w:val="0"/>
                            <w:jc w:val="center"/>
                            <w:rPr>
                              <w:rFonts w:ascii="Arial" w:hAnsi="Arial" w:cs="宋体"/>
                              <w:color w:val="000000"/>
                              <w:sz w:val="24"/>
                              <w:lang w:val="zh-CN"/>
                            </w:rPr>
                          </w:pPr>
                          <w:r>
                            <w:rPr>
                              <w:rFonts w:ascii="Arial" w:hAnsi="Arial" w:cs="宋体" w:hint="eastAsia"/>
                              <w:color w:val="000000"/>
                              <w:sz w:val="24"/>
                              <w:lang w:val="zh-CN"/>
                            </w:rPr>
                            <w:t>受检单位如有异议，向区人力</w:t>
                          </w:r>
                        </w:p>
                        <w:p w:rsidR="00F82204" w:rsidRDefault="00F82204" w:rsidP="00F82204">
                          <w:pPr>
                            <w:autoSpaceDE w:val="0"/>
                            <w:autoSpaceDN w:val="0"/>
                            <w:adjustRightInd w:val="0"/>
                            <w:rPr>
                              <w:rFonts w:ascii="Arial" w:hAnsi="Arial" w:cs="宋体"/>
                              <w:color w:val="000000"/>
                              <w:sz w:val="24"/>
                              <w:lang w:val="zh-CN"/>
                            </w:rPr>
                          </w:pPr>
                          <w:r>
                            <w:rPr>
                              <w:rFonts w:ascii="Arial" w:hAnsi="Arial" w:cs="宋体" w:hint="eastAsia"/>
                              <w:color w:val="000000"/>
                              <w:sz w:val="24"/>
                              <w:lang w:val="zh-CN"/>
                            </w:rPr>
                            <w:t>资源社会保障局提出申诉</w:t>
                          </w:r>
                        </w:p>
                      </w:txbxContent>
                    </v:textbox>
                  </v:rect>
                  <v:line id="_x0000_s2071" style="position:absolute;flip:x" from="4189,2382" to="5209,2949">
                    <v:stroke endarrow="block"/>
                  </v:line>
                  <v:line id="_x0000_s2072" style="position:absolute" from="5209,2382" to="6345,2949">
                    <v:stroke endarrow="block"/>
                  </v:line>
                  <v:line id="_x0000_s2073" style="position:absolute" from="3397,3742" to="3397,5329">
                    <v:stroke endarrow="block"/>
                  </v:line>
                  <v:line id="_x0000_s2074" style="position:absolute" from="7253,3742" to="7253,4537">
                    <v:stroke endarrow="block"/>
                  </v:line>
                  <v:line id="_x0000_s2075" style="position:absolute" from="7253,5329" to="7253,6125">
                    <v:stroke endarrow="block"/>
                  </v:line>
                  <v:line id="_x0000_s2076" style="position:absolute" from="7253,6917" to="7253,7712">
                    <v:stroke endarrow="block"/>
                  </v:line>
                  <v:line id="_x0000_s2077" style="position:absolute" from="3397,6125" to="3397,7712">
                    <v:stroke endarrow="block"/>
                  </v:line>
                  <v:line id="_x0000_s2078" style="position:absolute" from="3397,8504" to="5209,9186">
                    <v:stroke endarrow="block"/>
                  </v:line>
                  <v:line id="_x0000_s2079" style="position:absolute;flip:x" from="5325,8504" to="7253,9186">
                    <v:stroke endarrow="block"/>
                  </v:line>
                  <w10:wrap type="square"/>
                </v:group>
              </w:pict>
            </w:r>
          </w:p>
        </w:tc>
      </w:tr>
    </w:tbl>
    <w:p w:rsidR="00F82204" w:rsidRDefault="00F82204" w:rsidP="00F82204">
      <w:pPr>
        <w:jc w:val="left"/>
        <w:rPr>
          <w:vertAlign w:val="subscript"/>
        </w:rPr>
      </w:pPr>
    </w:p>
    <w:p w:rsidR="00C14894" w:rsidRDefault="00C14894"/>
    <w:sectPr w:rsidR="00C14894" w:rsidSect="00E211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894" w:rsidRDefault="00C14894" w:rsidP="00F82204">
      <w:r>
        <w:separator/>
      </w:r>
    </w:p>
  </w:endnote>
  <w:endnote w:type="continuationSeparator" w:id="1">
    <w:p w:rsidR="00C14894" w:rsidRDefault="00C14894" w:rsidP="00F82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894" w:rsidRDefault="00C14894" w:rsidP="00F82204">
      <w:r>
        <w:separator/>
      </w:r>
    </w:p>
  </w:footnote>
  <w:footnote w:type="continuationSeparator" w:id="1">
    <w:p w:rsidR="00C14894" w:rsidRDefault="00C14894" w:rsidP="00F822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395C7"/>
    <w:multiLevelType w:val="singleLevel"/>
    <w:tmpl w:val="568395C7"/>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204"/>
    <w:rsid w:val="00C14894"/>
    <w:rsid w:val="00F82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8"/>
        <o:r id="V:Rule2" type="connector" idref="#_x0000_s2057"/>
        <o:r id="V:Rule3" type="connector" idref="#_x0000_s2056"/>
        <o:r id="V:Rule4" type="connector" idref="#_x0000_s2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2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2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2204"/>
    <w:rPr>
      <w:sz w:val="18"/>
      <w:szCs w:val="18"/>
    </w:rPr>
  </w:style>
  <w:style w:type="paragraph" w:styleId="a4">
    <w:name w:val="footer"/>
    <w:basedOn w:val="a"/>
    <w:link w:val="Char0"/>
    <w:uiPriority w:val="99"/>
    <w:semiHidden/>
    <w:unhideWhenUsed/>
    <w:rsid w:val="00F822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22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2016-01-27T02:46:00Z</dcterms:created>
  <dcterms:modified xsi:type="dcterms:W3CDTF">2016-01-27T02:46:00Z</dcterms:modified>
</cp:coreProperties>
</file>