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C9" w:rsidRDefault="00FE4AC9" w:rsidP="00FE4AC9">
      <w:pPr>
        <w:spacing w:line="600" w:lineRule="exact"/>
        <w:jc w:val="center"/>
        <w:rPr>
          <w:rFonts w:ascii="宋体" w:hAnsi="宋体"/>
          <w:sz w:val="36"/>
          <w:szCs w:val="36"/>
        </w:rPr>
      </w:pPr>
      <w:r>
        <w:rPr>
          <w:rFonts w:ascii="宋体" w:hAnsi="宋体" w:hint="eastAsia"/>
          <w:sz w:val="36"/>
          <w:szCs w:val="36"/>
        </w:rPr>
        <w:t>行政权力实施程序和运行流程</w:t>
      </w:r>
    </w:p>
    <w:p w:rsidR="00FE4AC9" w:rsidRDefault="00FE4AC9" w:rsidP="00FE4AC9">
      <w:pPr>
        <w:spacing w:line="600" w:lineRule="exact"/>
        <w:rPr>
          <w:rFonts w:ascii="宋体" w:hAnsi="宋体" w:hint="eastAsia"/>
          <w:sz w:val="30"/>
          <w:szCs w:val="30"/>
        </w:rPr>
      </w:pPr>
      <w:r>
        <w:rPr>
          <w:rFonts w:ascii="宋体" w:hAnsi="宋体" w:hint="eastAsia"/>
          <w:sz w:val="30"/>
          <w:szCs w:val="30"/>
        </w:rPr>
        <w:t>单位名称（盖章）：</w:t>
      </w:r>
      <w:r>
        <w:rPr>
          <w:rFonts w:ascii="宋体" w:hAnsi="宋体" w:hint="eastAsia"/>
          <w:sz w:val="24"/>
        </w:rPr>
        <w:t>劳动监察大队</w:t>
      </w:r>
      <w:r>
        <w:rPr>
          <w:rFonts w:ascii="宋体" w:hAnsi="宋体" w:hint="eastAsia"/>
          <w:sz w:val="30"/>
          <w:szCs w:val="30"/>
        </w:rPr>
        <w:t xml:space="preserve">   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FE4AC9" w:rsidTr="003D38D6">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劳动保障执法监督检查</w:t>
            </w:r>
          </w:p>
        </w:tc>
      </w:tr>
      <w:tr w:rsidR="00FE4AC9" w:rsidTr="003D38D6">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行政检查</w:t>
            </w:r>
          </w:p>
        </w:tc>
        <w:tc>
          <w:tcPr>
            <w:tcW w:w="12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自然人、法人和其他组织</w:t>
            </w:r>
          </w:p>
        </w:tc>
      </w:tr>
      <w:tr w:rsidR="00FE4AC9" w:rsidTr="003D38D6">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widowControl/>
              <w:jc w:val="left"/>
              <w:rPr>
                <w:rFonts w:ascii="宋体" w:hAnsi="宋体" w:cs="宋体"/>
                <w:kern w:val="0"/>
                <w:sz w:val="24"/>
              </w:rPr>
            </w:pPr>
            <w:r>
              <w:rPr>
                <w:rFonts w:ascii="宋体" w:hAnsi="宋体" w:cs="宋体" w:hint="eastAsia"/>
                <w:kern w:val="0"/>
                <w:sz w:val="24"/>
              </w:rPr>
              <w:t xml:space="preserve">根据受检企业规模大小，劳动者数量等因素而定 </w:t>
            </w:r>
            <w:r>
              <w:rPr>
                <w:rFonts w:ascii="宋体" w:hAnsi="宋体" w:hint="eastAsia"/>
                <w:color w:val="000000"/>
                <w:sz w:val="18"/>
                <w:szCs w:val="18"/>
              </w:rPr>
              <w:t> </w:t>
            </w:r>
          </w:p>
        </w:tc>
        <w:tc>
          <w:tcPr>
            <w:tcW w:w="12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widowControl/>
              <w:jc w:val="left"/>
              <w:rPr>
                <w:rFonts w:ascii="宋体" w:hAnsi="宋体" w:cs="宋体"/>
                <w:kern w:val="0"/>
                <w:sz w:val="24"/>
              </w:rPr>
            </w:pPr>
            <w:r>
              <w:rPr>
                <w:rFonts w:ascii="宋体" w:hAnsi="宋体" w:cs="宋体" w:hint="eastAsia"/>
                <w:kern w:val="0"/>
                <w:sz w:val="24"/>
              </w:rPr>
              <w:t xml:space="preserve">根据受检企业规模大小，劳动者数量等因素而定 </w:t>
            </w:r>
          </w:p>
        </w:tc>
      </w:tr>
      <w:tr w:rsidR="00FE4AC9" w:rsidTr="003D38D6">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劳动监察大队</w:t>
            </w:r>
          </w:p>
        </w:tc>
      </w:tr>
      <w:tr w:rsidR="00FE4AC9" w:rsidTr="003D38D6">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12333</w:t>
            </w:r>
          </w:p>
        </w:tc>
      </w:tr>
      <w:tr w:rsidR="00FE4AC9" w:rsidTr="003D38D6">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适合接受劳动保障执法监督检查的用人单位</w:t>
            </w:r>
          </w:p>
        </w:tc>
      </w:tr>
      <w:tr w:rsidR="00FE4AC9" w:rsidTr="003D38D6">
        <w:trPr>
          <w:trHeight w:val="4145"/>
        </w:trPr>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E4AC9" w:rsidRDefault="00FE4AC9" w:rsidP="003D38D6">
            <w:pPr>
              <w:rPr>
                <w:rFonts w:ascii="宋体" w:hAnsi="宋体"/>
                <w:sz w:val="24"/>
              </w:rPr>
            </w:pPr>
            <w:r>
              <w:rPr>
                <w:rFonts w:ascii="宋体" w:hAnsi="宋体" w:hint="eastAsia"/>
                <w:color w:val="333333"/>
                <w:szCs w:val="21"/>
              </w:rPr>
              <w:t xml:space="preserve">举报人应当提供所举报用人单位名称、住所地、主要负责人名称等必要信息以及存在违法事实的书面证明材料。依法鼓励实名举报，承办人应对举报人保密。 </w:t>
            </w:r>
            <w:r>
              <w:rPr>
                <w:rFonts w:ascii="宋体" w:hAnsi="宋体" w:hint="eastAsia"/>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Pr>
                <w:rFonts w:ascii="宋体" w:hAnsi="宋体" w:hint="eastAsia"/>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tc>
      </w:tr>
      <w:tr w:rsidR="00FE4AC9" w:rsidTr="003D38D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FE4AC9" w:rsidRDefault="00FE4AC9" w:rsidP="003D38D6">
            <w:pPr>
              <w:rPr>
                <w:rFonts w:ascii="宋体" w:hAnsi="宋体" w:cs="宋体"/>
                <w:sz w:val="24"/>
              </w:rPr>
            </w:pPr>
            <w:r>
              <w:rPr>
                <w:rFonts w:hint="eastAsia"/>
                <w:sz w:val="24"/>
              </w:rPr>
              <w:t>《劳动保障监察条例》第十四条第一款：</w:t>
            </w:r>
            <w:r>
              <w:rPr>
                <w:sz w:val="24"/>
              </w:rPr>
              <w:t xml:space="preserve"> </w:t>
            </w:r>
            <w:r>
              <w:rPr>
                <w:rFonts w:hint="eastAsia"/>
                <w:sz w:val="24"/>
              </w:rPr>
              <w:t>劳动保障监察以日常巡视检查、审查用人单位按照要求报送的书面材料以及接受举报投诉等形式进行。</w:t>
            </w:r>
            <w:r>
              <w:rPr>
                <w:sz w:val="24"/>
              </w:rPr>
              <w:br/>
            </w:r>
            <w:r>
              <w:rPr>
                <w:rFonts w:hint="eastAsia"/>
                <w:sz w:val="24"/>
              </w:rPr>
              <w:t>《湖南省劳动保障监察条例》第十八条：劳动保障监察以日常巡视检查、定期书面审查、接受举报、投诉等形式。</w:t>
            </w:r>
          </w:p>
          <w:p w:rsidR="00FE4AC9" w:rsidRDefault="00FE4AC9" w:rsidP="003D38D6">
            <w:pPr>
              <w:rPr>
                <w:rFonts w:ascii="宋体" w:hAnsi="宋体" w:cs="宋体"/>
                <w:sz w:val="20"/>
                <w:szCs w:val="20"/>
              </w:rPr>
            </w:pPr>
          </w:p>
        </w:tc>
      </w:tr>
      <w:tr w:rsidR="00FE4AC9" w:rsidTr="003D38D6">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rPr>
                <w:rFonts w:ascii="宋体" w:hAnsi="宋体"/>
                <w:sz w:val="24"/>
              </w:rPr>
            </w:pPr>
            <w:r>
              <w:rPr>
                <w:rFonts w:ascii="宋体" w:hAnsi="宋体" w:hint="eastAsia"/>
                <w:sz w:val="24"/>
              </w:rPr>
              <w:t>免费</w:t>
            </w:r>
          </w:p>
        </w:tc>
      </w:tr>
    </w:tbl>
    <w:p w:rsidR="00FE4AC9" w:rsidRDefault="00FE4AC9" w:rsidP="00FE4AC9">
      <w:pPr>
        <w:spacing w:line="600" w:lineRule="exact"/>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FE4AC9" w:rsidTr="00FE4AC9">
        <w:trPr>
          <w:trHeight w:val="13315"/>
        </w:trPr>
        <w:tc>
          <w:tcPr>
            <w:tcW w:w="1188" w:type="dxa"/>
            <w:tcBorders>
              <w:top w:val="single" w:sz="4" w:space="0" w:color="auto"/>
              <w:left w:val="single" w:sz="4" w:space="0" w:color="auto"/>
              <w:bottom w:val="single" w:sz="4" w:space="0" w:color="auto"/>
              <w:right w:val="single" w:sz="4" w:space="0" w:color="auto"/>
            </w:tcBorders>
            <w:vAlign w:val="center"/>
          </w:tcPr>
          <w:p w:rsidR="00FE4AC9" w:rsidRDefault="00FE4AC9" w:rsidP="003D38D6">
            <w:pPr>
              <w:spacing w:line="600" w:lineRule="exact"/>
              <w:jc w:val="center"/>
              <w:rPr>
                <w:rFonts w:ascii="宋体" w:hAnsi="宋体"/>
                <w:b/>
                <w:sz w:val="24"/>
              </w:rPr>
            </w:pPr>
            <w:r>
              <w:rPr>
                <w:rFonts w:ascii="宋体" w:hAnsi="宋体" w:hint="eastAsia"/>
                <w:b/>
                <w:sz w:val="24"/>
              </w:rPr>
              <w:lastRenderedPageBreak/>
              <w:t>运</w:t>
            </w:r>
          </w:p>
          <w:p w:rsidR="00FE4AC9" w:rsidRDefault="00FE4AC9" w:rsidP="003D38D6">
            <w:pPr>
              <w:spacing w:line="600" w:lineRule="exact"/>
              <w:jc w:val="center"/>
              <w:rPr>
                <w:rFonts w:ascii="宋体" w:hAnsi="宋体" w:hint="eastAsia"/>
                <w:b/>
                <w:sz w:val="24"/>
              </w:rPr>
            </w:pPr>
            <w:r>
              <w:rPr>
                <w:rFonts w:ascii="宋体" w:hAnsi="宋体" w:hint="eastAsia"/>
                <w:b/>
                <w:sz w:val="24"/>
              </w:rPr>
              <w:t>行</w:t>
            </w:r>
          </w:p>
          <w:p w:rsidR="00FE4AC9" w:rsidRDefault="00FE4AC9" w:rsidP="003D38D6">
            <w:pPr>
              <w:spacing w:line="600" w:lineRule="exact"/>
              <w:jc w:val="center"/>
              <w:rPr>
                <w:rFonts w:ascii="宋体" w:hAnsi="宋体" w:hint="eastAsia"/>
                <w:b/>
                <w:sz w:val="24"/>
              </w:rPr>
            </w:pPr>
            <w:r>
              <w:rPr>
                <w:rFonts w:ascii="宋体" w:hAnsi="宋体" w:hint="eastAsia"/>
                <w:b/>
                <w:sz w:val="24"/>
              </w:rPr>
              <w:t>流</w:t>
            </w:r>
          </w:p>
          <w:p w:rsidR="00FE4AC9" w:rsidRDefault="00FE4AC9" w:rsidP="003D38D6">
            <w:pPr>
              <w:spacing w:line="600" w:lineRule="exact"/>
              <w:jc w:val="center"/>
              <w:rPr>
                <w:rFonts w:ascii="宋体" w:hAnsi="宋体" w:hint="eastAsia"/>
                <w:b/>
                <w:sz w:val="24"/>
              </w:rPr>
            </w:pPr>
            <w:r>
              <w:rPr>
                <w:rFonts w:ascii="宋体" w:hAnsi="宋体" w:hint="eastAsia"/>
                <w:b/>
                <w:sz w:val="24"/>
              </w:rPr>
              <w:t>程</w:t>
            </w:r>
          </w:p>
          <w:p w:rsidR="00FE4AC9" w:rsidRDefault="00FE4AC9" w:rsidP="003D38D6">
            <w:pPr>
              <w:spacing w:line="600" w:lineRule="exact"/>
              <w:jc w:val="center"/>
              <w:rPr>
                <w:rFonts w:ascii="宋体" w:hAnsi="宋体"/>
                <w:b/>
                <w:sz w:val="24"/>
              </w:rPr>
            </w:pPr>
            <w:r>
              <w:rPr>
                <w:rFonts w:ascii="宋体" w:hAnsi="宋体" w:hint="eastAsia"/>
                <w:b/>
                <w:sz w:val="24"/>
              </w:rPr>
              <w:t>图</w:t>
            </w:r>
          </w:p>
        </w:tc>
        <w:tc>
          <w:tcPr>
            <w:tcW w:w="7334" w:type="dxa"/>
            <w:tcBorders>
              <w:top w:val="single" w:sz="4" w:space="0" w:color="auto"/>
              <w:left w:val="single" w:sz="4" w:space="0" w:color="auto"/>
              <w:bottom w:val="single" w:sz="4" w:space="0" w:color="auto"/>
              <w:right w:val="single" w:sz="4" w:space="0" w:color="auto"/>
            </w:tcBorders>
          </w:tcPr>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405"/>
              <w:gridCol w:w="1845"/>
              <w:gridCol w:w="360"/>
              <w:gridCol w:w="1215"/>
              <w:gridCol w:w="390"/>
              <w:gridCol w:w="1155"/>
            </w:tblGrid>
            <w:tr w:rsidR="00FE4AC9" w:rsidTr="003D38D6">
              <w:trPr>
                <w:trHeight w:val="945"/>
              </w:trPr>
              <w:tc>
                <w:tcPr>
                  <w:tcW w:w="1440" w:type="dxa"/>
                  <w:tcBorders>
                    <w:top w:val="single" w:sz="4" w:space="0" w:color="auto"/>
                    <w:left w:val="single" w:sz="4" w:space="0" w:color="auto"/>
                    <w:bottom w:val="single" w:sz="4" w:space="0" w:color="auto"/>
                    <w:right w:val="single" w:sz="4" w:space="0" w:color="auto"/>
                  </w:tcBorders>
                </w:tcPr>
                <w:p w:rsidR="00FE4AC9" w:rsidRDefault="00FE4AC9" w:rsidP="003D38D6">
                  <w:pPr>
                    <w:spacing w:line="600" w:lineRule="exact"/>
                    <w:jc w:val="center"/>
                    <w:rPr>
                      <w:rFonts w:ascii="宋体" w:hAnsi="宋体"/>
                      <w:sz w:val="28"/>
                      <w:szCs w:val="28"/>
                    </w:rPr>
                  </w:pPr>
                  <w:r>
                    <w:rPr>
                      <w:rFonts w:ascii="宋体" w:hAnsi="宋体" w:hint="eastAsia"/>
                      <w:sz w:val="28"/>
                      <w:szCs w:val="28"/>
                    </w:rPr>
                    <w:t>日常巡查</w:t>
                  </w:r>
                </w:p>
              </w:tc>
              <w:tc>
                <w:tcPr>
                  <w:tcW w:w="405" w:type="dxa"/>
                  <w:tcBorders>
                    <w:top w:val="nil"/>
                    <w:left w:val="single" w:sz="4" w:space="0" w:color="auto"/>
                    <w:bottom w:val="nil"/>
                    <w:right w:val="single" w:sz="4" w:space="0" w:color="auto"/>
                  </w:tcBorders>
                </w:tcPr>
                <w:p w:rsidR="00FE4AC9" w:rsidRDefault="00FE4AC9" w:rsidP="003D38D6">
                  <w:pPr>
                    <w:widowControl/>
                    <w:jc w:val="left"/>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FE4AC9" w:rsidRDefault="00FE4AC9" w:rsidP="003D38D6">
                  <w:pPr>
                    <w:widowControl/>
                    <w:jc w:val="center"/>
                    <w:rPr>
                      <w:rFonts w:ascii="宋体" w:hAnsi="宋体"/>
                      <w:sz w:val="28"/>
                      <w:szCs w:val="28"/>
                    </w:rPr>
                  </w:pPr>
                  <w:r>
                    <w:rPr>
                      <w:rFonts w:ascii="宋体" w:hAnsi="宋体" w:hint="eastAsia"/>
                      <w:sz w:val="28"/>
                      <w:szCs w:val="28"/>
                    </w:rPr>
                    <w:t>举报投诉查处</w:t>
                  </w:r>
                </w:p>
              </w:tc>
              <w:tc>
                <w:tcPr>
                  <w:tcW w:w="360" w:type="dxa"/>
                  <w:tcBorders>
                    <w:top w:val="nil"/>
                    <w:left w:val="single" w:sz="4" w:space="0" w:color="auto"/>
                    <w:bottom w:val="nil"/>
                    <w:right w:val="single" w:sz="4" w:space="0" w:color="auto"/>
                  </w:tcBorders>
                </w:tcPr>
                <w:p w:rsidR="00FE4AC9" w:rsidRDefault="00FE4AC9" w:rsidP="003D38D6">
                  <w:pPr>
                    <w:widowControl/>
                    <w:jc w:val="left"/>
                    <w:rPr>
                      <w:rFonts w:ascii="宋体" w:hAnsi="宋体"/>
                      <w:sz w:val="24"/>
                    </w:rPr>
                  </w:pPr>
                </w:p>
              </w:tc>
              <w:tc>
                <w:tcPr>
                  <w:tcW w:w="1215" w:type="dxa"/>
                  <w:tcBorders>
                    <w:top w:val="single" w:sz="4" w:space="0" w:color="auto"/>
                    <w:left w:val="single" w:sz="4" w:space="0" w:color="auto"/>
                    <w:bottom w:val="single" w:sz="4" w:space="0" w:color="auto"/>
                    <w:right w:val="single" w:sz="4" w:space="0" w:color="auto"/>
                  </w:tcBorders>
                </w:tcPr>
                <w:p w:rsidR="00FE4AC9" w:rsidRDefault="00FE4AC9" w:rsidP="003D38D6">
                  <w:pPr>
                    <w:widowControl/>
                    <w:jc w:val="center"/>
                    <w:rPr>
                      <w:rFonts w:ascii="宋体" w:hAnsi="宋体"/>
                      <w:sz w:val="28"/>
                      <w:szCs w:val="28"/>
                    </w:rPr>
                  </w:pPr>
                  <w:r>
                    <w:rPr>
                      <w:rFonts w:ascii="宋体" w:hAnsi="宋体" w:hint="eastAsia"/>
                      <w:sz w:val="28"/>
                      <w:szCs w:val="28"/>
                    </w:rPr>
                    <w:t>书面审查</w:t>
                  </w:r>
                </w:p>
              </w:tc>
              <w:tc>
                <w:tcPr>
                  <w:tcW w:w="390" w:type="dxa"/>
                  <w:tcBorders>
                    <w:top w:val="nil"/>
                    <w:left w:val="single" w:sz="4" w:space="0" w:color="auto"/>
                    <w:bottom w:val="nil"/>
                    <w:right w:val="single" w:sz="4" w:space="0" w:color="auto"/>
                  </w:tcBorders>
                </w:tcPr>
                <w:p w:rsidR="00FE4AC9" w:rsidRDefault="00FE4AC9" w:rsidP="003D38D6">
                  <w:pPr>
                    <w:widowControl/>
                    <w:jc w:val="left"/>
                    <w:rPr>
                      <w:rFonts w:ascii="宋体" w:hAnsi="宋体"/>
                      <w:sz w:val="24"/>
                    </w:rPr>
                  </w:pPr>
                </w:p>
              </w:tc>
              <w:tc>
                <w:tcPr>
                  <w:tcW w:w="1155" w:type="dxa"/>
                  <w:tcBorders>
                    <w:top w:val="single" w:sz="4" w:space="0" w:color="auto"/>
                    <w:left w:val="single" w:sz="4" w:space="0" w:color="auto"/>
                    <w:bottom w:val="single" w:sz="4" w:space="0" w:color="auto"/>
                    <w:right w:val="single" w:sz="4" w:space="0" w:color="auto"/>
                  </w:tcBorders>
                </w:tcPr>
                <w:p w:rsidR="00FE4AC9" w:rsidRDefault="00FE4AC9" w:rsidP="003D38D6">
                  <w:pPr>
                    <w:widowControl/>
                    <w:jc w:val="center"/>
                    <w:rPr>
                      <w:rFonts w:ascii="宋体" w:hAnsi="宋体"/>
                      <w:sz w:val="28"/>
                      <w:szCs w:val="28"/>
                    </w:rPr>
                  </w:pPr>
                  <w:r>
                    <w:rPr>
                      <w:rFonts w:ascii="宋体" w:hAnsi="宋体" w:hint="eastAsia"/>
                      <w:sz w:val="28"/>
                      <w:szCs w:val="28"/>
                    </w:rPr>
                    <w:t>其他形式</w:t>
                  </w:r>
                </w:p>
              </w:tc>
            </w:tr>
          </w:tbl>
          <w:p w:rsidR="00FE4AC9" w:rsidRDefault="00FE4AC9" w:rsidP="003D38D6">
            <w:pPr>
              <w:spacing w:line="600" w:lineRule="exact"/>
              <w:rPr>
                <w:rFonts w:ascii="宋体" w:hAnsi="宋体"/>
                <w:sz w:val="24"/>
              </w:rPr>
            </w:pPr>
            <w:r>
              <w:pict>
                <v:shapetype id="_x0000_t32" coordsize="21600,21600" o:spt="32" o:oned="t" path="m,l21600,21600e" filled="f">
                  <v:path arrowok="t" fillok="f" o:connecttype="none"/>
                  <o:lock v:ext="edit" shapetype="t"/>
                </v:shapetype>
                <v:shape id="_x0000_s2058" type="#_x0000_t32" style="position:absolute;left:0;text-align:left;margin-left:184.35pt;margin-top:15.9pt;width:0;height:13.5pt;z-index:251668480;mso-position-horizontal-relative:text;mso-position-vertical-relative:text" o:connectortype="straight">
                  <v:stroke endarrow="block"/>
                </v:shape>
              </w:pict>
            </w:r>
            <w:r>
              <w:pict>
                <v:shape id="_x0000_s2054" type="#_x0000_t32" style="position:absolute;left:0;text-align:left;margin-left:306.6pt;margin-top:.15pt;width:0;height:15.75pt;z-index:251664384;mso-position-horizontal-relative:text;mso-position-vertical-relative:text" o:connectortype="straight"/>
              </w:pict>
            </w:r>
            <w:r>
              <w:pict>
                <v:shape id="_x0000_s2053" type="#_x0000_t32" style="position:absolute;left:0;text-align:left;margin-left:235.35pt;margin-top:.15pt;width:.75pt;height:15.75pt;z-index:251663360;mso-position-horizontal-relative:text;mso-position-vertical-relative:text" o:connectortype="straight"/>
              </w:pict>
            </w:r>
            <w:r>
              <w:pict>
                <v:shape id="_x0000_s2052" type="#_x0000_t32" style="position:absolute;left:0;text-align:left;margin-left:143.1pt;margin-top:.15pt;width:0;height:15.75pt;z-index:251662336;mso-position-horizontal-relative:text;mso-position-vertical-relative:text" o:connectortype="straight"/>
              </w:pict>
            </w:r>
            <w:r>
              <w:pict>
                <v:shape id="_x0000_s2051" type="#_x0000_t32" style="position:absolute;left:0;text-align:left;margin-left:46.35pt;margin-top:.15pt;width:0;height:15.75pt;z-index:251661312;mso-position-horizontal-relative:text;mso-position-vertical-relative:text" o:connectortype="straight"/>
              </w:pict>
            </w:r>
            <w:r>
              <w:pict>
                <v:shape id="_x0000_s2050" type="#_x0000_t32" style="position:absolute;left:0;text-align:left;margin-left:46.35pt;margin-top:15.9pt;width:260.25pt;height:0;z-index:251660288;mso-position-horizontal-relative:text;mso-position-vertical-relative:text" o:connectortype="straight"/>
              </w:pict>
            </w:r>
          </w:p>
          <w:tbl>
            <w:tblPr>
              <w:tblW w:w="0" w:type="auto"/>
              <w:tblInd w:w="1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0"/>
            </w:tblGrid>
            <w:tr w:rsidR="00FE4AC9" w:rsidTr="003D38D6">
              <w:trPr>
                <w:trHeight w:val="1110"/>
              </w:trPr>
              <w:tc>
                <w:tcPr>
                  <w:tcW w:w="3360" w:type="dxa"/>
                  <w:tcBorders>
                    <w:top w:val="single" w:sz="4" w:space="0" w:color="auto"/>
                    <w:left w:val="single" w:sz="4" w:space="0" w:color="auto"/>
                    <w:bottom w:val="single" w:sz="4" w:space="0" w:color="auto"/>
                    <w:right w:val="single" w:sz="4" w:space="0" w:color="auto"/>
                  </w:tcBorders>
                </w:tcPr>
                <w:p w:rsidR="00FE4AC9" w:rsidRDefault="00FE4AC9" w:rsidP="003D38D6">
                  <w:pPr>
                    <w:spacing w:line="600" w:lineRule="exact"/>
                    <w:jc w:val="center"/>
                    <w:rPr>
                      <w:rFonts w:ascii="宋体" w:hAnsi="宋体"/>
                      <w:sz w:val="28"/>
                      <w:szCs w:val="28"/>
                    </w:rPr>
                  </w:pPr>
                  <w:r>
                    <w:rPr>
                      <w:rFonts w:ascii="宋体" w:hAnsi="宋体" w:hint="eastAsia"/>
                      <w:sz w:val="28"/>
                      <w:szCs w:val="28"/>
                    </w:rPr>
                    <w:t>监督检查</w:t>
                  </w:r>
                </w:p>
              </w:tc>
            </w:tr>
          </w:tbl>
          <w:p w:rsidR="00FE4AC9" w:rsidRDefault="00FE4AC9" w:rsidP="003D38D6">
            <w:pPr>
              <w:spacing w:line="600" w:lineRule="exact"/>
              <w:rPr>
                <w:rFonts w:ascii="宋体" w:hAnsi="宋体" w:hint="eastAsia"/>
                <w:sz w:val="24"/>
              </w:rPr>
            </w:pPr>
            <w:r>
              <w:rPr>
                <w:rFonts w:hint="eastAsia"/>
              </w:rPr>
              <w:pict>
                <v:shape id="_x0000_s2060" type="#_x0000_t32" style="position:absolute;left:0;text-align:left;margin-left:285.6pt;margin-top:14.15pt;width:0;height:15.75pt;z-index:251670528;mso-position-horizontal-relative:text;mso-position-vertical-relative:text" o:connectortype="straight">
                  <v:stroke endarrow="block"/>
                </v:shape>
              </w:pict>
            </w:r>
            <w:r>
              <w:rPr>
                <w:rFonts w:hint="eastAsia"/>
              </w:rPr>
              <w:pict>
                <v:shape id="_x0000_s2059" type="#_x0000_t32" style="position:absolute;left:0;text-align:left;margin-left:176.1pt;margin-top:14.15pt;width:0;height:15.75pt;z-index:251669504;mso-position-horizontal-relative:text;mso-position-vertical-relative:text" o:connectortype="straight">
                  <v:stroke endarrow="block"/>
                </v:shape>
              </w:pict>
            </w:r>
            <w:r>
              <w:rPr>
                <w:rFonts w:hint="eastAsia"/>
              </w:rPr>
              <w:pict>
                <v:shape id="_x0000_s2057" type="#_x0000_t32" style="position:absolute;left:0;text-align:left;margin-left:65.1pt;margin-top:14.15pt;width:0;height:15.75pt;z-index:251667456;mso-position-horizontal-relative:text;mso-position-vertical-relative:text" o:connectortype="straight">
                  <v:stroke endarrow="block"/>
                </v:shape>
              </w:pict>
            </w:r>
            <w:r>
              <w:rPr>
                <w:rFonts w:hint="eastAsia"/>
              </w:rPr>
              <w:pict>
                <v:shape id="_x0000_s2056" type="#_x0000_t32" style="position:absolute;left:0;text-align:left;margin-left:175.35pt;margin-top:-.85pt;width:.75pt;height:15pt;flip:x;z-index:251666432;mso-position-horizontal-relative:text;mso-position-vertical-relative:text" o:connectortype="straight"/>
              </w:pict>
            </w:r>
            <w:r>
              <w:rPr>
                <w:rFonts w:hint="eastAsia"/>
              </w:rPr>
              <w:pict>
                <v:shape id="_x0000_s2055" type="#_x0000_t32" style="position:absolute;left:0;text-align:left;margin-left:65.1pt;margin-top:14.15pt;width:220.5pt;height:0;z-index:251665408;mso-position-horizontal-relative:text;mso-position-vertical-relative:text" o:connectortype="straight"/>
              </w:pic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20"/>
              <w:gridCol w:w="1965"/>
              <w:gridCol w:w="315"/>
              <w:gridCol w:w="1650"/>
            </w:tblGrid>
            <w:tr w:rsidR="00FE4AC9" w:rsidTr="003D38D6">
              <w:trPr>
                <w:trHeight w:val="1005"/>
              </w:trPr>
              <w:tc>
                <w:tcPr>
                  <w:tcW w:w="1800" w:type="dxa"/>
                  <w:tcBorders>
                    <w:top w:val="single" w:sz="4" w:space="0" w:color="auto"/>
                    <w:left w:val="single" w:sz="4" w:space="0" w:color="auto"/>
                    <w:bottom w:val="single" w:sz="4" w:space="0" w:color="auto"/>
                    <w:right w:val="single" w:sz="4" w:space="0" w:color="auto"/>
                  </w:tcBorders>
                </w:tcPr>
                <w:p w:rsidR="00FE4AC9" w:rsidRDefault="00FE4AC9" w:rsidP="003D38D6">
                  <w:pPr>
                    <w:spacing w:line="600" w:lineRule="exact"/>
                    <w:jc w:val="center"/>
                    <w:rPr>
                      <w:rFonts w:ascii="宋体" w:hAnsi="宋体"/>
                      <w:sz w:val="28"/>
                      <w:szCs w:val="28"/>
                    </w:rPr>
                  </w:pPr>
                  <w:r>
                    <w:rPr>
                      <w:rFonts w:ascii="宋体" w:hAnsi="宋体" w:hint="eastAsia"/>
                      <w:sz w:val="28"/>
                      <w:szCs w:val="28"/>
                    </w:rPr>
                    <w:t>行政处罚</w:t>
                  </w:r>
                </w:p>
              </w:tc>
              <w:tc>
                <w:tcPr>
                  <w:tcW w:w="420" w:type="dxa"/>
                  <w:tcBorders>
                    <w:top w:val="nil"/>
                    <w:left w:val="single" w:sz="4" w:space="0" w:color="auto"/>
                    <w:bottom w:val="nil"/>
                    <w:right w:val="single" w:sz="4" w:space="0" w:color="auto"/>
                  </w:tcBorders>
                </w:tcPr>
                <w:p w:rsidR="00FE4AC9" w:rsidRDefault="00FE4AC9" w:rsidP="003D38D6">
                  <w:pPr>
                    <w:widowControl/>
                    <w:jc w:val="left"/>
                    <w:rPr>
                      <w:rFonts w:ascii="宋体" w:hAnsi="宋体"/>
                      <w:sz w:val="24"/>
                    </w:rPr>
                  </w:pPr>
                </w:p>
              </w:tc>
              <w:tc>
                <w:tcPr>
                  <w:tcW w:w="1965" w:type="dxa"/>
                  <w:tcBorders>
                    <w:top w:val="single" w:sz="4" w:space="0" w:color="auto"/>
                    <w:left w:val="single" w:sz="4" w:space="0" w:color="auto"/>
                    <w:bottom w:val="single" w:sz="4" w:space="0" w:color="auto"/>
                    <w:right w:val="single" w:sz="4" w:space="0" w:color="auto"/>
                  </w:tcBorders>
                </w:tcPr>
                <w:p w:rsidR="00FE4AC9" w:rsidRDefault="00FE4AC9" w:rsidP="003D38D6">
                  <w:pPr>
                    <w:widowControl/>
                    <w:jc w:val="center"/>
                    <w:rPr>
                      <w:rFonts w:ascii="宋体" w:hAnsi="宋体"/>
                      <w:sz w:val="28"/>
                      <w:szCs w:val="28"/>
                    </w:rPr>
                  </w:pPr>
                  <w:r>
                    <w:rPr>
                      <w:rFonts w:ascii="宋体" w:hAnsi="宋体" w:hint="eastAsia"/>
                      <w:sz w:val="28"/>
                      <w:szCs w:val="28"/>
                    </w:rPr>
                    <w:t>行政处理</w:t>
                  </w:r>
                </w:p>
              </w:tc>
              <w:tc>
                <w:tcPr>
                  <w:tcW w:w="315" w:type="dxa"/>
                  <w:tcBorders>
                    <w:top w:val="nil"/>
                    <w:left w:val="single" w:sz="4" w:space="0" w:color="auto"/>
                    <w:bottom w:val="nil"/>
                    <w:right w:val="single" w:sz="4" w:space="0" w:color="auto"/>
                  </w:tcBorders>
                </w:tcPr>
                <w:p w:rsidR="00FE4AC9" w:rsidRDefault="00FE4AC9" w:rsidP="003D38D6">
                  <w:pPr>
                    <w:widowControl/>
                    <w:jc w:val="left"/>
                    <w:rPr>
                      <w:rFonts w:ascii="宋体" w:hAnsi="宋体"/>
                      <w:sz w:val="24"/>
                    </w:rPr>
                  </w:pPr>
                </w:p>
              </w:tc>
              <w:tc>
                <w:tcPr>
                  <w:tcW w:w="1650" w:type="dxa"/>
                  <w:tcBorders>
                    <w:top w:val="single" w:sz="4" w:space="0" w:color="auto"/>
                    <w:left w:val="single" w:sz="4" w:space="0" w:color="auto"/>
                    <w:bottom w:val="single" w:sz="4" w:space="0" w:color="auto"/>
                    <w:right w:val="single" w:sz="4" w:space="0" w:color="auto"/>
                  </w:tcBorders>
                </w:tcPr>
                <w:p w:rsidR="00FE4AC9" w:rsidRDefault="00FE4AC9" w:rsidP="003D38D6">
                  <w:pPr>
                    <w:widowControl/>
                    <w:jc w:val="center"/>
                    <w:rPr>
                      <w:rFonts w:ascii="宋体" w:hAnsi="宋体"/>
                      <w:sz w:val="28"/>
                      <w:szCs w:val="28"/>
                    </w:rPr>
                  </w:pPr>
                  <w:r>
                    <w:rPr>
                      <w:rFonts w:ascii="宋体" w:hAnsi="宋体" w:hint="eastAsia"/>
                      <w:sz w:val="28"/>
                      <w:szCs w:val="28"/>
                    </w:rPr>
                    <w:t>不予处理</w:t>
                  </w:r>
                </w:p>
              </w:tc>
            </w:tr>
          </w:tbl>
          <w:p w:rsidR="00FE4AC9" w:rsidRDefault="00FE4AC9" w:rsidP="003D38D6">
            <w:pPr>
              <w:rPr>
                <w:rFonts w:ascii="宋体" w:hAnsi="宋体" w:hint="eastAsia"/>
              </w:rPr>
            </w:pPr>
          </w:p>
          <w:p w:rsidR="00FE4AC9" w:rsidRDefault="00FE4AC9" w:rsidP="003D38D6">
            <w:pPr>
              <w:spacing w:line="600" w:lineRule="exact"/>
              <w:rPr>
                <w:rFonts w:ascii="宋体" w:hAnsi="宋体"/>
                <w:sz w:val="24"/>
              </w:rPr>
            </w:pPr>
          </w:p>
        </w:tc>
      </w:tr>
    </w:tbl>
    <w:p w:rsidR="000B360A" w:rsidRDefault="000B360A"/>
    <w:sectPr w:rsidR="000B36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60A" w:rsidRDefault="000B360A" w:rsidP="00FE4AC9">
      <w:r>
        <w:separator/>
      </w:r>
    </w:p>
  </w:endnote>
  <w:endnote w:type="continuationSeparator" w:id="1">
    <w:p w:rsidR="000B360A" w:rsidRDefault="000B360A" w:rsidP="00FE4A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60A" w:rsidRDefault="000B360A" w:rsidP="00FE4AC9">
      <w:r>
        <w:separator/>
      </w:r>
    </w:p>
  </w:footnote>
  <w:footnote w:type="continuationSeparator" w:id="1">
    <w:p w:rsidR="000B360A" w:rsidRDefault="000B360A" w:rsidP="00FE4A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AC9"/>
    <w:rsid w:val="000B360A"/>
    <w:rsid w:val="00FE4A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2"/>
        <o:r id="V:Rule3" type="connector" idref="#_x0000_s2051"/>
        <o:r id="V:Rule4" type="connector" idref="#_x0000_s2056"/>
        <o:r id="V:Rule5" type="connector" idref="#_x0000_s2055"/>
        <o:r id="V:Rule6" type="connector" idref="#_x0000_s2053"/>
        <o:r id="V:Rule7" type="connector" idref="#_x0000_s2054"/>
        <o:r id="V:Rule8" type="connector" idref="#_x0000_s2059"/>
        <o:r id="V:Rule9" type="connector" idref="#_x0000_s2060"/>
        <o:r id="V:Rule10" type="connector" idref="#_x0000_s2057"/>
        <o:r id="V:Rule11"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A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4AC9"/>
    <w:rPr>
      <w:sz w:val="18"/>
      <w:szCs w:val="18"/>
    </w:rPr>
  </w:style>
  <w:style w:type="paragraph" w:styleId="a4">
    <w:name w:val="footer"/>
    <w:basedOn w:val="a"/>
    <w:link w:val="Char0"/>
    <w:uiPriority w:val="99"/>
    <w:semiHidden/>
    <w:unhideWhenUsed/>
    <w:rsid w:val="00FE4A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4A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2016-01-22T09:16:00Z</dcterms:created>
  <dcterms:modified xsi:type="dcterms:W3CDTF">2016-01-22T09:17:00Z</dcterms:modified>
</cp:coreProperties>
</file>