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2BE" w:rsidRDefault="003112BE">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3112BE" w:rsidRDefault="003112BE">
      <w:pPr>
        <w:spacing w:line="600" w:lineRule="exact"/>
        <w:rPr>
          <w:rFonts w:ascii="仿宋_GB2312" w:eastAsia="仿宋_GB2312" w:hAnsi="黑体"/>
          <w:sz w:val="24"/>
        </w:rPr>
      </w:pPr>
      <w:r>
        <w:rPr>
          <w:rFonts w:ascii="仿宋_GB2312" w:eastAsia="仿宋_GB2312" w:hAnsi="黑体" w:hint="eastAsia"/>
          <w:sz w:val="24"/>
        </w:rPr>
        <w:t>单位名称（盖章）：</w:t>
      </w:r>
      <w:r>
        <w:rPr>
          <w:rFonts w:ascii="仿宋_GB2312" w:eastAsia="仿宋_GB2312" w:hint="eastAsia"/>
          <w:sz w:val="24"/>
        </w:rPr>
        <w:t>岳阳楼区交通建设局</w:t>
      </w:r>
      <w:r>
        <w:rPr>
          <w:rFonts w:ascii="仿宋_GB2312" w:eastAsia="仿宋_GB2312"/>
          <w:sz w:val="24"/>
        </w:rPr>
        <w:t xml:space="preserve">  </w:t>
      </w:r>
      <w:r>
        <w:rPr>
          <w:rFonts w:ascii="仿宋_GB2312" w:eastAsia="仿宋_GB2312" w:hAnsi="黑体"/>
          <w:sz w:val="24"/>
        </w:rPr>
        <w:t xml:space="preserve"> </w:t>
      </w:r>
      <w:r>
        <w:rPr>
          <w:rFonts w:ascii="仿宋_GB2312" w:eastAsia="仿宋_GB2312" w:hAnsi="黑体" w:hint="eastAsia"/>
          <w:sz w:val="24"/>
        </w:rPr>
        <w:t>填报日期：</w:t>
      </w:r>
      <w:r>
        <w:rPr>
          <w:rFonts w:ascii="仿宋_GB2312" w:eastAsia="仿宋_GB2312" w:hAnsi="黑体"/>
          <w:sz w:val="24"/>
        </w:rPr>
        <w:t>2015</w:t>
      </w:r>
      <w:r>
        <w:rPr>
          <w:rFonts w:ascii="仿宋_GB2312" w:eastAsia="仿宋_GB2312" w:hAnsi="黑体" w:hint="eastAsia"/>
          <w:sz w:val="24"/>
        </w:rPr>
        <w:t>年</w:t>
      </w:r>
      <w:r>
        <w:rPr>
          <w:rFonts w:ascii="仿宋_GB2312" w:eastAsia="仿宋_GB2312" w:hAnsi="黑体"/>
          <w:sz w:val="24"/>
        </w:rPr>
        <w:t>12</w:t>
      </w:r>
      <w:r>
        <w:rPr>
          <w:rFonts w:ascii="仿宋_GB2312" w:eastAsia="仿宋_GB2312" w:hAnsi="黑体" w:hint="eastAsia"/>
          <w:sz w:val="24"/>
        </w:rPr>
        <w:t>月</w:t>
      </w:r>
      <w:r>
        <w:rPr>
          <w:rFonts w:ascii="仿宋_GB2312" w:eastAsia="仿宋_GB2312" w:hAnsi="黑体"/>
          <w:sz w:val="24"/>
        </w:rPr>
        <w:t>24</w:t>
      </w:r>
      <w:r>
        <w:rPr>
          <w:rFonts w:ascii="仿宋_GB2312" w:eastAsia="仿宋_GB2312" w:hAnsi="黑体" w:hint="eastAsia"/>
          <w:sz w:val="24"/>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3060"/>
        <w:gridCol w:w="1260"/>
        <w:gridCol w:w="3014"/>
      </w:tblGrid>
      <w:tr w:rsidR="003112BE" w:rsidRPr="00423450">
        <w:tc>
          <w:tcPr>
            <w:tcW w:w="1188" w:type="dxa"/>
            <w:vAlign w:val="center"/>
          </w:tcPr>
          <w:p w:rsidR="003112BE" w:rsidRPr="00423450" w:rsidRDefault="003112BE">
            <w:pPr>
              <w:spacing w:line="800" w:lineRule="exact"/>
              <w:jc w:val="center"/>
              <w:rPr>
                <w:rFonts w:ascii="仿宋_GB2312" w:eastAsia="仿宋_GB2312" w:hAnsi="黑体"/>
                <w:b/>
                <w:sz w:val="24"/>
              </w:rPr>
            </w:pPr>
            <w:r w:rsidRPr="00423450">
              <w:rPr>
                <w:rFonts w:ascii="仿宋_GB2312" w:eastAsia="仿宋_GB2312" w:hAnsi="黑体" w:hint="eastAsia"/>
                <w:b/>
                <w:sz w:val="24"/>
              </w:rPr>
              <w:t>事项名称</w:t>
            </w:r>
          </w:p>
        </w:tc>
        <w:tc>
          <w:tcPr>
            <w:tcW w:w="7334" w:type="dxa"/>
            <w:gridSpan w:val="3"/>
            <w:vAlign w:val="center"/>
          </w:tcPr>
          <w:p w:rsidR="003112BE" w:rsidRDefault="003112BE">
            <w:pPr>
              <w:autoSpaceDN w:val="0"/>
              <w:spacing w:line="8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color w:val="000000"/>
                <w:sz w:val="24"/>
              </w:rPr>
              <w:t>销售充装单位擅自为非自有气瓶充装的瓶装燃气的处罚</w:t>
            </w:r>
          </w:p>
        </w:tc>
      </w:tr>
      <w:tr w:rsidR="003112BE" w:rsidRPr="00423450">
        <w:tc>
          <w:tcPr>
            <w:tcW w:w="1188" w:type="dxa"/>
            <w:vAlign w:val="center"/>
          </w:tcPr>
          <w:p w:rsidR="003112BE" w:rsidRPr="00423450" w:rsidRDefault="003112BE">
            <w:pPr>
              <w:spacing w:line="800" w:lineRule="exact"/>
              <w:jc w:val="center"/>
              <w:rPr>
                <w:rFonts w:ascii="仿宋_GB2312" w:eastAsia="仿宋_GB2312" w:hAnsi="黑体"/>
                <w:b/>
                <w:sz w:val="24"/>
              </w:rPr>
            </w:pPr>
            <w:r w:rsidRPr="00423450">
              <w:rPr>
                <w:rFonts w:ascii="仿宋_GB2312" w:eastAsia="仿宋_GB2312" w:hAnsi="黑体" w:hint="eastAsia"/>
                <w:b/>
                <w:sz w:val="24"/>
              </w:rPr>
              <w:t>事项类型</w:t>
            </w:r>
          </w:p>
        </w:tc>
        <w:tc>
          <w:tcPr>
            <w:tcW w:w="3060" w:type="dxa"/>
            <w:vAlign w:val="center"/>
          </w:tcPr>
          <w:p w:rsidR="003112BE" w:rsidRPr="00423450" w:rsidRDefault="003112BE">
            <w:pPr>
              <w:spacing w:line="800" w:lineRule="exact"/>
              <w:rPr>
                <w:rFonts w:ascii="仿宋_GB2312" w:eastAsia="仿宋_GB2312"/>
                <w:sz w:val="24"/>
              </w:rPr>
            </w:pPr>
            <w:r w:rsidRPr="00423450">
              <w:rPr>
                <w:rFonts w:ascii="仿宋_GB2312" w:eastAsia="仿宋_GB2312" w:hint="eastAsia"/>
                <w:sz w:val="24"/>
              </w:rPr>
              <w:t>行政处罚</w:t>
            </w:r>
          </w:p>
        </w:tc>
        <w:tc>
          <w:tcPr>
            <w:tcW w:w="1260" w:type="dxa"/>
            <w:vAlign w:val="center"/>
          </w:tcPr>
          <w:p w:rsidR="003112BE" w:rsidRPr="00423450" w:rsidRDefault="003112BE">
            <w:pPr>
              <w:spacing w:line="800" w:lineRule="exact"/>
              <w:jc w:val="center"/>
              <w:rPr>
                <w:rFonts w:ascii="仿宋_GB2312" w:eastAsia="仿宋_GB2312" w:hAnsi="黑体"/>
                <w:b/>
                <w:sz w:val="24"/>
              </w:rPr>
            </w:pPr>
            <w:r w:rsidRPr="00423450">
              <w:rPr>
                <w:rFonts w:ascii="仿宋_GB2312" w:eastAsia="仿宋_GB2312" w:hAnsi="黑体" w:hint="eastAsia"/>
                <w:b/>
                <w:sz w:val="24"/>
              </w:rPr>
              <w:t>办事对象</w:t>
            </w:r>
          </w:p>
        </w:tc>
        <w:tc>
          <w:tcPr>
            <w:tcW w:w="3014" w:type="dxa"/>
            <w:vAlign w:val="center"/>
          </w:tcPr>
          <w:p w:rsidR="003112BE" w:rsidRPr="00423450" w:rsidRDefault="003112BE">
            <w:pPr>
              <w:spacing w:line="800" w:lineRule="exact"/>
              <w:rPr>
                <w:rFonts w:ascii="仿宋_GB2312" w:eastAsia="仿宋_GB2312"/>
                <w:sz w:val="24"/>
              </w:rPr>
            </w:pPr>
            <w:r w:rsidRPr="00423450">
              <w:rPr>
                <w:rFonts w:ascii="仿宋_GB2312" w:eastAsia="仿宋_GB2312" w:hint="eastAsia"/>
                <w:sz w:val="24"/>
              </w:rPr>
              <w:t>经营气站及下属网点、门店</w:t>
            </w:r>
          </w:p>
        </w:tc>
      </w:tr>
      <w:tr w:rsidR="003112BE" w:rsidRPr="00423450">
        <w:tc>
          <w:tcPr>
            <w:tcW w:w="1188" w:type="dxa"/>
            <w:vAlign w:val="center"/>
          </w:tcPr>
          <w:p w:rsidR="003112BE" w:rsidRPr="00423450" w:rsidRDefault="003112BE">
            <w:pPr>
              <w:spacing w:line="800" w:lineRule="exact"/>
              <w:jc w:val="center"/>
              <w:rPr>
                <w:rFonts w:ascii="仿宋_GB2312" w:eastAsia="仿宋_GB2312" w:hAnsi="黑体"/>
                <w:b/>
                <w:sz w:val="24"/>
              </w:rPr>
            </w:pPr>
            <w:r w:rsidRPr="00423450">
              <w:rPr>
                <w:rFonts w:ascii="仿宋_GB2312" w:eastAsia="仿宋_GB2312" w:hAnsi="黑体" w:hint="eastAsia"/>
                <w:b/>
                <w:sz w:val="24"/>
              </w:rPr>
              <w:t>法定期限</w:t>
            </w:r>
          </w:p>
        </w:tc>
        <w:tc>
          <w:tcPr>
            <w:tcW w:w="3060" w:type="dxa"/>
            <w:vAlign w:val="center"/>
          </w:tcPr>
          <w:p w:rsidR="003112BE" w:rsidRPr="00423450" w:rsidRDefault="003112BE">
            <w:pPr>
              <w:spacing w:line="800" w:lineRule="exact"/>
              <w:rPr>
                <w:rFonts w:ascii="仿宋_GB2312" w:eastAsia="仿宋_GB2312"/>
                <w:sz w:val="24"/>
              </w:rPr>
            </w:pPr>
            <w:r w:rsidRPr="00423450">
              <w:rPr>
                <w:rFonts w:ascii="仿宋_GB2312" w:eastAsia="仿宋_GB2312" w:hint="eastAsia"/>
                <w:sz w:val="24"/>
              </w:rPr>
              <w:t>即时办理</w:t>
            </w:r>
          </w:p>
        </w:tc>
        <w:tc>
          <w:tcPr>
            <w:tcW w:w="1260" w:type="dxa"/>
            <w:vAlign w:val="center"/>
          </w:tcPr>
          <w:p w:rsidR="003112BE" w:rsidRPr="00423450" w:rsidRDefault="003112BE">
            <w:pPr>
              <w:spacing w:line="800" w:lineRule="exact"/>
              <w:jc w:val="center"/>
              <w:rPr>
                <w:rFonts w:ascii="仿宋_GB2312" w:eastAsia="仿宋_GB2312" w:hAnsi="黑体"/>
                <w:b/>
                <w:sz w:val="24"/>
              </w:rPr>
            </w:pPr>
            <w:r w:rsidRPr="00423450">
              <w:rPr>
                <w:rFonts w:ascii="仿宋_GB2312" w:eastAsia="仿宋_GB2312" w:hAnsi="黑体" w:hint="eastAsia"/>
                <w:b/>
                <w:sz w:val="24"/>
              </w:rPr>
              <w:t>承诺期限</w:t>
            </w:r>
          </w:p>
        </w:tc>
        <w:tc>
          <w:tcPr>
            <w:tcW w:w="3014" w:type="dxa"/>
            <w:vAlign w:val="center"/>
          </w:tcPr>
          <w:p w:rsidR="003112BE" w:rsidRPr="00423450" w:rsidRDefault="003112BE">
            <w:pPr>
              <w:spacing w:line="800" w:lineRule="exact"/>
              <w:rPr>
                <w:rFonts w:ascii="仿宋_GB2312" w:eastAsia="仿宋_GB2312"/>
                <w:sz w:val="24"/>
              </w:rPr>
            </w:pPr>
            <w:r w:rsidRPr="00423450">
              <w:rPr>
                <w:rFonts w:ascii="仿宋_GB2312" w:eastAsia="仿宋_GB2312" w:hint="eastAsia"/>
                <w:sz w:val="24"/>
              </w:rPr>
              <w:t>即时办理</w:t>
            </w:r>
          </w:p>
        </w:tc>
      </w:tr>
      <w:tr w:rsidR="003112BE" w:rsidRPr="00423450">
        <w:tc>
          <w:tcPr>
            <w:tcW w:w="1188" w:type="dxa"/>
            <w:vAlign w:val="center"/>
          </w:tcPr>
          <w:p w:rsidR="003112BE" w:rsidRPr="00423450" w:rsidRDefault="003112BE">
            <w:pPr>
              <w:spacing w:line="800" w:lineRule="exact"/>
              <w:jc w:val="center"/>
              <w:rPr>
                <w:rFonts w:ascii="仿宋_GB2312" w:eastAsia="仿宋_GB2312" w:hAnsi="黑体"/>
                <w:b/>
                <w:sz w:val="24"/>
              </w:rPr>
            </w:pPr>
            <w:r w:rsidRPr="00423450">
              <w:rPr>
                <w:rFonts w:ascii="仿宋_GB2312" w:eastAsia="仿宋_GB2312" w:hAnsi="黑体" w:hint="eastAsia"/>
                <w:b/>
                <w:sz w:val="24"/>
              </w:rPr>
              <w:t>实施机关</w:t>
            </w:r>
          </w:p>
        </w:tc>
        <w:tc>
          <w:tcPr>
            <w:tcW w:w="3060" w:type="dxa"/>
            <w:vAlign w:val="center"/>
          </w:tcPr>
          <w:p w:rsidR="003112BE" w:rsidRPr="00423450" w:rsidRDefault="003112BE">
            <w:pPr>
              <w:spacing w:line="800" w:lineRule="exact"/>
              <w:rPr>
                <w:rFonts w:ascii="仿宋_GB2312" w:eastAsia="仿宋_GB2312"/>
                <w:sz w:val="24"/>
              </w:rPr>
            </w:pPr>
            <w:r w:rsidRPr="00423450">
              <w:rPr>
                <w:rFonts w:ascii="仿宋_GB2312" w:eastAsia="仿宋_GB2312" w:hint="eastAsia"/>
                <w:sz w:val="24"/>
              </w:rPr>
              <w:t>楼区交建局</w:t>
            </w:r>
          </w:p>
        </w:tc>
        <w:tc>
          <w:tcPr>
            <w:tcW w:w="1260" w:type="dxa"/>
            <w:vAlign w:val="center"/>
          </w:tcPr>
          <w:p w:rsidR="003112BE" w:rsidRPr="00423450" w:rsidRDefault="003112BE">
            <w:pPr>
              <w:spacing w:line="800" w:lineRule="exact"/>
              <w:jc w:val="center"/>
              <w:rPr>
                <w:rFonts w:ascii="仿宋_GB2312" w:eastAsia="仿宋_GB2312" w:hAnsi="黑体"/>
                <w:b/>
                <w:sz w:val="24"/>
              </w:rPr>
            </w:pPr>
            <w:r w:rsidRPr="00423450">
              <w:rPr>
                <w:rFonts w:ascii="仿宋_GB2312" w:eastAsia="仿宋_GB2312" w:hAnsi="黑体" w:hint="eastAsia"/>
                <w:b/>
                <w:sz w:val="24"/>
              </w:rPr>
              <w:t>责任科室</w:t>
            </w:r>
          </w:p>
        </w:tc>
        <w:tc>
          <w:tcPr>
            <w:tcW w:w="3014" w:type="dxa"/>
            <w:vAlign w:val="center"/>
          </w:tcPr>
          <w:p w:rsidR="003112BE" w:rsidRPr="00423450" w:rsidRDefault="003112BE">
            <w:pPr>
              <w:spacing w:line="800" w:lineRule="exact"/>
              <w:rPr>
                <w:rFonts w:ascii="仿宋_GB2312" w:eastAsia="仿宋_GB2312"/>
                <w:sz w:val="24"/>
              </w:rPr>
            </w:pPr>
            <w:r w:rsidRPr="00423450">
              <w:rPr>
                <w:rFonts w:ascii="仿宋_GB2312" w:eastAsia="仿宋_GB2312" w:hint="eastAsia"/>
                <w:sz w:val="24"/>
              </w:rPr>
              <w:t>燃气管理办公室</w:t>
            </w:r>
          </w:p>
        </w:tc>
      </w:tr>
      <w:tr w:rsidR="003112BE" w:rsidRPr="00423450">
        <w:tc>
          <w:tcPr>
            <w:tcW w:w="1188" w:type="dxa"/>
            <w:vAlign w:val="center"/>
          </w:tcPr>
          <w:p w:rsidR="003112BE" w:rsidRPr="00423450" w:rsidRDefault="003112BE">
            <w:pPr>
              <w:spacing w:line="800" w:lineRule="exact"/>
              <w:jc w:val="center"/>
              <w:rPr>
                <w:rFonts w:ascii="仿宋_GB2312" w:eastAsia="仿宋_GB2312" w:hAnsi="黑体"/>
                <w:b/>
                <w:sz w:val="24"/>
              </w:rPr>
            </w:pPr>
            <w:r w:rsidRPr="00423450">
              <w:rPr>
                <w:rFonts w:ascii="仿宋_GB2312" w:eastAsia="仿宋_GB2312" w:hAnsi="黑体" w:hint="eastAsia"/>
                <w:b/>
                <w:sz w:val="24"/>
              </w:rPr>
              <w:t>咨询电话</w:t>
            </w:r>
          </w:p>
        </w:tc>
        <w:tc>
          <w:tcPr>
            <w:tcW w:w="3060" w:type="dxa"/>
            <w:vAlign w:val="center"/>
          </w:tcPr>
          <w:p w:rsidR="003112BE" w:rsidRPr="00423450" w:rsidRDefault="003112BE">
            <w:pPr>
              <w:spacing w:line="800" w:lineRule="exact"/>
              <w:rPr>
                <w:rFonts w:ascii="仿宋_GB2312" w:eastAsia="仿宋_GB2312"/>
                <w:sz w:val="24"/>
              </w:rPr>
            </w:pPr>
            <w:r w:rsidRPr="00423450">
              <w:rPr>
                <w:rFonts w:ascii="仿宋_GB2312" w:eastAsia="仿宋_GB2312"/>
                <w:sz w:val="24"/>
              </w:rPr>
              <w:t>13873098585</w:t>
            </w:r>
          </w:p>
        </w:tc>
        <w:tc>
          <w:tcPr>
            <w:tcW w:w="1260" w:type="dxa"/>
            <w:vAlign w:val="center"/>
          </w:tcPr>
          <w:p w:rsidR="003112BE" w:rsidRPr="00423450" w:rsidRDefault="003112BE">
            <w:pPr>
              <w:spacing w:line="800" w:lineRule="exact"/>
              <w:jc w:val="center"/>
              <w:rPr>
                <w:rFonts w:ascii="仿宋_GB2312" w:eastAsia="仿宋_GB2312" w:hAnsi="黑体"/>
                <w:b/>
                <w:sz w:val="24"/>
              </w:rPr>
            </w:pPr>
            <w:r w:rsidRPr="00423450">
              <w:rPr>
                <w:rFonts w:ascii="仿宋_GB2312" w:eastAsia="仿宋_GB2312" w:hAnsi="黑体" w:hint="eastAsia"/>
                <w:b/>
                <w:sz w:val="24"/>
              </w:rPr>
              <w:t>投诉电话</w:t>
            </w:r>
          </w:p>
        </w:tc>
        <w:tc>
          <w:tcPr>
            <w:tcW w:w="3014" w:type="dxa"/>
            <w:vAlign w:val="center"/>
          </w:tcPr>
          <w:p w:rsidR="003112BE" w:rsidRPr="00423450" w:rsidRDefault="003112BE">
            <w:pPr>
              <w:spacing w:line="800" w:lineRule="exact"/>
              <w:rPr>
                <w:rFonts w:ascii="仿宋_GB2312" w:eastAsia="仿宋_GB2312"/>
                <w:sz w:val="24"/>
              </w:rPr>
            </w:pPr>
            <w:r w:rsidRPr="00423450">
              <w:rPr>
                <w:rFonts w:ascii="仿宋_GB2312" w:eastAsia="仿宋_GB2312"/>
                <w:sz w:val="24"/>
              </w:rPr>
              <w:t>0730-8628368</w:t>
            </w:r>
          </w:p>
        </w:tc>
      </w:tr>
      <w:tr w:rsidR="003112BE" w:rsidRPr="00423450">
        <w:tc>
          <w:tcPr>
            <w:tcW w:w="1188" w:type="dxa"/>
            <w:vAlign w:val="center"/>
          </w:tcPr>
          <w:p w:rsidR="003112BE" w:rsidRPr="00423450" w:rsidRDefault="003112BE">
            <w:pPr>
              <w:spacing w:line="800" w:lineRule="exact"/>
              <w:jc w:val="center"/>
              <w:rPr>
                <w:rFonts w:ascii="仿宋_GB2312" w:eastAsia="仿宋_GB2312" w:hAnsi="黑体"/>
                <w:b/>
                <w:sz w:val="24"/>
              </w:rPr>
            </w:pPr>
            <w:r w:rsidRPr="00423450">
              <w:rPr>
                <w:rFonts w:ascii="仿宋_GB2312" w:eastAsia="仿宋_GB2312" w:hAnsi="黑体" w:hint="eastAsia"/>
                <w:b/>
                <w:sz w:val="24"/>
              </w:rPr>
              <w:t>受理条件</w:t>
            </w:r>
          </w:p>
        </w:tc>
        <w:tc>
          <w:tcPr>
            <w:tcW w:w="7334" w:type="dxa"/>
            <w:gridSpan w:val="3"/>
            <w:vAlign w:val="center"/>
          </w:tcPr>
          <w:p w:rsidR="003112BE" w:rsidRPr="00423450" w:rsidRDefault="003112BE">
            <w:pPr>
              <w:spacing w:line="800" w:lineRule="exact"/>
              <w:rPr>
                <w:rFonts w:ascii="仿宋_GB2312" w:eastAsia="仿宋_GB2312"/>
                <w:sz w:val="24"/>
              </w:rPr>
            </w:pPr>
            <w:r w:rsidRPr="00423450">
              <w:rPr>
                <w:rFonts w:ascii="仿宋_GB2312" w:eastAsia="仿宋_GB2312" w:hint="eastAsia"/>
                <w:sz w:val="24"/>
              </w:rPr>
              <w:t>本事项无受理条件限制</w:t>
            </w:r>
          </w:p>
        </w:tc>
      </w:tr>
      <w:tr w:rsidR="003112BE" w:rsidRPr="00423450">
        <w:tc>
          <w:tcPr>
            <w:tcW w:w="1188" w:type="dxa"/>
            <w:vAlign w:val="center"/>
          </w:tcPr>
          <w:p w:rsidR="003112BE" w:rsidRPr="00423450" w:rsidRDefault="003112BE">
            <w:pPr>
              <w:spacing w:line="800" w:lineRule="exact"/>
              <w:jc w:val="center"/>
              <w:rPr>
                <w:rFonts w:ascii="仿宋_GB2312" w:eastAsia="仿宋_GB2312" w:hAnsi="黑体"/>
                <w:b/>
                <w:sz w:val="24"/>
              </w:rPr>
            </w:pPr>
            <w:r w:rsidRPr="00423450">
              <w:rPr>
                <w:rFonts w:ascii="仿宋_GB2312" w:eastAsia="仿宋_GB2312" w:hAnsi="黑体" w:hint="eastAsia"/>
                <w:b/>
                <w:sz w:val="24"/>
              </w:rPr>
              <w:t>申报材料</w:t>
            </w:r>
          </w:p>
        </w:tc>
        <w:tc>
          <w:tcPr>
            <w:tcW w:w="7334" w:type="dxa"/>
            <w:gridSpan w:val="3"/>
            <w:vAlign w:val="center"/>
          </w:tcPr>
          <w:p w:rsidR="003112BE" w:rsidRPr="00423450" w:rsidRDefault="003112BE">
            <w:pPr>
              <w:spacing w:line="800" w:lineRule="exact"/>
              <w:rPr>
                <w:rFonts w:ascii="仿宋_GB2312" w:eastAsia="仿宋_GB2312"/>
                <w:sz w:val="24"/>
              </w:rPr>
            </w:pPr>
          </w:p>
        </w:tc>
      </w:tr>
      <w:tr w:rsidR="003112BE" w:rsidRPr="00423450">
        <w:tc>
          <w:tcPr>
            <w:tcW w:w="1188" w:type="dxa"/>
            <w:vAlign w:val="center"/>
          </w:tcPr>
          <w:p w:rsidR="003112BE" w:rsidRPr="00423450" w:rsidRDefault="003112BE">
            <w:pPr>
              <w:spacing w:line="800" w:lineRule="exact"/>
              <w:jc w:val="center"/>
              <w:rPr>
                <w:rFonts w:ascii="仿宋_GB2312" w:eastAsia="仿宋_GB2312" w:hAnsi="黑体"/>
                <w:b/>
                <w:sz w:val="24"/>
              </w:rPr>
            </w:pPr>
            <w:r w:rsidRPr="00423450">
              <w:rPr>
                <w:rFonts w:ascii="仿宋_GB2312" w:eastAsia="仿宋_GB2312" w:hAnsi="黑体" w:hint="eastAsia"/>
                <w:b/>
                <w:sz w:val="24"/>
              </w:rPr>
              <w:t>法定依据</w:t>
            </w:r>
          </w:p>
        </w:tc>
        <w:tc>
          <w:tcPr>
            <w:tcW w:w="7334" w:type="dxa"/>
            <w:gridSpan w:val="3"/>
            <w:vAlign w:val="center"/>
          </w:tcPr>
          <w:p w:rsidR="003112BE" w:rsidRPr="00423450" w:rsidRDefault="003112BE">
            <w:pPr>
              <w:autoSpaceDN w:val="0"/>
              <w:spacing w:line="800" w:lineRule="exact"/>
              <w:jc w:val="left"/>
              <w:textAlignment w:val="center"/>
              <w:rPr>
                <w:rFonts w:ascii="仿宋_GB2312" w:eastAsia="仿宋_GB2312"/>
                <w:sz w:val="24"/>
              </w:rPr>
            </w:pPr>
            <w:r w:rsidRPr="00423450">
              <w:rPr>
                <w:rFonts w:ascii="宋体" w:hAnsi="宋体"/>
                <w:color w:val="000000"/>
                <w:sz w:val="20"/>
              </w:rPr>
              <w:t xml:space="preserve">    </w:t>
            </w:r>
            <w:r w:rsidRPr="00423450">
              <w:rPr>
                <w:rFonts w:ascii="宋体" w:hAnsi="宋体" w:hint="eastAsia"/>
                <w:color w:val="000000"/>
                <w:sz w:val="20"/>
              </w:rPr>
              <w:t>中华人民共和国国务院令</w:t>
            </w:r>
            <w:r w:rsidRPr="00423450">
              <w:rPr>
                <w:rFonts w:ascii="宋体" w:hAnsi="宋体"/>
                <w:color w:val="000000"/>
                <w:sz w:val="20"/>
              </w:rPr>
              <w:t>[2010]</w:t>
            </w:r>
            <w:r w:rsidRPr="00423450">
              <w:rPr>
                <w:rFonts w:ascii="宋体" w:hAnsi="宋体" w:hint="eastAsia"/>
                <w:color w:val="000000"/>
                <w:sz w:val="20"/>
              </w:rPr>
              <w:t>第</w:t>
            </w:r>
            <w:r w:rsidRPr="00423450">
              <w:rPr>
                <w:rFonts w:ascii="宋体" w:hAnsi="宋体"/>
                <w:color w:val="000000"/>
                <w:sz w:val="20"/>
              </w:rPr>
              <w:t>583</w:t>
            </w:r>
            <w:r w:rsidRPr="00423450">
              <w:rPr>
                <w:rFonts w:ascii="宋体" w:hAnsi="宋体" w:hint="eastAsia"/>
                <w:color w:val="000000"/>
                <w:sz w:val="20"/>
              </w:rPr>
              <w:t>号《城镇燃气管理条例》第四十七条第二款：</w:t>
            </w:r>
            <w:r w:rsidRPr="00423450">
              <w:rPr>
                <w:rFonts w:ascii="宋体" w:hint="eastAsia"/>
                <w:color w:val="000000"/>
                <w:sz w:val="20"/>
              </w:rPr>
              <w:t>“</w:t>
            </w:r>
            <w:r w:rsidRPr="00423450">
              <w:rPr>
                <w:rFonts w:ascii="宋体" w:hAnsi="宋体" w:hint="eastAsia"/>
                <w:color w:val="000000"/>
                <w:sz w:val="20"/>
              </w:rPr>
              <w:t>违反本条例规定，擅自为非自有气瓶充装燃气或者销售未经许可的充装单位充装的瓶装燃气的，依照国家有关气瓶安全监察的规定进行处罚。</w:t>
            </w:r>
            <w:r w:rsidRPr="00423450">
              <w:rPr>
                <w:rFonts w:ascii="宋体"/>
                <w:color w:val="000000"/>
                <w:sz w:val="20"/>
              </w:rPr>
              <w:br/>
            </w:r>
            <w:r w:rsidRPr="00423450">
              <w:rPr>
                <w:rFonts w:ascii="宋体" w:hAnsi="宋体"/>
                <w:color w:val="000000"/>
                <w:sz w:val="20"/>
              </w:rPr>
              <w:t xml:space="preserve">    </w:t>
            </w:r>
            <w:r w:rsidRPr="00423450">
              <w:rPr>
                <w:rFonts w:ascii="宋体" w:hAnsi="宋体" w:hint="eastAsia"/>
                <w:color w:val="000000"/>
                <w:sz w:val="20"/>
              </w:rPr>
              <w:t>违反本条例规定，销售充装单位擅自为非自有气瓶充装的瓶装燃气的，由燃气管理部门责令改正，可以处</w:t>
            </w:r>
            <w:r w:rsidRPr="00423450">
              <w:rPr>
                <w:rFonts w:ascii="宋体" w:hAnsi="宋体"/>
                <w:color w:val="000000"/>
                <w:sz w:val="20"/>
              </w:rPr>
              <w:t>1</w:t>
            </w:r>
            <w:r w:rsidRPr="00423450">
              <w:rPr>
                <w:rFonts w:ascii="宋体" w:hAnsi="宋体" w:hint="eastAsia"/>
                <w:color w:val="000000"/>
                <w:sz w:val="20"/>
              </w:rPr>
              <w:t>万元以下罚款。</w:t>
            </w:r>
            <w:r w:rsidRPr="00423450">
              <w:rPr>
                <w:rFonts w:ascii="宋体"/>
                <w:color w:val="000000"/>
                <w:sz w:val="20"/>
              </w:rPr>
              <w:br/>
            </w:r>
            <w:r w:rsidRPr="00423450">
              <w:rPr>
                <w:rFonts w:ascii="宋体" w:hAnsi="宋体"/>
                <w:color w:val="000000"/>
                <w:sz w:val="20"/>
              </w:rPr>
              <w:t xml:space="preserve">    </w:t>
            </w:r>
            <w:r w:rsidRPr="00423450">
              <w:rPr>
                <w:rFonts w:ascii="宋体" w:hAnsi="宋体" w:hint="eastAsia"/>
                <w:color w:val="000000"/>
                <w:sz w:val="20"/>
              </w:rPr>
              <w:t>违反本条例规定，冒用其他企业名称或者标识从事燃气经营、服务活动，依照有关反不正当竞争的法律规定进行处罚。</w:t>
            </w:r>
            <w:r w:rsidRPr="00423450">
              <w:rPr>
                <w:rFonts w:ascii="宋体" w:hint="eastAsia"/>
                <w:color w:val="000000"/>
                <w:sz w:val="20"/>
              </w:rPr>
              <w:t>”</w:t>
            </w:r>
            <w:r w:rsidRPr="00423450">
              <w:rPr>
                <w:rFonts w:ascii="宋体" w:hAnsi="宋体"/>
                <w:color w:val="000000"/>
                <w:sz w:val="20"/>
              </w:rPr>
              <w:t xml:space="preserve">                                                                                              </w:t>
            </w:r>
          </w:p>
        </w:tc>
      </w:tr>
      <w:tr w:rsidR="003112BE" w:rsidRPr="00423450">
        <w:tc>
          <w:tcPr>
            <w:tcW w:w="1188" w:type="dxa"/>
            <w:vAlign w:val="center"/>
          </w:tcPr>
          <w:p w:rsidR="003112BE" w:rsidRPr="00423450" w:rsidRDefault="003112BE">
            <w:pPr>
              <w:spacing w:line="800" w:lineRule="exact"/>
              <w:jc w:val="center"/>
              <w:rPr>
                <w:rFonts w:ascii="仿宋_GB2312" w:eastAsia="仿宋_GB2312" w:hAnsi="黑体"/>
                <w:b/>
                <w:sz w:val="24"/>
              </w:rPr>
            </w:pPr>
            <w:r w:rsidRPr="00423450">
              <w:rPr>
                <w:rFonts w:ascii="仿宋_GB2312" w:eastAsia="仿宋_GB2312" w:hAnsi="黑体" w:hint="eastAsia"/>
                <w:b/>
                <w:sz w:val="24"/>
              </w:rPr>
              <w:t>收费标准</w:t>
            </w:r>
          </w:p>
        </w:tc>
        <w:tc>
          <w:tcPr>
            <w:tcW w:w="7334" w:type="dxa"/>
            <w:gridSpan w:val="3"/>
            <w:vAlign w:val="center"/>
          </w:tcPr>
          <w:p w:rsidR="003112BE" w:rsidRPr="00423450" w:rsidRDefault="003112BE">
            <w:pPr>
              <w:spacing w:line="800" w:lineRule="exact"/>
              <w:rPr>
                <w:rFonts w:ascii="仿宋_GB2312" w:eastAsia="仿宋_GB2312"/>
                <w:sz w:val="24"/>
              </w:rPr>
            </w:pPr>
            <w:r w:rsidRPr="00423450">
              <w:rPr>
                <w:rFonts w:ascii="仿宋_GB2312" w:eastAsia="仿宋_GB2312" w:hint="eastAsia"/>
                <w:sz w:val="24"/>
              </w:rPr>
              <w:t>不收费</w:t>
            </w:r>
          </w:p>
        </w:tc>
      </w:tr>
      <w:tr w:rsidR="003112BE" w:rsidRPr="00423450">
        <w:tc>
          <w:tcPr>
            <w:tcW w:w="1188" w:type="dxa"/>
            <w:vAlign w:val="center"/>
          </w:tcPr>
          <w:p w:rsidR="003112BE" w:rsidRPr="00423450" w:rsidRDefault="003112BE">
            <w:pPr>
              <w:spacing w:line="600" w:lineRule="exact"/>
              <w:jc w:val="center"/>
              <w:rPr>
                <w:rFonts w:ascii="仿宋_GB2312" w:eastAsia="仿宋_GB2312" w:hAnsi="黑体"/>
                <w:b/>
                <w:sz w:val="24"/>
              </w:rPr>
            </w:pPr>
            <w:r w:rsidRPr="00423450">
              <w:rPr>
                <w:rFonts w:ascii="仿宋_GB2312" w:eastAsia="仿宋_GB2312" w:hAnsi="黑体" w:hint="eastAsia"/>
                <w:b/>
                <w:sz w:val="24"/>
              </w:rPr>
              <w:t>办理流程</w:t>
            </w:r>
          </w:p>
        </w:tc>
        <w:tc>
          <w:tcPr>
            <w:tcW w:w="7334" w:type="dxa"/>
            <w:gridSpan w:val="3"/>
            <w:vAlign w:val="center"/>
          </w:tcPr>
          <w:p w:rsidR="003112BE" w:rsidRDefault="003112BE">
            <w:pPr>
              <w:spacing w:line="480" w:lineRule="exact"/>
              <w:rPr>
                <w:rFonts w:ascii="宋体" w:cs="宋体"/>
                <w:color w:val="3D3D3D"/>
                <w:sz w:val="20"/>
                <w:szCs w:val="20"/>
                <w:shd w:val="clear" w:color="auto" w:fill="FFFFFF"/>
              </w:rPr>
            </w:pPr>
          </w:p>
          <w:p w:rsidR="003112BE" w:rsidRDefault="003112BE">
            <w:pPr>
              <w:spacing w:line="480" w:lineRule="exact"/>
              <w:rPr>
                <w:rFonts w:ascii="宋体" w:cs="宋体"/>
                <w:color w:val="3D3D3D"/>
                <w:sz w:val="20"/>
                <w:szCs w:val="20"/>
                <w:shd w:val="clear" w:color="auto" w:fill="FFFFFF"/>
              </w:rPr>
            </w:pPr>
          </w:p>
          <w:p w:rsidR="003112BE" w:rsidRDefault="003112BE">
            <w:pPr>
              <w:spacing w:line="480" w:lineRule="exact"/>
              <w:rPr>
                <w:rFonts w:ascii="宋体" w:cs="宋体"/>
                <w:color w:val="3D3D3D"/>
                <w:sz w:val="20"/>
                <w:szCs w:val="20"/>
                <w:shd w:val="clear" w:color="auto" w:fill="FFFFFF"/>
              </w:rPr>
            </w:pPr>
            <w:r>
              <w:rPr>
                <w:noProof/>
              </w:rPr>
              <w:pict>
                <v:rect id="_x0000_s1026" style="position:absolute;left:0;text-align:left;margin-left:29.8pt;margin-top:-1.3pt;width:303.7pt;height:39.05pt;z-index:251652608">
                  <v:textbox>
                    <w:txbxContent>
                      <w:p w:rsidR="003112BE" w:rsidRDefault="003112BE">
                        <w:pPr>
                          <w:jc w:val="center"/>
                        </w:pPr>
                        <w:bookmarkStart w:id="0" w:name="_GoBack"/>
                        <w:bookmarkEnd w:id="0"/>
                        <w:r>
                          <w:rPr>
                            <w:rFonts w:ascii="宋体" w:hAnsi="宋体" w:cs="宋体" w:hint="eastAsia"/>
                            <w:color w:val="3D3D3D"/>
                            <w:sz w:val="20"/>
                            <w:szCs w:val="20"/>
                            <w:shd w:val="clear" w:color="auto" w:fill="FFFFFF"/>
                          </w:rPr>
                          <w:t>对案件来源进行初核，决定是否立案</w:t>
                        </w:r>
                      </w:p>
                    </w:txbxContent>
                  </v:textbox>
                </v:rect>
              </w:pict>
            </w:r>
          </w:p>
          <w:p w:rsidR="003112BE" w:rsidRDefault="003112BE">
            <w:pPr>
              <w:spacing w:line="480" w:lineRule="exact"/>
              <w:rPr>
                <w:rFonts w:ascii="宋体" w:cs="宋体"/>
                <w:color w:val="3D3D3D"/>
                <w:sz w:val="20"/>
                <w:szCs w:val="20"/>
                <w:shd w:val="clear" w:color="auto" w:fill="FFFFFF"/>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161pt;margin-top:19.55pt;width:27.2pt;height:44.2pt;z-index:251658752">
                  <v:textbox style="layout-flow:vertical-ideographic"/>
                </v:shape>
              </w:pict>
            </w:r>
          </w:p>
          <w:p w:rsidR="003112BE" w:rsidRDefault="003112BE">
            <w:pPr>
              <w:spacing w:line="480" w:lineRule="exact"/>
              <w:rPr>
                <w:rFonts w:ascii="宋体" w:cs="宋体"/>
                <w:color w:val="3D3D3D"/>
                <w:sz w:val="20"/>
                <w:szCs w:val="20"/>
                <w:shd w:val="clear" w:color="auto" w:fill="FFFFFF"/>
              </w:rPr>
            </w:pPr>
          </w:p>
          <w:p w:rsidR="003112BE" w:rsidRDefault="003112BE">
            <w:pPr>
              <w:spacing w:line="480" w:lineRule="exact"/>
              <w:rPr>
                <w:rFonts w:ascii="宋体" w:cs="宋体"/>
                <w:color w:val="3D3D3D"/>
                <w:sz w:val="20"/>
                <w:szCs w:val="20"/>
                <w:shd w:val="clear" w:color="auto" w:fill="FFFFFF"/>
              </w:rPr>
            </w:pPr>
          </w:p>
          <w:p w:rsidR="003112BE" w:rsidRDefault="003112BE">
            <w:pPr>
              <w:spacing w:line="480" w:lineRule="exact"/>
              <w:rPr>
                <w:rFonts w:ascii="宋体" w:cs="宋体"/>
                <w:color w:val="3D3D3D"/>
                <w:sz w:val="20"/>
                <w:szCs w:val="20"/>
                <w:shd w:val="clear" w:color="auto" w:fill="FFFFFF"/>
              </w:rPr>
            </w:pPr>
            <w:r>
              <w:rPr>
                <w:noProof/>
              </w:rPr>
              <w:pict>
                <v:rect id="_x0000_s1028" style="position:absolute;left:0;text-align:left;margin-left:23.1pt;margin-top:-2.75pt;width:305.25pt;height:36.25pt;z-index:251653632">
                  <v:textbox>
                    <w:txbxContent>
                      <w:p w:rsidR="003112BE" w:rsidRDefault="003112BE">
                        <w:pPr>
                          <w:jc w:val="center"/>
                        </w:pPr>
                        <w:r>
                          <w:rPr>
                            <w:rFonts w:ascii="宋体" w:hAnsi="宋体" w:cs="宋体" w:hint="eastAsia"/>
                            <w:color w:val="3D3D3D"/>
                            <w:sz w:val="20"/>
                            <w:szCs w:val="20"/>
                            <w:shd w:val="clear" w:color="auto" w:fill="FFFFFF"/>
                          </w:rPr>
                          <w:t>立案后调查取证</w:t>
                        </w:r>
                      </w:p>
                    </w:txbxContent>
                  </v:textbox>
                </v:rect>
              </w:pict>
            </w:r>
          </w:p>
          <w:p w:rsidR="003112BE" w:rsidRDefault="003112BE">
            <w:pPr>
              <w:spacing w:line="480" w:lineRule="exact"/>
              <w:rPr>
                <w:rFonts w:ascii="宋体" w:cs="宋体"/>
                <w:color w:val="3D3D3D"/>
                <w:sz w:val="20"/>
                <w:szCs w:val="20"/>
                <w:shd w:val="clear" w:color="auto" w:fill="FFFFFF"/>
              </w:rPr>
            </w:pPr>
            <w:r>
              <w:rPr>
                <w:noProof/>
              </w:rPr>
              <w:pict>
                <v:shape id="_x0000_s1029" type="#_x0000_t67" style="position:absolute;left:0;text-align:left;margin-left:161pt;margin-top:18pt;width:30pt;height:42pt;z-index:251659776">
                  <v:textbox style="layout-flow:vertical-ideographic"/>
                </v:shape>
              </w:pict>
            </w:r>
          </w:p>
          <w:p w:rsidR="003112BE" w:rsidRDefault="003112BE">
            <w:pPr>
              <w:spacing w:line="480" w:lineRule="exact"/>
              <w:rPr>
                <w:rFonts w:ascii="宋体" w:cs="宋体"/>
                <w:color w:val="3D3D3D"/>
                <w:sz w:val="20"/>
                <w:szCs w:val="20"/>
                <w:shd w:val="clear" w:color="auto" w:fill="FFFFFF"/>
              </w:rPr>
            </w:pPr>
          </w:p>
          <w:p w:rsidR="003112BE" w:rsidRDefault="003112BE">
            <w:pPr>
              <w:spacing w:line="480" w:lineRule="exact"/>
              <w:rPr>
                <w:rFonts w:ascii="宋体" w:cs="宋体"/>
                <w:color w:val="3D3D3D"/>
                <w:sz w:val="20"/>
                <w:szCs w:val="20"/>
                <w:shd w:val="clear" w:color="auto" w:fill="FFFFFF"/>
              </w:rPr>
            </w:pPr>
            <w:r>
              <w:rPr>
                <w:noProof/>
              </w:rPr>
              <w:pict>
                <v:rect id="_x0000_s1030" style="position:absolute;left:0;text-align:left;margin-left:17.05pt;margin-top:19pt;width:309.7pt;height:62.65pt;z-index:251654656">
                  <v:textbox>
                    <w:txbxContent>
                      <w:p w:rsidR="003112BE" w:rsidRDefault="003112BE">
                        <w:pPr>
                          <w:spacing w:line="240" w:lineRule="exact"/>
                          <w:rPr>
                            <w:sz w:val="20"/>
                            <w:szCs w:val="20"/>
                          </w:rPr>
                        </w:pPr>
                        <w:r>
                          <w:rPr>
                            <w:rFonts w:ascii="宋体" w:hAnsi="宋体" w:cs="宋体" w:hint="eastAsia"/>
                            <w:color w:val="3D3D3D"/>
                            <w:sz w:val="20"/>
                            <w:szCs w:val="20"/>
                            <w:shd w:val="clear" w:color="auto" w:fill="FFFFFF"/>
                          </w:rPr>
                          <w:t>向当事人发出行政处罚告知书，告知拟作出行政处罚决定的事实、理由及依据和当事人依法享有的权利（拟作出责令停产停业、吊销许可证、没收违法所得或者较大数额罚款的，向当事人发出听证告知书，告知当事人有要求举行听证的权利）</w:t>
                        </w:r>
                      </w:p>
                    </w:txbxContent>
                  </v:textbox>
                </v:rect>
              </w:pict>
            </w:r>
          </w:p>
          <w:p w:rsidR="003112BE" w:rsidRDefault="003112BE">
            <w:pPr>
              <w:spacing w:line="480" w:lineRule="exact"/>
              <w:rPr>
                <w:rFonts w:ascii="宋体" w:cs="宋体"/>
                <w:color w:val="3D3D3D"/>
                <w:sz w:val="20"/>
                <w:szCs w:val="20"/>
                <w:shd w:val="clear" w:color="auto" w:fill="FFFFFF"/>
              </w:rPr>
            </w:pPr>
          </w:p>
          <w:p w:rsidR="003112BE" w:rsidRDefault="003112BE">
            <w:pPr>
              <w:spacing w:line="480" w:lineRule="exact"/>
              <w:rPr>
                <w:rFonts w:ascii="宋体" w:cs="宋体"/>
                <w:sz w:val="20"/>
                <w:szCs w:val="20"/>
              </w:rPr>
            </w:pPr>
          </w:p>
          <w:p w:rsidR="003112BE" w:rsidRDefault="003112BE">
            <w:pPr>
              <w:spacing w:line="480" w:lineRule="exact"/>
              <w:rPr>
                <w:rFonts w:ascii="宋体" w:cs="宋体"/>
                <w:sz w:val="20"/>
                <w:szCs w:val="20"/>
              </w:rPr>
            </w:pPr>
            <w:r>
              <w:rPr>
                <w:noProof/>
              </w:rPr>
              <w:pict>
                <v:shape id="_x0000_s1031" type="#_x0000_t67" style="position:absolute;left:0;text-align:left;margin-left:160.3pt;margin-top:16.5pt;width:27.7pt;height:49.5pt;z-index:251660800" adj="16201">
                  <v:textbox style="layout-flow:vertical-ideographic"/>
                </v:shape>
              </w:pict>
            </w:r>
          </w:p>
          <w:p w:rsidR="003112BE" w:rsidRDefault="003112BE">
            <w:pPr>
              <w:spacing w:line="480" w:lineRule="exact"/>
              <w:rPr>
                <w:rFonts w:ascii="宋体" w:cs="宋体"/>
                <w:sz w:val="20"/>
                <w:szCs w:val="20"/>
              </w:rPr>
            </w:pPr>
          </w:p>
          <w:p w:rsidR="003112BE" w:rsidRDefault="003112BE">
            <w:pPr>
              <w:spacing w:line="480" w:lineRule="exact"/>
              <w:rPr>
                <w:rFonts w:ascii="宋体" w:cs="宋体"/>
                <w:sz w:val="20"/>
                <w:szCs w:val="20"/>
              </w:rPr>
            </w:pPr>
          </w:p>
          <w:p w:rsidR="003112BE" w:rsidRDefault="003112BE">
            <w:pPr>
              <w:spacing w:line="480" w:lineRule="exact"/>
              <w:rPr>
                <w:rFonts w:ascii="宋体" w:cs="宋体"/>
                <w:sz w:val="20"/>
                <w:szCs w:val="20"/>
              </w:rPr>
            </w:pPr>
            <w:r>
              <w:rPr>
                <w:noProof/>
              </w:rPr>
              <w:pict>
                <v:rect id="_x0000_s1032" style="position:absolute;left:0;text-align:left;margin-left:17.75pt;margin-top:-2.95pt;width:309pt;height:46.25pt;z-index:251655680">
                  <v:textbox>
                    <w:txbxContent>
                      <w:p w:rsidR="003112BE" w:rsidRDefault="003112BE">
                        <w:pPr>
                          <w:jc w:val="center"/>
                        </w:pPr>
                        <w:r>
                          <w:rPr>
                            <w:rFonts w:ascii="宋体" w:hAnsi="宋体" w:cs="宋体" w:hint="eastAsia"/>
                            <w:color w:val="3D3D3D"/>
                            <w:sz w:val="20"/>
                            <w:szCs w:val="20"/>
                            <w:shd w:val="clear" w:color="auto" w:fill="FFFFFF"/>
                          </w:rPr>
                          <w:t>听取当事人的陈述、申辩或者组织听证</w:t>
                        </w:r>
                      </w:p>
                    </w:txbxContent>
                  </v:textbox>
                </v:rect>
              </w:pict>
            </w:r>
          </w:p>
          <w:p w:rsidR="003112BE" w:rsidRDefault="003112BE">
            <w:pPr>
              <w:spacing w:line="480" w:lineRule="exact"/>
              <w:rPr>
                <w:rFonts w:ascii="宋体" w:cs="宋体"/>
                <w:sz w:val="20"/>
                <w:szCs w:val="20"/>
              </w:rPr>
            </w:pPr>
          </w:p>
          <w:p w:rsidR="003112BE" w:rsidRDefault="003112BE">
            <w:pPr>
              <w:spacing w:line="480" w:lineRule="exact"/>
              <w:rPr>
                <w:rFonts w:ascii="宋体" w:cs="宋体"/>
                <w:sz w:val="20"/>
                <w:szCs w:val="20"/>
              </w:rPr>
            </w:pPr>
            <w:r>
              <w:rPr>
                <w:noProof/>
              </w:rPr>
              <w:pict>
                <v:shape id="_x0000_s1033" type="#_x0000_t67" style="position:absolute;left:0;text-align:left;margin-left:158.8pt;margin-top:1.25pt;width:30.75pt;height:56.05pt;z-index:251661824" adj="16201">
                  <v:textbox style="layout-flow:vertical-ideographic"/>
                </v:shape>
              </w:pict>
            </w:r>
          </w:p>
          <w:p w:rsidR="003112BE" w:rsidRDefault="003112BE">
            <w:pPr>
              <w:spacing w:line="480" w:lineRule="exact"/>
              <w:rPr>
                <w:rFonts w:ascii="宋体" w:cs="宋体"/>
                <w:sz w:val="20"/>
                <w:szCs w:val="20"/>
              </w:rPr>
            </w:pPr>
          </w:p>
          <w:p w:rsidR="003112BE" w:rsidRDefault="003112BE">
            <w:pPr>
              <w:spacing w:line="480" w:lineRule="exact"/>
              <w:rPr>
                <w:rFonts w:ascii="宋体" w:cs="宋体"/>
                <w:sz w:val="20"/>
                <w:szCs w:val="20"/>
              </w:rPr>
            </w:pPr>
            <w:r>
              <w:rPr>
                <w:noProof/>
              </w:rPr>
              <w:pict>
                <v:rect id="_x0000_s1034" style="position:absolute;left:0;text-align:left;margin-left:23.1pt;margin-top:20.25pt;width:308.25pt;height:38.35pt;rotation:-1;z-index:251656704">
                  <v:textbox>
                    <w:txbxContent>
                      <w:p w:rsidR="003112BE" w:rsidRDefault="003112BE">
                        <w:pPr>
                          <w:jc w:val="center"/>
                          <w:rPr>
                            <w:sz w:val="18"/>
                            <w:szCs w:val="18"/>
                          </w:rPr>
                        </w:pPr>
                        <w:r>
                          <w:rPr>
                            <w:rFonts w:ascii="宋体" w:hAnsi="宋体" w:cs="宋体" w:hint="eastAsia"/>
                            <w:color w:val="3D3D3D"/>
                            <w:sz w:val="18"/>
                            <w:szCs w:val="18"/>
                            <w:shd w:val="clear" w:color="auto" w:fill="FFFFFF"/>
                          </w:rPr>
                          <w:t>作出行政处罚决定并送达当事人</w:t>
                        </w:r>
                      </w:p>
                    </w:txbxContent>
                  </v:textbox>
                </v:rect>
              </w:pict>
            </w:r>
          </w:p>
          <w:p w:rsidR="003112BE" w:rsidRDefault="003112BE">
            <w:pPr>
              <w:spacing w:line="480" w:lineRule="exact"/>
              <w:rPr>
                <w:rFonts w:ascii="宋体" w:cs="宋体"/>
                <w:sz w:val="20"/>
                <w:szCs w:val="20"/>
              </w:rPr>
            </w:pPr>
          </w:p>
          <w:p w:rsidR="003112BE" w:rsidRDefault="003112BE">
            <w:pPr>
              <w:spacing w:line="480" w:lineRule="exact"/>
              <w:rPr>
                <w:rFonts w:ascii="宋体" w:cs="宋体"/>
                <w:sz w:val="20"/>
                <w:szCs w:val="20"/>
              </w:rPr>
            </w:pPr>
            <w:r>
              <w:rPr>
                <w:noProof/>
              </w:rPr>
              <w:pict>
                <v:shape id="_x0000_s1035" type="#_x0000_t67" style="position:absolute;left:0;text-align:left;margin-left:159.6pt;margin-top:19.05pt;width:33.15pt;height:61.5pt;z-index:251662848" adj="16201">
                  <v:textbox style="layout-flow:vertical-ideographic"/>
                </v:shape>
              </w:pict>
            </w:r>
          </w:p>
          <w:p w:rsidR="003112BE" w:rsidRDefault="003112BE">
            <w:pPr>
              <w:spacing w:line="480" w:lineRule="exact"/>
              <w:rPr>
                <w:rFonts w:ascii="宋体" w:cs="宋体"/>
                <w:sz w:val="20"/>
                <w:szCs w:val="20"/>
              </w:rPr>
            </w:pPr>
          </w:p>
          <w:p w:rsidR="003112BE" w:rsidRDefault="003112BE">
            <w:pPr>
              <w:spacing w:line="480" w:lineRule="exact"/>
              <w:rPr>
                <w:rFonts w:ascii="宋体" w:cs="宋体"/>
                <w:sz w:val="20"/>
                <w:szCs w:val="20"/>
              </w:rPr>
            </w:pPr>
          </w:p>
          <w:p w:rsidR="003112BE" w:rsidRDefault="003112BE">
            <w:pPr>
              <w:spacing w:line="480" w:lineRule="exact"/>
              <w:rPr>
                <w:rFonts w:ascii="宋体" w:cs="宋体"/>
                <w:sz w:val="20"/>
                <w:szCs w:val="20"/>
              </w:rPr>
            </w:pPr>
            <w:r>
              <w:rPr>
                <w:noProof/>
              </w:rPr>
              <w:pict>
                <v:rect id="_x0000_s1036" style="position:absolute;left:0;text-align:left;margin-left:17.9pt;margin-top:16.4pt;width:310.45pt;height:40.2pt;z-index:251657728">
                  <v:textbox>
                    <w:txbxContent>
                      <w:p w:rsidR="003112BE" w:rsidRDefault="003112BE">
                        <w:pPr>
                          <w:jc w:val="center"/>
                        </w:pPr>
                        <w:r>
                          <w:rPr>
                            <w:rFonts w:ascii="宋体" w:hAnsi="宋体" w:cs="宋体" w:hint="eastAsia"/>
                            <w:color w:val="3D3D3D"/>
                            <w:sz w:val="20"/>
                            <w:szCs w:val="20"/>
                            <w:shd w:val="clear" w:color="auto" w:fill="FFFFFF"/>
                          </w:rPr>
                          <w:t>执行行政处罚决定</w:t>
                        </w:r>
                      </w:p>
                    </w:txbxContent>
                  </v:textbox>
                </v:rect>
              </w:pict>
            </w:r>
          </w:p>
          <w:p w:rsidR="003112BE" w:rsidRDefault="003112BE">
            <w:pPr>
              <w:spacing w:line="480" w:lineRule="exact"/>
              <w:rPr>
                <w:rFonts w:ascii="宋体" w:cs="宋体"/>
                <w:sz w:val="20"/>
                <w:szCs w:val="20"/>
              </w:rPr>
            </w:pPr>
          </w:p>
          <w:p w:rsidR="003112BE" w:rsidRDefault="003112BE">
            <w:pPr>
              <w:spacing w:line="480" w:lineRule="exact"/>
              <w:rPr>
                <w:rFonts w:ascii="宋体" w:cs="宋体"/>
                <w:sz w:val="20"/>
                <w:szCs w:val="20"/>
              </w:rPr>
            </w:pPr>
          </w:p>
          <w:p w:rsidR="003112BE" w:rsidRDefault="003112BE">
            <w:pPr>
              <w:spacing w:line="480" w:lineRule="exact"/>
              <w:rPr>
                <w:rFonts w:ascii="宋体" w:cs="宋体"/>
                <w:sz w:val="20"/>
                <w:szCs w:val="20"/>
              </w:rPr>
            </w:pPr>
          </w:p>
        </w:tc>
      </w:tr>
    </w:tbl>
    <w:p w:rsidR="003112BE" w:rsidRDefault="003112BE"/>
    <w:sectPr w:rsidR="003112BE" w:rsidSect="00AD0BF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宋体"/>
    <w:panose1 w:val="00000000000000000000"/>
    <w:charset w:val="86"/>
    <w:family w:val="script"/>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C7D0912"/>
    <w:rsid w:val="003112BE"/>
    <w:rsid w:val="00423450"/>
    <w:rsid w:val="00555CBD"/>
    <w:rsid w:val="00652D2F"/>
    <w:rsid w:val="00AD0BF3"/>
    <w:rsid w:val="3C7D0912"/>
    <w:rsid w:val="6EBB2F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BF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89</Words>
  <Characters>511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cp:lastPrinted>2016-02-23T00:58:00Z</cp:lastPrinted>
  <dcterms:created xsi:type="dcterms:W3CDTF">2016-02-01T04:24:00Z</dcterms:created>
  <dcterms:modified xsi:type="dcterms:W3CDTF">2016-12-05T07:21:00Z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