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B8" w:rsidRDefault="006C7EB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6C7EB8" w:rsidRDefault="006C7EB8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Ansi="黑体"/>
          <w:sz w:val="24"/>
        </w:rPr>
        <w:t xml:space="preserve">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24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6C7EB8" w:rsidRPr="0075588F" w:rsidRDefault="006C7EB8">
            <w:pPr>
              <w:autoSpaceDN w:val="0"/>
              <w:spacing w:line="8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宋体" w:hAnsi="宋体" w:hint="eastAsia"/>
                <w:color w:val="000000"/>
                <w:sz w:val="20"/>
              </w:rPr>
              <w:t>燃气经营者未按照国家有关工程建设标准和安全生产管理的规定，设置燃气设施防腐、绝缘、防雷、降压、隔离等保护装置和安全警示标志的，或者未定期进行巡查、检测、维修和维护的，或者未采取措施及时消除燃气安全事故隐患的处罚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经营气站及下属网点、门店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即时办理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燃气管理办公室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/>
                <w:sz w:val="24"/>
              </w:rPr>
              <w:t>13873098585</w:t>
            </w:r>
          </w:p>
        </w:tc>
        <w:tc>
          <w:tcPr>
            <w:tcW w:w="1260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本事项无受理条件限制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6C7EB8" w:rsidRPr="0075588F" w:rsidRDefault="006C7EB8">
            <w:pPr>
              <w:autoSpaceDN w:val="0"/>
              <w:spacing w:line="8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宋体" w:hAnsi="宋体"/>
                <w:color w:val="000000"/>
                <w:sz w:val="20"/>
              </w:rPr>
              <w:t xml:space="preserve">    </w:t>
            </w:r>
            <w:r w:rsidRPr="0075588F">
              <w:rPr>
                <w:rFonts w:ascii="宋体" w:hAnsi="宋体" w:hint="eastAsia"/>
                <w:color w:val="000000"/>
                <w:sz w:val="20"/>
              </w:rPr>
              <w:t>中华人民共和国国务院令</w:t>
            </w:r>
            <w:r w:rsidRPr="0075588F">
              <w:rPr>
                <w:rFonts w:ascii="宋体" w:hAnsi="宋体"/>
                <w:color w:val="000000"/>
                <w:sz w:val="20"/>
              </w:rPr>
              <w:t>[2010]</w:t>
            </w:r>
            <w:r w:rsidRPr="0075588F">
              <w:rPr>
                <w:rFonts w:ascii="宋体" w:hAnsi="宋体" w:hint="eastAsia"/>
                <w:color w:val="000000"/>
                <w:sz w:val="20"/>
              </w:rPr>
              <w:t>第</w:t>
            </w:r>
            <w:r w:rsidRPr="0075588F">
              <w:rPr>
                <w:rFonts w:ascii="宋体" w:hAnsi="宋体"/>
                <w:color w:val="000000"/>
                <w:sz w:val="20"/>
              </w:rPr>
              <w:t>583</w:t>
            </w:r>
            <w:r w:rsidRPr="0075588F">
              <w:rPr>
                <w:rFonts w:ascii="宋体" w:hAnsi="宋体" w:hint="eastAsia"/>
                <w:color w:val="000000"/>
                <w:sz w:val="20"/>
              </w:rPr>
              <w:t>号《城镇燃气管理条例》第四十八条：</w:t>
            </w:r>
            <w:r w:rsidRPr="0075588F">
              <w:rPr>
                <w:rFonts w:ascii="宋体" w:hint="eastAsia"/>
                <w:color w:val="000000"/>
                <w:sz w:val="20"/>
              </w:rPr>
              <w:t>“</w:t>
            </w:r>
            <w:r w:rsidRPr="0075588F">
              <w:rPr>
                <w:rFonts w:ascii="宋体" w:hAnsi="宋体" w:hint="eastAsia"/>
                <w:color w:val="000000"/>
                <w:sz w:val="20"/>
              </w:rPr>
              <w:t>违反本条例规定，燃气经营者未按照国家有关工程建设标准和安全生产管理的规定，设置燃气设施防腐、绝缘、防雷、降压、隔离等保护装置和安全警示标志的，或者未定期进行巡查、检测、维修和维护的，或者未采取措施及时消除燃气安全事故隐患的，由燃气管理部门责令限期改正，处</w:t>
            </w:r>
            <w:r w:rsidRPr="0075588F">
              <w:rPr>
                <w:rFonts w:ascii="宋体" w:hAnsi="宋体"/>
                <w:color w:val="000000"/>
                <w:sz w:val="20"/>
              </w:rPr>
              <w:t>1</w:t>
            </w:r>
            <w:r w:rsidRPr="0075588F">
              <w:rPr>
                <w:rFonts w:ascii="宋体" w:hAnsi="宋体" w:hint="eastAsia"/>
                <w:color w:val="000000"/>
                <w:sz w:val="20"/>
              </w:rPr>
              <w:t>万元以上</w:t>
            </w:r>
            <w:r w:rsidRPr="0075588F">
              <w:rPr>
                <w:rFonts w:ascii="宋体" w:hAnsi="宋体"/>
                <w:color w:val="000000"/>
                <w:sz w:val="20"/>
              </w:rPr>
              <w:t>10</w:t>
            </w:r>
            <w:r w:rsidRPr="0075588F">
              <w:rPr>
                <w:rFonts w:ascii="宋体" w:hAnsi="宋体" w:hint="eastAsia"/>
                <w:color w:val="000000"/>
                <w:sz w:val="20"/>
              </w:rPr>
              <w:t>万元以下罚款。</w:t>
            </w:r>
            <w:r w:rsidRPr="0075588F">
              <w:rPr>
                <w:rFonts w:ascii="宋体" w:hint="eastAsia"/>
                <w:color w:val="000000"/>
                <w:sz w:val="20"/>
              </w:rPr>
              <w:t>”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8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6C7EB8" w:rsidRPr="0075588F" w:rsidRDefault="006C7EB8">
            <w:pPr>
              <w:spacing w:line="800" w:lineRule="exact"/>
              <w:rPr>
                <w:rFonts w:ascii="仿宋_GB2312" w:eastAsia="仿宋_GB2312"/>
                <w:sz w:val="24"/>
              </w:rPr>
            </w:pPr>
            <w:r w:rsidRPr="0075588F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6C7EB8" w:rsidRPr="0075588F">
        <w:tc>
          <w:tcPr>
            <w:tcW w:w="1188" w:type="dxa"/>
            <w:vAlign w:val="center"/>
          </w:tcPr>
          <w:p w:rsidR="006C7EB8" w:rsidRPr="0075588F" w:rsidRDefault="006C7E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5588F">
              <w:rPr>
                <w:rFonts w:ascii="仿宋_GB2312" w:eastAsia="仿宋_GB2312" w:hAnsi="黑体" w:hint="eastAsia"/>
                <w:b/>
                <w:sz w:val="24"/>
              </w:rPr>
              <w:t>办理流程</w:t>
            </w:r>
          </w:p>
        </w:tc>
        <w:tc>
          <w:tcPr>
            <w:tcW w:w="7334" w:type="dxa"/>
            <w:gridSpan w:val="3"/>
            <w:vAlign w:val="center"/>
          </w:tcPr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6" style="position:absolute;left:0;text-align:left;margin-left:27.55pt;margin-top:2.45pt;width:303.7pt;height:39.05pt;z-index:251652608">
                  <v:textbox>
                    <w:txbxContent>
                      <w:p w:rsidR="006C7EB8" w:rsidRDefault="006C7EB8">
                        <w:pPr>
                          <w:jc w:val="center"/>
                        </w:pPr>
                        <w:bookmarkStart w:id="0" w:name="_GoBack"/>
                        <w:bookmarkEnd w:id="0"/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对案件来源进行初核，决定是否立案</w:t>
                        </w:r>
                      </w:p>
                    </w:txbxContent>
                  </v:textbox>
                </v:rect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166.25pt;margin-top:-1.45pt;width:27.2pt;height:44.2pt;z-index:251658752">
                  <v:textbox style="layout-flow:vertical-ideographic"/>
                </v:shape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28" style="position:absolute;left:0;text-align:left;margin-left:28.35pt;margin-top:7pt;width:305.25pt;height:36.25pt;z-index:251653632">
                  <v:textbox>
                    <w:txbxContent>
                      <w:p w:rsidR="006C7EB8" w:rsidRDefault="006C7EB8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立案后调查取证</w:t>
                        </w:r>
                      </w:p>
                    </w:txbxContent>
                  </v:textbox>
                </v:rect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shape id="_x0000_s1029" type="#_x0000_t67" style="position:absolute;left:0;text-align:left;margin-left:164pt;margin-top:2.25pt;width:30pt;height:42pt;z-index:251659776">
                  <v:textbox style="layout-flow:vertical-ideographic"/>
                </v:shape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color w:val="3D3D3D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pict>
                <v:rect id="_x0000_s1030" style="position:absolute;left:0;text-align:left;margin-left:23.05pt;margin-top:6.25pt;width:309.7pt;height:62.65pt;z-index:251654656">
                  <v:textbox>
                    <w:txbxContent>
                      <w:p w:rsidR="006C7EB8" w:rsidRDefault="006C7EB8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向当事人发出行政处罚告知书，告知拟作出行政处罚决定的事实、理由及依据和当事人依法享有的权利（拟作出责令停产停业、吊销许可证、没收违法所得或者较大数额罚款的，向当事人发出听证告知书，告知当事人有要求举行听证的权利）</w:t>
                        </w:r>
                      </w:p>
                    </w:txbxContent>
                  </v:textbox>
                </v:rect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67" style="position:absolute;left:0;text-align:left;margin-left:166.3pt;margin-top:6.75pt;width:27.7pt;height:49.5pt;z-index:251660800" adj="16201">
                  <v:textbox style="layout-flow:vertical-ideographic"/>
                </v:shape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rect id="_x0000_s1032" style="position:absolute;left:0;text-align:left;margin-left:24.5pt;margin-top:16.55pt;width:309pt;height:46.25pt;z-index:251655680">
                  <v:textbox>
                    <w:txbxContent>
                      <w:p w:rsidR="006C7EB8" w:rsidRDefault="006C7EB8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听取当事人的陈述、申辩或者组织听证</w:t>
                        </w:r>
                      </w:p>
                    </w:txbxContent>
                  </v:textbox>
                </v:rect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67" style="position:absolute;left:0;text-align:left;margin-left:164.8pt;margin-top:-2.5pt;width:30.75pt;height:56.05pt;z-index:251661824" adj="16201">
                  <v:textbox style="layout-flow:vertical-ideographic"/>
                </v:shape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rect id="_x0000_s1034" style="position:absolute;left:0;text-align:left;margin-left:26.1pt;margin-top:15pt;width:308.25pt;height:38.35pt;z-index:251656704">
                  <v:textbox>
                    <w:txbxContent>
                      <w:p w:rsidR="006C7EB8" w:rsidRDefault="006C7EB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18"/>
                            <w:szCs w:val="18"/>
                            <w:shd w:val="clear" w:color="auto" w:fill="FFFFFF"/>
                          </w:rPr>
                          <w:t>作出行政处罚决定并送达当事人</w:t>
                        </w:r>
                      </w:p>
                    </w:txbxContent>
                  </v:textbox>
                </v:rect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67" style="position:absolute;left:0;text-align:left;margin-left:164.1pt;margin-top:9.3pt;width:33.15pt;height:61.5pt;z-index:251662848" adj="16201">
                  <v:textbox style="layout-flow:vertical-ideographic"/>
                </v:shape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noProof/>
              </w:rPr>
              <w:pict>
                <v:rect id="_x0000_s1036" style="position:absolute;left:0;text-align:left;margin-left:25.4pt;margin-top:5.15pt;width:310.45pt;height:40.2pt;z-index:251657728">
                  <v:textbox>
                    <w:txbxContent>
                      <w:p w:rsidR="006C7EB8" w:rsidRDefault="006C7EB8">
                        <w:pPr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color w:val="3D3D3D"/>
                            <w:sz w:val="20"/>
                            <w:szCs w:val="20"/>
                            <w:shd w:val="clear" w:color="auto" w:fill="FFFFFF"/>
                          </w:rPr>
                          <w:t>执行行政处罚决定</w:t>
                        </w:r>
                      </w:p>
                    </w:txbxContent>
                  </v:textbox>
                </v:rect>
              </w:pict>
            </w: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  <w:p w:rsidR="006C7EB8" w:rsidRDefault="006C7EB8">
            <w:pPr>
              <w:spacing w:line="480" w:lineRule="exact"/>
              <w:rPr>
                <w:rFonts w:ascii="宋体" w:cs="宋体"/>
                <w:sz w:val="20"/>
                <w:szCs w:val="20"/>
              </w:rPr>
            </w:pPr>
          </w:p>
        </w:tc>
      </w:tr>
    </w:tbl>
    <w:p w:rsidR="006C7EB8" w:rsidRDefault="006C7EB8"/>
    <w:sectPr w:rsidR="006C7EB8" w:rsidSect="008D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A909D2"/>
    <w:rsid w:val="006C7EB8"/>
    <w:rsid w:val="0075588F"/>
    <w:rsid w:val="008D0BA6"/>
    <w:rsid w:val="0098516E"/>
    <w:rsid w:val="009F5884"/>
    <w:rsid w:val="00ED2D43"/>
    <w:rsid w:val="69A909D2"/>
    <w:rsid w:val="7B7D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A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81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cp:lastPrinted>2016-02-23T01:01:00Z</cp:lastPrinted>
  <dcterms:created xsi:type="dcterms:W3CDTF">2016-02-01T04:25:00Z</dcterms:created>
  <dcterms:modified xsi:type="dcterms:W3CDTF">2016-12-05T07:18:00Z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