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FE5678" w:rsidRDefault="00FE5678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FE5678" w:rsidRPr="00547D89" w:rsidTr="00547D89">
        <w:trPr>
          <w:trHeight w:val="502"/>
        </w:trPr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FE5678" w:rsidRPr="00547D89" w:rsidRDefault="00FE5678" w:rsidP="00547D89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547D89">
              <w:rPr>
                <w:rFonts w:ascii="宋体" w:hAnsi="宋体" w:cs="宋体" w:hint="eastAsia"/>
                <w:color w:val="000000"/>
                <w:sz w:val="24"/>
              </w:rPr>
              <w:t>利用公路桥梁进行牵拉、吊装等危及公路桥梁安全的施工作业的处罚</w:t>
            </w:r>
          </w:p>
        </w:tc>
      </w:tr>
      <w:tr w:rsidR="00FE5678" w:rsidRPr="00547D89" w:rsidTr="00547D89"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宋体"/>
                <w:sz w:val="24"/>
              </w:rPr>
            </w:pPr>
            <w:r w:rsidRPr="00547D89">
              <w:rPr>
                <w:rFonts w:hint="eastAsia"/>
                <w:sz w:val="24"/>
              </w:rPr>
              <w:t>法人和公民</w:t>
            </w:r>
          </w:p>
        </w:tc>
      </w:tr>
      <w:tr w:rsidR="00FE5678" w:rsidRPr="00547D89" w:rsidTr="00547D89"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FE5678" w:rsidRPr="00547D89" w:rsidTr="00547D89"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FE5678" w:rsidRPr="00547D89" w:rsidTr="00547D89"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47D89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FE5678" w:rsidRPr="00547D89" w:rsidTr="00547D89"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FE5678" w:rsidRPr="00547D89" w:rsidRDefault="00FE5678" w:rsidP="00547D89">
            <w:pPr>
              <w:spacing w:line="240" w:lineRule="atLeast"/>
              <w:rPr>
                <w:rFonts w:ascii="宋体"/>
                <w:sz w:val="24"/>
              </w:rPr>
            </w:pPr>
            <w:r w:rsidRPr="00547D89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FE5678" w:rsidRPr="00547D89" w:rsidTr="00547D89">
        <w:trPr>
          <w:trHeight w:val="409"/>
        </w:trPr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FE5678" w:rsidRPr="00547D89" w:rsidRDefault="00FE5678" w:rsidP="00547D89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FE5678" w:rsidRPr="00547D89" w:rsidTr="00547D89">
        <w:trPr>
          <w:trHeight w:val="3609"/>
        </w:trPr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FE5678" w:rsidRPr="00547D89" w:rsidRDefault="00FE5678" w:rsidP="00547D8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547D89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二十二条“禁止利用公路桥梁进行牵拉、吊装等危及公路桥梁安全的施工作业。禁止利用公路桥梁（含桥下空间）、公路隧道、涵洞堆放物品，搭建设施以及铺设高压电线和输送易燃、易爆或者其他有毒有害气体、液体的管道。”</w:t>
            </w:r>
            <w:r w:rsidRPr="00547D89">
              <w:rPr>
                <w:color w:val="000000"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547D89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《公路安全保护条例》第五十九条“违反本条例第二十二条规定的，由公路管理机构责令改正，处</w:t>
            </w:r>
            <w:r w:rsidRPr="00547D89">
              <w:rPr>
                <w:color w:val="000000"/>
                <w:sz w:val="24"/>
                <w:shd w:val="clear" w:color="auto" w:fill="FFFFFF"/>
              </w:rPr>
              <w:t>2</w:t>
            </w:r>
            <w:r w:rsidRPr="00547D89">
              <w:rPr>
                <w:rFonts w:hint="eastAsia"/>
                <w:color w:val="000000"/>
                <w:sz w:val="24"/>
                <w:shd w:val="clear" w:color="auto" w:fill="FFFFFF"/>
              </w:rPr>
              <w:t>万元以上</w:t>
            </w:r>
            <w:r w:rsidRPr="00547D89">
              <w:rPr>
                <w:color w:val="000000"/>
                <w:sz w:val="24"/>
                <w:shd w:val="clear" w:color="auto" w:fill="FFFFFF"/>
              </w:rPr>
              <w:t>10</w:t>
            </w:r>
            <w:r w:rsidRPr="00547D89">
              <w:rPr>
                <w:rFonts w:hint="eastAsia"/>
                <w:color w:val="000000"/>
                <w:sz w:val="24"/>
                <w:shd w:val="clear" w:color="auto" w:fill="FFFFFF"/>
              </w:rPr>
              <w:t>万元以下的罚款。</w:t>
            </w:r>
          </w:p>
        </w:tc>
      </w:tr>
      <w:tr w:rsidR="00FE5678" w:rsidRPr="00547D89" w:rsidTr="00547D89">
        <w:trPr>
          <w:trHeight w:val="2982"/>
        </w:trPr>
        <w:tc>
          <w:tcPr>
            <w:tcW w:w="1188" w:type="dxa"/>
            <w:vAlign w:val="center"/>
          </w:tcPr>
          <w:p w:rsidR="00FE5678" w:rsidRPr="00547D89" w:rsidRDefault="00FE5678" w:rsidP="00547D8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7D89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FE5678" w:rsidRPr="00547D89" w:rsidRDefault="00FE5678" w:rsidP="00547D8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5678" w:rsidRDefault="00FE5678"/>
    <w:p w:rsidR="00FE5678" w:rsidRDefault="00FE5678"/>
    <w:p w:rsidR="00FE5678" w:rsidRDefault="00FE5678"/>
    <w:p w:rsidR="00FE5678" w:rsidRDefault="00FE5678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FE5678" w:rsidRDefault="00FE567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FE5678" w:rsidRDefault="00FE5678">
      <w:pPr>
        <w:jc w:val="left"/>
        <w:rPr>
          <w:rFonts w:eastAsia="Times New Roman"/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  <w:r>
        <w:rPr>
          <w:noProof/>
        </w:rPr>
      </w:r>
      <w:r w:rsidRPr="00F97CC1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2285683;top:99156;width:799624;height:296739">
              <v:textbox>
                <w:txbxContent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文本框 2" o:spid="_x0000_s1029" type="#_x0000_t202" style="position:absolute;left:800354;top:693363;width:3543173;height:693363">
              <v:textbox>
                <w:txbxContent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文本框 3" o:spid="_x0000_s1030" type="#_x0000_t202" style="position:absolute;left:800354;top:1684193;width:1713897;height:1287569">
              <v:textbox>
                <w:txbxContent>
                  <w:p w:rsidR="00FE5678" w:rsidRDefault="00FE5678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文本框 4" o:spid="_x0000_s1031" type="#_x0000_t202" style="position:absolute;left:3200686;top:1684193;width:914273;height:295281">
              <v:textbox>
                <w:txbxContent>
                  <w:p w:rsidR="00FE5678" w:rsidRDefault="00FE567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文本框 5" o:spid="_x0000_s1032" type="#_x0000_t202" style="position:absolute;left:685705;top:3367657;width:1028922;height:495780">
              <v:textbox>
                <w:txbxContent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文本框 6" o:spid="_x0000_s1033" type="#_x0000_t202" style="position:absolute;left:3086037;top:2476712;width:1257491;height:495051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文本框 7" o:spid="_x0000_s1034" type="#_x0000_t202" style="position:absolute;left:2171764;top:3269230;width:1716088;height:691904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文本框 8" o:spid="_x0000_s1035" type="#_x0000_t202" style="position:absolute;left:2400332;top:4358488;width:1942465;height:495051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文本框 9" o:spid="_x0000_s1036" type="#_x0000_t202" style="position:absolute;left:4114959;top:3269230;width:1028192;height:691904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文本框 10" o:spid="_x0000_s1037" type="#_x0000_t202" style="position:absolute;left:228568;top:5250162;width:1485329;height:297468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文本框 11" o:spid="_x0000_s1038" type="#_x0000_t202" style="position:absolute;left:3657822;top:5250162;width:1485329;height:297468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文本框 12" o:spid="_x0000_s1039" type="#_x0000_t202" style="position:absolute;left:1828546;top:5250162;width:1600708;height:297468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文本框 13" o:spid="_x0000_s1040" type="#_x0000_t202" style="position:absolute;left:2285683;top:7132667;width:801084;height:297468">
              <v:textbox>
                <w:txbxContent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文本框 14" o:spid="_x0000_s1041" type="#_x0000_t202" style="position:absolute;left:2057114;top:5844369;width:1372140;height:297468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文本框 15" o:spid="_x0000_s1042" type="#_x0000_t202" style="position:absolute;left:3771741;top:5844369;width:1371410;height:495780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文本框 16" o:spid="_x0000_s1043" type="#_x0000_t202" style="position:absolute;left:3771741;top:6537731;width:1371410;height:495780">
              <v:textbox>
                <w:txbxContent>
                  <w:p w:rsidR="00FE5678" w:rsidRDefault="00FE5678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直接连接符 17" o:spid="_x0000_s1044" style="position:absolute" from="2628900,395895" to="2628900,693363">
              <v:stroke endarrow="block"/>
            </v:line>
            <v:line id="直接连接符 18" o:spid="_x0000_s1045" style="position:absolute" from="1599978,1485881" to="3543173,1485881"/>
            <v:line id="直接连接符 19" o:spid="_x0000_s1046" style="position:absolute" from="1599978,1485881" to="1599978,1684193">
              <v:stroke endarrow="block"/>
            </v:line>
            <v:line id="直接连接符 20" o:spid="_x0000_s1047" style="position:absolute" from="3543173,1485881" to="3543173,1684193">
              <v:stroke endarrow="block"/>
            </v:line>
            <v:line id="直接连接符 21" o:spid="_x0000_s1048" style="position:absolute" from="3543173,1980932" to="3543173,2476712">
              <v:stroke endarrow="block"/>
            </v:line>
            <v:line id="直接连接符 22" o:spid="_x0000_s1049" style="position:absolute" from="1257491,2971762" to="1257491,3367657">
              <v:stroke endarrow="block"/>
            </v:line>
            <v:line id="直接连接符 23" o:spid="_x0000_s1050" style="position:absolute" from="3543173,2971762" to="3543173,3269230">
              <v:stroke endarrow="block"/>
            </v:line>
            <v:line id="直接连接符 24" o:spid="_x0000_s1051" style="position:absolute" from="3886391,3565969" to="4114959,3565969">
              <v:stroke endarrow="block"/>
            </v:line>
            <v:line id="直接连接符 25" o:spid="_x0000_s1052" style="position:absolute" from="3429254,3962593" to="3429254,4358488">
              <v:stroke endarrow="block"/>
            </v:line>
            <v:line id="直接连接符 26" o:spid="_x0000_s1053" style="position:absolute" from="914273,5051850" to="4457446,5051850"/>
            <v:line id="直接连接符 27" o:spid="_x0000_s1054" style="position:absolute" from="3429254,4854267" to="3429254,5051850"/>
            <v:line id="直接连接符 28" o:spid="_x0000_s1055" style="position:absolute" from="914273,5051850" to="914273,5250162">
              <v:stroke endarrow="block"/>
            </v:line>
            <v:line id="直接连接符 29" o:spid="_x0000_s1056" style="position:absolute" from="2743549,5051850" to="2743549,5250162">
              <v:stroke endarrow="block"/>
            </v:line>
            <v:line id="直接连接符 30" o:spid="_x0000_s1057" style="position:absolute" from="4457446,5051850" to="4457446,5250162">
              <v:stroke endarrow="block"/>
            </v:line>
            <v:line id="直接连接符 31" o:spid="_x0000_s1058" style="position:absolute" from="2743549,5547630" to="2743549,5844369">
              <v:stroke endarrow="block"/>
            </v:line>
            <v:shape id="文本框 32" o:spid="_x0000_s1059" type="#_x0000_t202" style="position:absolute;left:2285683;top:6340149;width:800354;height:296739">
              <v:textbox>
                <w:txbxContent>
                  <w:p w:rsidR="00FE5678" w:rsidRDefault="00FE5678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直接连接符 33" o:spid="_x0000_s1060" style="position:absolute" from="4457446,5547630" to="4457446,5844369">
              <v:stroke endarrow="block"/>
            </v:line>
            <v:line id="直接连接符 34" o:spid="_x0000_s1061" style="position:absolute" from="4457446,6340149" to="4457446,6537732">
              <v:stroke endarrow="block"/>
            </v:line>
            <v:line id="直接连接符 35" o:spid="_x0000_s1062" style="position:absolute" from="2743549,6141837" to="2743549,6340149">
              <v:stroke endarrow="block"/>
            </v:line>
            <v:line id="直接连接符 36" o:spid="_x0000_s1063" style="position:absolute" from="914273,5547630" to="914273,7330250"/>
            <v:line id="直接连接符 37" o:spid="_x0000_s1064" style="position:absolute" from="914273,7330250" to="2285683,7330250">
              <v:stroke endarrow="block"/>
            </v:line>
            <v:line id="直接连接符 38" o:spid="_x0000_s1065" style="position:absolute" from="2743549,6636887" to="2743549,7132667">
              <v:stroke endarrow="block"/>
            </v:line>
            <w10:anchorlock/>
          </v:group>
        </w:pict>
      </w: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FE5678" w:rsidRDefault="00FE5678">
      <w:bookmarkStart w:id="0" w:name="_GoBack"/>
      <w:bookmarkEnd w:id="0"/>
    </w:p>
    <w:sectPr w:rsidR="00FE5678" w:rsidSect="00F9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250FBD"/>
    <w:rsid w:val="00500A8E"/>
    <w:rsid w:val="00547D89"/>
    <w:rsid w:val="00E704FC"/>
    <w:rsid w:val="00F97CC1"/>
    <w:rsid w:val="00FE5678"/>
    <w:rsid w:val="03250FBD"/>
    <w:rsid w:val="7052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C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7C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F97CC1"/>
    <w:pPr>
      <w:widowControl/>
      <w:snapToGrid w:val="0"/>
      <w:jc w:val="left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88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2016-02-23T01:09:00Z</cp:lastPrinted>
  <dcterms:created xsi:type="dcterms:W3CDTF">2016-02-01T04:33:00Z</dcterms:created>
  <dcterms:modified xsi:type="dcterms:W3CDTF">2016-12-05T07:17:00Z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