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48" w:rsidRDefault="00F81C48">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F81C48" w:rsidRDefault="00F81C48">
      <w:pPr>
        <w:pStyle w:val="p0"/>
      </w:pPr>
      <w:r>
        <w:rPr>
          <w:rFonts w:ascii="宋体" w:hAnsi="宋体" w:hint="eastAsia"/>
          <w:sz w:val="24"/>
          <w:szCs w:val="24"/>
        </w:rPr>
        <w:t>单位名称（盖章）：</w:t>
      </w:r>
      <w:r>
        <w:rPr>
          <w:rFonts w:ascii="宋体" w:hAnsi="宋体"/>
          <w:sz w:val="24"/>
          <w:szCs w:val="24"/>
        </w:rPr>
        <w:t xml:space="preserve"> </w:t>
      </w:r>
      <w:r>
        <w:rPr>
          <w:rFonts w:ascii="宋体" w:hAnsi="宋体" w:hint="eastAsia"/>
          <w:sz w:val="24"/>
          <w:szCs w:val="24"/>
        </w:rPr>
        <w:t>岳阳楼区卫计局</w:t>
      </w:r>
      <w:r>
        <w:rPr>
          <w:rFonts w:ascii="宋体" w:hAnsi="宋体"/>
          <w:sz w:val="24"/>
          <w:szCs w:val="24"/>
        </w:rPr>
        <w:t xml:space="preserve">   </w:t>
      </w:r>
      <w:r>
        <w:rPr>
          <w:rFonts w:ascii="宋体" w:hAnsi="宋体" w:hint="eastAsia"/>
          <w:sz w:val="24"/>
          <w:szCs w:val="24"/>
        </w:rPr>
        <w:t>填报日期：</w:t>
      </w:r>
      <w:r>
        <w:rPr>
          <w:rFonts w:ascii="宋体" w:hAnsi="宋体"/>
          <w:sz w:val="24"/>
          <w:szCs w:val="24"/>
        </w:rPr>
        <w:t>2015</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27</w:t>
      </w:r>
      <w:r>
        <w:rPr>
          <w:rFonts w:ascii="宋体" w:hAnsi="宋体" w:hint="eastAsia"/>
          <w:sz w:val="24"/>
          <w:szCs w:val="24"/>
        </w:rPr>
        <w:t>日</w:t>
      </w:r>
    </w:p>
    <w:tbl>
      <w:tblPr>
        <w:tblW w:w="8522" w:type="dxa"/>
        <w:tblLayout w:type="fixed"/>
        <w:tblLook w:val="00A0"/>
      </w:tblPr>
      <w:tblGrid>
        <w:gridCol w:w="1188"/>
        <w:gridCol w:w="3060"/>
        <w:gridCol w:w="1260"/>
        <w:gridCol w:w="3014"/>
      </w:tblGrid>
      <w:tr w:rsidR="00F81C48">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F81C48" w:rsidRDefault="00F81C48">
            <w:pPr>
              <w:rPr>
                <w:rFonts w:ascii="宋体"/>
                <w:kern w:val="0"/>
                <w:sz w:val="20"/>
                <w:szCs w:val="20"/>
              </w:rPr>
            </w:pPr>
            <w:r>
              <w:rPr>
                <w:rFonts w:ascii="宋体" w:hAnsi="宋体" w:hint="eastAsia"/>
                <w:kern w:val="0"/>
                <w:sz w:val="20"/>
                <w:szCs w:val="20"/>
              </w:rPr>
              <w:t>托幼机构卫生保健评估（</w:t>
            </w:r>
            <w:r>
              <w:rPr>
                <w:rFonts w:ascii="宋体" w:hAnsi="宋体"/>
                <w:kern w:val="0"/>
                <w:sz w:val="20"/>
                <w:szCs w:val="20"/>
              </w:rPr>
              <w:t>113</w:t>
            </w:r>
            <w:r>
              <w:rPr>
                <w:rFonts w:ascii="宋体" w:hAnsi="宋体" w:hint="eastAsia"/>
                <w:kern w:val="0"/>
                <w:sz w:val="20"/>
                <w:szCs w:val="20"/>
              </w:rPr>
              <w:t>）</w:t>
            </w:r>
          </w:p>
        </w:tc>
      </w:tr>
      <w:tr w:rsidR="00F81C48">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r>
              <w:rPr>
                <w:rFonts w:ascii="??_GB2312" w:hAnsi="??_GB2312" w:hint="eastAsia"/>
                <w:kern w:val="0"/>
                <w:sz w:val="24"/>
                <w:szCs w:val="24"/>
              </w:rPr>
              <w:t>其他行政行为（行政执行）</w:t>
            </w:r>
          </w:p>
        </w:tc>
        <w:tc>
          <w:tcPr>
            <w:tcW w:w="1260"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18"/>
                <w:szCs w:val="18"/>
              </w:rPr>
            </w:pPr>
            <w:r>
              <w:rPr>
                <w:rFonts w:ascii="??_GB2312" w:hAnsi="??_GB2312" w:hint="eastAsia"/>
                <w:kern w:val="0"/>
                <w:sz w:val="18"/>
                <w:szCs w:val="18"/>
              </w:rPr>
              <w:t>辖区内所有托幼机构</w:t>
            </w:r>
          </w:p>
        </w:tc>
      </w:tr>
      <w:tr w:rsidR="00F81C48">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r>
              <w:rPr>
                <w:rFonts w:ascii="??_GB2312" w:hAnsi="??_GB2312" w:hint="eastAsia"/>
                <w:kern w:val="0"/>
                <w:sz w:val="24"/>
                <w:szCs w:val="24"/>
              </w:rPr>
              <w:t>每年一次检查评估</w:t>
            </w:r>
          </w:p>
        </w:tc>
        <w:tc>
          <w:tcPr>
            <w:tcW w:w="1260"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r>
              <w:rPr>
                <w:rFonts w:ascii="??_GB2312" w:hAnsi="??_GB2312" w:hint="eastAsia"/>
                <w:kern w:val="0"/>
                <w:sz w:val="24"/>
                <w:szCs w:val="24"/>
              </w:rPr>
              <w:t>定期</w:t>
            </w:r>
          </w:p>
        </w:tc>
      </w:tr>
      <w:tr w:rsidR="00F81C48">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r>
              <w:rPr>
                <w:rFonts w:ascii="??_GB2312" w:hAnsi="??_GB2312" w:hint="eastAsia"/>
                <w:kern w:val="0"/>
                <w:sz w:val="24"/>
                <w:szCs w:val="24"/>
              </w:rPr>
              <w:t>楼区卫计局</w:t>
            </w:r>
          </w:p>
        </w:tc>
        <w:tc>
          <w:tcPr>
            <w:tcW w:w="1260"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r>
              <w:rPr>
                <w:rFonts w:ascii="??_GB2312" w:hAnsi="??_GB2312" w:hint="eastAsia"/>
                <w:kern w:val="0"/>
                <w:sz w:val="24"/>
                <w:szCs w:val="24"/>
              </w:rPr>
              <w:t>基妇股、妇保院</w:t>
            </w:r>
          </w:p>
        </w:tc>
      </w:tr>
      <w:tr w:rsidR="00F81C48">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r>
              <w:rPr>
                <w:rFonts w:ascii="??_GB2312" w:hAnsi="??_GB2312"/>
                <w:kern w:val="0"/>
                <w:sz w:val="24"/>
                <w:szCs w:val="24"/>
              </w:rPr>
              <w:t>8866812</w:t>
            </w:r>
          </w:p>
        </w:tc>
        <w:tc>
          <w:tcPr>
            <w:tcW w:w="1260"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r>
              <w:rPr>
                <w:rFonts w:ascii="??_GB2312" w:hAnsi="??_GB2312"/>
                <w:kern w:val="0"/>
                <w:sz w:val="24"/>
                <w:szCs w:val="24"/>
              </w:rPr>
              <w:t>8866811</w:t>
            </w:r>
          </w:p>
        </w:tc>
      </w:tr>
      <w:tr w:rsidR="00F81C48">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p>
          <w:p w:rsidR="00F81C48" w:rsidRDefault="00F81C48">
            <w:pPr>
              <w:widowControl/>
              <w:spacing w:line="600" w:lineRule="atLeast"/>
              <w:rPr>
                <w:rFonts w:ascii="??_GB2312" w:hAnsi="??_GB2312"/>
                <w:kern w:val="0"/>
                <w:sz w:val="24"/>
                <w:szCs w:val="24"/>
              </w:rPr>
            </w:pPr>
            <w:r>
              <w:rPr>
                <w:rFonts w:ascii="??_GB2312" w:hAnsi="??_GB2312" w:hint="eastAsia"/>
                <w:kern w:val="0"/>
                <w:sz w:val="24"/>
                <w:szCs w:val="24"/>
              </w:rPr>
              <w:t>新成立的托幼机构在招生前提交、原有机构每年一次</w:t>
            </w:r>
          </w:p>
          <w:p w:rsidR="00F81C48" w:rsidRDefault="00F81C48">
            <w:pPr>
              <w:widowControl/>
              <w:spacing w:line="600" w:lineRule="atLeast"/>
              <w:rPr>
                <w:rFonts w:ascii="??_GB2312" w:hAnsi="??_GB2312"/>
                <w:kern w:val="0"/>
                <w:sz w:val="24"/>
                <w:szCs w:val="24"/>
              </w:rPr>
            </w:pPr>
          </w:p>
        </w:tc>
      </w:tr>
      <w:tr w:rsidR="00F81C48">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p>
          <w:p w:rsidR="00F81C48" w:rsidRDefault="00F81C48">
            <w:pPr>
              <w:widowControl/>
              <w:numPr>
                <w:ilvl w:val="0"/>
                <w:numId w:val="1"/>
              </w:numPr>
              <w:spacing w:line="600" w:lineRule="atLeast"/>
              <w:rPr>
                <w:rFonts w:ascii="??_GB2312" w:hAnsi="??_GB2312"/>
                <w:kern w:val="0"/>
                <w:sz w:val="24"/>
                <w:szCs w:val="24"/>
              </w:rPr>
            </w:pPr>
            <w:r>
              <w:rPr>
                <w:rFonts w:ascii="??_GB2312" w:hAnsi="??_GB2312" w:hint="eastAsia"/>
                <w:kern w:val="0"/>
                <w:sz w:val="24"/>
                <w:szCs w:val="24"/>
              </w:rPr>
              <w:t>书面申请书及</w:t>
            </w:r>
          </w:p>
          <w:p w:rsidR="00F81C48" w:rsidRDefault="00F81C48">
            <w:pPr>
              <w:widowControl/>
              <w:numPr>
                <w:ilvl w:val="0"/>
                <w:numId w:val="1"/>
              </w:numPr>
              <w:spacing w:line="600" w:lineRule="atLeast"/>
              <w:rPr>
                <w:rFonts w:ascii="??_GB2312" w:hAnsi="??_GB2312"/>
                <w:kern w:val="0"/>
                <w:sz w:val="24"/>
                <w:szCs w:val="24"/>
              </w:rPr>
            </w:pPr>
            <w:r>
              <w:rPr>
                <w:rFonts w:ascii="??_GB2312" w:hAnsi="??_GB2312" w:hint="eastAsia"/>
                <w:kern w:val="0"/>
                <w:sz w:val="24"/>
                <w:szCs w:val="24"/>
              </w:rPr>
              <w:t>人员花名册</w:t>
            </w:r>
          </w:p>
          <w:p w:rsidR="00F81C48" w:rsidRDefault="00F81C48">
            <w:pPr>
              <w:widowControl/>
              <w:numPr>
                <w:ilvl w:val="0"/>
                <w:numId w:val="1"/>
              </w:numPr>
              <w:spacing w:line="600" w:lineRule="atLeast"/>
              <w:rPr>
                <w:rFonts w:ascii="??_GB2312" w:hAnsi="??_GB2312"/>
                <w:kern w:val="0"/>
                <w:sz w:val="24"/>
                <w:szCs w:val="24"/>
              </w:rPr>
            </w:pPr>
            <w:r>
              <w:rPr>
                <w:rFonts w:ascii="??_GB2312" w:hAnsi="??_GB2312" w:hint="eastAsia"/>
                <w:kern w:val="0"/>
                <w:sz w:val="24"/>
                <w:szCs w:val="24"/>
              </w:rPr>
              <w:t>原托幼机构工作人员健康合格证</w:t>
            </w:r>
          </w:p>
          <w:p w:rsidR="00F81C48" w:rsidRDefault="00F81C48">
            <w:pPr>
              <w:widowControl/>
              <w:spacing w:line="600" w:lineRule="atLeast"/>
              <w:rPr>
                <w:rFonts w:ascii="??_GB2312" w:hAnsi="??_GB2312"/>
                <w:kern w:val="0"/>
                <w:sz w:val="24"/>
                <w:szCs w:val="24"/>
              </w:rPr>
            </w:pPr>
          </w:p>
        </w:tc>
      </w:tr>
      <w:tr w:rsidR="00F81C48">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p>
          <w:p w:rsidR="00F81C48" w:rsidRDefault="00F81C48">
            <w:pPr>
              <w:rPr>
                <w:rFonts w:ascii="??_GB2312" w:hAnsi="??_GB2312"/>
                <w:kern w:val="0"/>
                <w:sz w:val="24"/>
                <w:szCs w:val="24"/>
              </w:rPr>
            </w:pPr>
            <w:r>
              <w:rPr>
                <w:rFonts w:ascii="??_GB2312" w:hAnsi="??_GB2312" w:hint="eastAsia"/>
                <w:kern w:val="0"/>
                <w:sz w:val="24"/>
                <w:szCs w:val="24"/>
              </w:rPr>
              <w:t>《托儿所幼儿园卫生保健管理办法》（卫生部教育部令第</w:t>
            </w:r>
            <w:r>
              <w:rPr>
                <w:rFonts w:ascii="??_GB2312" w:hAnsi="??_GB2312"/>
                <w:kern w:val="0"/>
                <w:sz w:val="24"/>
                <w:szCs w:val="24"/>
              </w:rPr>
              <w:t>76</w:t>
            </w:r>
            <w:r>
              <w:rPr>
                <w:rFonts w:ascii="??_GB2312" w:hAnsi="??_GB2312" w:hint="eastAsia"/>
                <w:kern w:val="0"/>
                <w:sz w:val="24"/>
                <w:szCs w:val="24"/>
              </w:rPr>
              <w:t>号）第四条县级以上各级人民政府卫生行政部门应当将托幼机构的卫生保健工作作为公共卫生服务的重要内容，加强监督和指导。第八条：新设立的托幼机构，招生前应当取得县级以上地方人民政府卫生行政部门指定的医疗卫生机构出具的符合《托儿所幼儿园卫生保健工作规范》的卫生评价报告。托幼机构取得卫生评价合格报告后，方可向教育行政部门申请开园招生。</w:t>
            </w:r>
          </w:p>
          <w:p w:rsidR="00F81C48" w:rsidRDefault="00F81C48">
            <w:pPr>
              <w:widowControl/>
              <w:spacing w:line="600" w:lineRule="atLeast"/>
              <w:rPr>
                <w:rFonts w:ascii="??_GB2312" w:hAnsi="??_GB2312"/>
                <w:kern w:val="0"/>
                <w:sz w:val="24"/>
                <w:szCs w:val="24"/>
              </w:rPr>
            </w:pPr>
          </w:p>
          <w:p w:rsidR="00F81C48" w:rsidRDefault="00F81C48">
            <w:pPr>
              <w:rPr>
                <w:rFonts w:ascii="Times New Roman" w:hAnsi="Times New Roman"/>
                <w:szCs w:val="21"/>
              </w:rPr>
            </w:pPr>
          </w:p>
        </w:tc>
      </w:tr>
      <w:tr w:rsidR="00F81C48">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F81C48" w:rsidRDefault="00F81C48">
            <w:pPr>
              <w:widowControl/>
              <w:spacing w:line="600" w:lineRule="atLeast"/>
              <w:rPr>
                <w:rFonts w:ascii="??_GB2312" w:hAnsi="??_GB2312"/>
                <w:kern w:val="0"/>
                <w:sz w:val="24"/>
                <w:szCs w:val="24"/>
              </w:rPr>
            </w:pPr>
            <w:r>
              <w:rPr>
                <w:rFonts w:ascii="??_GB2312" w:hAnsi="??_GB2312" w:hint="eastAsia"/>
                <w:kern w:val="0"/>
                <w:sz w:val="24"/>
                <w:szCs w:val="24"/>
              </w:rPr>
              <w:t>健康体检按标准收费</w:t>
            </w:r>
          </w:p>
        </w:tc>
      </w:tr>
      <w:tr w:rsidR="00F81C48">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运</w:t>
            </w:r>
          </w:p>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行</w:t>
            </w:r>
          </w:p>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流</w:t>
            </w:r>
          </w:p>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程</w:t>
            </w:r>
          </w:p>
          <w:p w:rsidR="00F81C48" w:rsidRDefault="00F81C48">
            <w:pPr>
              <w:widowControl/>
              <w:spacing w:line="600" w:lineRule="atLeast"/>
              <w:jc w:val="center"/>
              <w:rPr>
                <w:rFonts w:ascii="??_GB2312" w:hAnsi="??_GB2312"/>
                <w:b/>
                <w:bCs/>
                <w:kern w:val="0"/>
                <w:sz w:val="24"/>
                <w:szCs w:val="24"/>
              </w:rPr>
            </w:pPr>
            <w:r>
              <w:rPr>
                <w:rFonts w:ascii="??_GB2312" w:hAnsi="??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vAlign w:val="center"/>
          </w:tcPr>
          <w:p w:rsidR="00F81C48" w:rsidRDefault="00F81C48">
            <w:pPr>
              <w:spacing w:line="580" w:lineRule="exact"/>
              <w:rPr>
                <w:rFonts w:ascii="??_GB2312" w:hAnsi="??_GB2312" w:cs="宋体"/>
                <w:sz w:val="32"/>
                <w:szCs w:val="32"/>
              </w:rPr>
            </w:pPr>
          </w:p>
          <w:p w:rsidR="00F81C48" w:rsidRDefault="00F81C48">
            <w:pPr>
              <w:spacing w:line="520" w:lineRule="exact"/>
              <w:jc w:val="center"/>
              <w:rPr>
                <w:rFonts w:ascii="?????_GBK" w:hAnsi="????" w:cs="宋体"/>
                <w:b/>
                <w:bCs/>
                <w:sz w:val="44"/>
                <w:szCs w:val="44"/>
              </w:rPr>
            </w:pPr>
            <w:r>
              <w:rPr>
                <w:rFonts w:ascii="?????_GBK" w:hAnsi="????" w:cs="宋体" w:hint="eastAsia"/>
                <w:b/>
                <w:bCs/>
                <w:sz w:val="44"/>
                <w:szCs w:val="44"/>
              </w:rPr>
              <w:t>托幼机构卫生保健评估流程图</w:t>
            </w:r>
          </w:p>
          <w:p w:rsidR="00F81C48" w:rsidRDefault="00F81C48" w:rsidP="00F81C48">
            <w:pPr>
              <w:snapToGrid w:val="0"/>
              <w:ind w:firstLineChars="200" w:firstLine="31680"/>
              <w:rPr>
                <w:rFonts w:ascii="??_GB2312" w:hAnsi="??_GB2312" w:cs="宋体"/>
                <w:szCs w:val="21"/>
              </w:rPr>
            </w:pPr>
          </w:p>
          <w:p w:rsidR="00F81C48" w:rsidRDefault="00F81C48" w:rsidP="00F81C48">
            <w:pPr>
              <w:snapToGrid w:val="0"/>
              <w:ind w:firstLineChars="200" w:firstLine="31680"/>
              <w:rPr>
                <w:rFonts w:ascii="??_GB2312" w:hAnsi="??_GB2312" w:cs="宋体"/>
                <w:szCs w:val="21"/>
              </w:rPr>
            </w:pPr>
          </w:p>
          <w:p w:rsidR="00F81C48" w:rsidRDefault="00F81C48" w:rsidP="00F81C48">
            <w:pPr>
              <w:ind w:leftChars="210" w:left="31680" w:firstLineChars="250" w:firstLine="31680"/>
              <w:rPr>
                <w:rFonts w:ascii="仿宋_GB2312" w:eastAsia="仿宋_GB2312"/>
                <w:sz w:val="24"/>
                <w:szCs w:val="24"/>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56.6pt;margin-top:26.05pt;width:25pt;height:70.2pt;z-index:251658240">
                  <v:textbox style="layout-flow:vertical-ideographic"/>
                </v:shape>
              </w:pict>
            </w:r>
            <w:r>
              <w:rPr>
                <w:rFonts w:ascii="仿宋_GB2312" w:eastAsia="仿宋_GB2312" w:hint="eastAsia"/>
                <w:sz w:val="24"/>
                <w:szCs w:val="24"/>
              </w:rPr>
              <w:t>新设立托幼机构向区妇幼保健院提交申请材料</w:t>
            </w:r>
          </w:p>
          <w:p w:rsidR="00F81C48" w:rsidRDefault="00F81C48" w:rsidP="00F81C48">
            <w:pPr>
              <w:ind w:firstLineChars="250" w:firstLine="31680"/>
              <w:rPr>
                <w:rFonts w:ascii="仿宋_GB2312" w:eastAsia="仿宋_GB2312"/>
                <w:sz w:val="24"/>
                <w:szCs w:val="24"/>
              </w:rPr>
            </w:pPr>
          </w:p>
          <w:p w:rsidR="00F81C48" w:rsidRDefault="00F81C48">
            <w:pPr>
              <w:rPr>
                <w:rFonts w:ascii="仿宋_GB2312" w:eastAsia="仿宋_GB2312"/>
                <w:sz w:val="24"/>
                <w:szCs w:val="24"/>
              </w:rPr>
            </w:pPr>
          </w:p>
          <w:p w:rsidR="00F81C48" w:rsidRDefault="00F81C48" w:rsidP="00F81C48">
            <w:pPr>
              <w:ind w:firstLineChars="700" w:firstLine="31680"/>
              <w:rPr>
                <w:rFonts w:ascii="仿宋_GB2312" w:eastAsia="仿宋_GB2312"/>
                <w:sz w:val="24"/>
                <w:szCs w:val="24"/>
              </w:rPr>
            </w:pPr>
            <w:r>
              <w:rPr>
                <w:noProof/>
              </w:rPr>
              <w:pict>
                <v:shape id="_x0000_s1027" type="#_x0000_t67" style="position:absolute;left:0;text-align:left;margin-left:210.6pt;margin-top:29.7pt;width:26pt;height:70.05pt;z-index:251659264">
                  <v:textbox style="layout-flow:vertical-ideographic"/>
                </v:shape>
              </w:pict>
            </w:r>
            <w:r>
              <w:rPr>
                <w:noProof/>
              </w:rPr>
              <w:pict>
                <v:shape id="_x0000_s1028" type="#_x0000_t67" style="position:absolute;left:0;text-align:left;margin-left:102.6pt;margin-top:21.9pt;width:26pt;height:70.05pt;z-index:251660288">
                  <v:textbox style="layout-flow:vertical-ideographic"/>
                </v:shape>
              </w:pict>
            </w:r>
            <w:r>
              <w:rPr>
                <w:rFonts w:ascii="仿宋_GB2312" w:eastAsia="仿宋_GB2312"/>
                <w:sz w:val="24"/>
                <w:szCs w:val="24"/>
              </w:rPr>
              <w:t>5</w:t>
            </w:r>
            <w:r>
              <w:rPr>
                <w:rFonts w:ascii="仿宋_GB2312" w:eastAsia="仿宋_GB2312" w:hint="eastAsia"/>
                <w:sz w:val="24"/>
                <w:szCs w:val="24"/>
              </w:rPr>
              <w:t>个工作日现场评估（含体检）</w:t>
            </w:r>
          </w:p>
          <w:p w:rsidR="00F81C48" w:rsidRDefault="00F81C48" w:rsidP="00F81C48">
            <w:pPr>
              <w:ind w:firstLineChars="500" w:firstLine="31680"/>
              <w:rPr>
                <w:rFonts w:ascii="仿宋_GB2312" w:eastAsia="仿宋_GB2312"/>
                <w:sz w:val="24"/>
                <w:szCs w:val="24"/>
              </w:rPr>
            </w:pPr>
          </w:p>
          <w:p w:rsidR="00F81C48" w:rsidRDefault="00F81C48" w:rsidP="00F81C48">
            <w:pPr>
              <w:ind w:firstLineChars="500" w:firstLine="31680"/>
              <w:rPr>
                <w:rFonts w:ascii="仿宋_GB2312" w:eastAsia="仿宋_GB2312"/>
                <w:sz w:val="24"/>
                <w:szCs w:val="24"/>
              </w:rPr>
            </w:pPr>
          </w:p>
          <w:p w:rsidR="00F81C48" w:rsidRDefault="00F81C48">
            <w:pPr>
              <w:rPr>
                <w:rFonts w:ascii="仿宋_GB2312" w:eastAsia="仿宋_GB2312"/>
                <w:sz w:val="24"/>
                <w:szCs w:val="24"/>
              </w:rPr>
            </w:pPr>
            <w:r>
              <w:rPr>
                <w:noProof/>
              </w:rPr>
              <w:pict>
                <v:shape id="_x0000_s1029" type="#_x0000_t67" style="position:absolute;left:0;text-align:left;margin-left:102.6pt;margin-top:29.7pt;width:26pt;height:101.25pt;z-index:251661312">
                  <v:textbox style="layout-flow:vertical-ideographic"/>
                </v:shape>
              </w:pict>
            </w:r>
            <w:r>
              <w:rPr>
                <w:noProof/>
              </w:rPr>
              <w:pict>
                <v:shape id="_x0000_s1030" type="#_x0000_t67" style="position:absolute;left:0;text-align:left;margin-left:210.6pt;margin-top:29.55pt;width:26pt;height:101.1pt;z-index:251662336">
                  <v:textbox style="layout-flow:vertical-ideographic"/>
                </v:shape>
              </w:pict>
            </w:r>
            <w:r>
              <w:rPr>
                <w:rFonts w:ascii="仿宋_GB2312" w:eastAsia="仿宋_GB2312" w:hint="eastAsia"/>
                <w:sz w:val="24"/>
                <w:szCs w:val="24"/>
              </w:rPr>
              <w:t>评估合格者评估不合格者</w:t>
            </w:r>
          </w:p>
          <w:p w:rsidR="00F81C48" w:rsidRDefault="00F81C48">
            <w:pPr>
              <w:rPr>
                <w:rFonts w:ascii="仿宋_GB2312" w:eastAsia="仿宋_GB2312"/>
                <w:sz w:val="24"/>
                <w:szCs w:val="24"/>
              </w:rPr>
            </w:pPr>
          </w:p>
          <w:p w:rsidR="00F81C48" w:rsidRDefault="00F81C48">
            <w:pPr>
              <w:rPr>
                <w:rFonts w:ascii="仿宋_GB2312" w:eastAsia="仿宋_GB2312"/>
                <w:sz w:val="24"/>
                <w:szCs w:val="24"/>
              </w:rPr>
            </w:pPr>
          </w:p>
          <w:p w:rsidR="00F81C48" w:rsidRDefault="00F81C48">
            <w:pPr>
              <w:rPr>
                <w:rFonts w:ascii="仿宋_GB2312" w:eastAsia="仿宋_GB2312"/>
                <w:sz w:val="24"/>
                <w:szCs w:val="24"/>
              </w:rPr>
            </w:pPr>
          </w:p>
          <w:p w:rsidR="00F81C48" w:rsidRDefault="00F81C48" w:rsidP="00F81C48">
            <w:pPr>
              <w:ind w:firstLineChars="300" w:firstLine="31680"/>
              <w:rPr>
                <w:rFonts w:ascii="仿宋_GB2312" w:eastAsia="仿宋_GB2312"/>
                <w:sz w:val="24"/>
                <w:szCs w:val="24"/>
              </w:rPr>
            </w:pPr>
            <w:r>
              <w:rPr>
                <w:rFonts w:ascii="仿宋_GB2312" w:eastAsia="仿宋_GB2312"/>
                <w:sz w:val="24"/>
                <w:szCs w:val="24"/>
              </w:rPr>
              <w:t>5</w:t>
            </w:r>
            <w:r>
              <w:rPr>
                <w:rFonts w:ascii="仿宋_GB2312" w:eastAsia="仿宋_GB2312" w:hint="eastAsia"/>
                <w:sz w:val="24"/>
                <w:szCs w:val="24"/>
              </w:rPr>
              <w:t>个工作日出具《托幼机构限期整改后，重新</w:t>
            </w:r>
          </w:p>
          <w:p w:rsidR="00F81C48" w:rsidRDefault="00F81C48" w:rsidP="00F81C48">
            <w:pPr>
              <w:ind w:firstLineChars="200" w:firstLine="31680"/>
              <w:rPr>
                <w:rFonts w:ascii="仿宋_GB2312" w:eastAsia="仿宋_GB2312"/>
                <w:sz w:val="24"/>
                <w:szCs w:val="24"/>
              </w:rPr>
            </w:pPr>
            <w:r>
              <w:rPr>
                <w:rFonts w:ascii="仿宋_GB2312" w:eastAsia="仿宋_GB2312" w:hint="eastAsia"/>
                <w:sz w:val="24"/>
                <w:szCs w:val="24"/>
              </w:rPr>
              <w:t>卫生评价报告》，允许开园招生进入申请评估程序</w:t>
            </w:r>
          </w:p>
          <w:p w:rsidR="00F81C48" w:rsidRDefault="00F81C48" w:rsidP="00F81C48">
            <w:pPr>
              <w:ind w:firstLineChars="250" w:firstLine="31680"/>
              <w:rPr>
                <w:rFonts w:ascii="仿宋_GB2312" w:eastAsia="仿宋_GB2312"/>
                <w:sz w:val="24"/>
                <w:szCs w:val="24"/>
              </w:rPr>
            </w:pPr>
          </w:p>
          <w:p w:rsidR="00F81C48" w:rsidRDefault="00F81C48" w:rsidP="00F81C48">
            <w:pPr>
              <w:snapToGrid w:val="0"/>
              <w:ind w:firstLineChars="200" w:firstLine="31680"/>
              <w:rPr>
                <w:rFonts w:ascii="??_GB2312" w:hAnsi="??_GB2312" w:cs="宋体"/>
                <w:szCs w:val="21"/>
              </w:rPr>
            </w:pPr>
          </w:p>
          <w:p w:rsidR="00F81C48" w:rsidRDefault="00F81C48" w:rsidP="00F81C48">
            <w:pPr>
              <w:snapToGrid w:val="0"/>
              <w:ind w:firstLineChars="200" w:firstLine="31680"/>
              <w:rPr>
                <w:rFonts w:ascii="??_GB2312" w:hAnsi="??_GB2312" w:cs="宋体"/>
                <w:szCs w:val="21"/>
              </w:rPr>
            </w:pPr>
          </w:p>
          <w:p w:rsidR="00F81C48" w:rsidRDefault="00F81C48">
            <w:pPr>
              <w:snapToGrid w:val="0"/>
              <w:rPr>
                <w:rFonts w:ascii="??_GB2312" w:hAnsi="??_GB2312" w:cs="宋体"/>
                <w:szCs w:val="21"/>
              </w:rPr>
            </w:pPr>
          </w:p>
          <w:p w:rsidR="00F81C48" w:rsidRDefault="00F81C48">
            <w:pPr>
              <w:snapToGrid w:val="0"/>
              <w:rPr>
                <w:rFonts w:ascii="??_GB2312" w:hAnsi="??_GB2312" w:cs="宋体"/>
                <w:szCs w:val="21"/>
              </w:rPr>
            </w:pPr>
          </w:p>
          <w:p w:rsidR="00F81C48" w:rsidRDefault="00F81C48" w:rsidP="00F81C48">
            <w:pPr>
              <w:snapToGrid w:val="0"/>
              <w:ind w:firstLineChars="200" w:firstLine="31680"/>
              <w:rPr>
                <w:rFonts w:ascii="??_GB2312" w:hAnsi="??_GB2312" w:cs="宋体"/>
                <w:szCs w:val="21"/>
              </w:rPr>
            </w:pPr>
          </w:p>
          <w:p w:rsidR="00F81C48" w:rsidRDefault="00F81C48" w:rsidP="00F81C48">
            <w:pPr>
              <w:snapToGrid w:val="0"/>
              <w:ind w:firstLineChars="200" w:firstLine="31680"/>
              <w:rPr>
                <w:rFonts w:ascii="??_GB2312" w:hAnsi="??_GB2312" w:cs="宋体"/>
                <w:szCs w:val="21"/>
              </w:rPr>
            </w:pPr>
          </w:p>
          <w:p w:rsidR="00F81C48" w:rsidRDefault="00F81C48" w:rsidP="00F81C48">
            <w:pPr>
              <w:snapToGrid w:val="0"/>
              <w:ind w:firstLineChars="200" w:firstLine="31680"/>
              <w:rPr>
                <w:rFonts w:ascii="?????_GBK" w:hAnsi="?????_GBK" w:cs="宋体"/>
                <w:szCs w:val="21"/>
              </w:rPr>
            </w:pPr>
          </w:p>
          <w:p w:rsidR="00F81C48" w:rsidRDefault="00F81C48" w:rsidP="00F81C48">
            <w:pPr>
              <w:snapToGrid w:val="0"/>
              <w:ind w:firstLineChars="200" w:firstLine="31680"/>
              <w:rPr>
                <w:rFonts w:ascii="?????_GBK" w:hAnsi="?????_GBK" w:cs="宋体"/>
                <w:szCs w:val="21"/>
              </w:rPr>
            </w:pPr>
          </w:p>
          <w:p w:rsidR="00F81C48" w:rsidRDefault="00F81C48" w:rsidP="00F81C48">
            <w:pPr>
              <w:snapToGrid w:val="0"/>
              <w:ind w:firstLineChars="200" w:firstLine="31680"/>
              <w:rPr>
                <w:rFonts w:ascii="?????_GBK" w:hAnsi="?????_GBK" w:cs="宋体"/>
                <w:szCs w:val="21"/>
              </w:rPr>
            </w:pPr>
          </w:p>
          <w:p w:rsidR="00F81C48" w:rsidRDefault="00F81C48">
            <w:pPr>
              <w:rPr>
                <w:rFonts w:ascii="黑体" w:eastAsia="黑体" w:cs="宋体"/>
                <w:szCs w:val="21"/>
              </w:rPr>
            </w:pPr>
            <w:r>
              <w:rPr>
                <w:rFonts w:ascii="??_GB2312" w:hAnsi="??_GB2312" w:cs="宋体" w:hint="eastAsia"/>
                <w:sz w:val="28"/>
                <w:szCs w:val="28"/>
              </w:rPr>
              <w:t>承办科室：基妇股电话：</w:t>
            </w:r>
            <w:r>
              <w:rPr>
                <w:rFonts w:ascii="??_GB2312" w:hAnsi="??_GB2312" w:cs="宋体"/>
                <w:sz w:val="28"/>
                <w:szCs w:val="28"/>
              </w:rPr>
              <w:t xml:space="preserve">8866812  </w:t>
            </w:r>
            <w:r>
              <w:rPr>
                <w:rFonts w:ascii="??_GB2312" w:hAnsi="??_GB2312" w:cs="宋体" w:hint="eastAsia"/>
                <w:sz w:val="28"/>
                <w:szCs w:val="28"/>
              </w:rPr>
              <w:t>监督电话：</w:t>
            </w:r>
            <w:r>
              <w:rPr>
                <w:rFonts w:ascii="??_GB2312" w:hAnsi="??_GB2312" w:cs="宋体"/>
                <w:sz w:val="28"/>
                <w:szCs w:val="28"/>
              </w:rPr>
              <w:t>8866811</w:t>
            </w:r>
          </w:p>
          <w:p w:rsidR="00F81C48" w:rsidRDefault="00F81C48">
            <w:pPr>
              <w:widowControl/>
              <w:spacing w:line="600" w:lineRule="atLeast"/>
              <w:rPr>
                <w:rFonts w:ascii="??_GB2312" w:hAnsi="??_GB2312"/>
                <w:kern w:val="0"/>
                <w:sz w:val="24"/>
                <w:szCs w:val="24"/>
              </w:rPr>
            </w:pPr>
          </w:p>
        </w:tc>
      </w:tr>
    </w:tbl>
    <w:p w:rsidR="00F81C48" w:rsidRDefault="00F81C48">
      <w:bookmarkStart w:id="0" w:name="_GoBack"/>
      <w:bookmarkEnd w:id="0"/>
    </w:p>
    <w:sectPr w:rsidR="00F81C48" w:rsidSect="00F86C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_GBK">
    <w:altName w:val="Times New Roman"/>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076A4"/>
    <w:multiLevelType w:val="multilevel"/>
    <w:tmpl w:val="0E8076A4"/>
    <w:lvl w:ilvl="0">
      <w:start w:val="1"/>
      <w:numFmt w:val="decimal"/>
      <w:lvlText w:val="%1、"/>
      <w:lvlJc w:val="left"/>
      <w:pPr>
        <w:tabs>
          <w:tab w:val="left" w:pos="360"/>
        </w:tabs>
        <w:ind w:left="360" w:hanging="360"/>
      </w:pPr>
      <w:rPr>
        <w:rFonts w:cs="Times New Roman" w:hint="default"/>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5C66796"/>
    <w:rsid w:val="00186098"/>
    <w:rsid w:val="00826E51"/>
    <w:rsid w:val="00A70D71"/>
    <w:rsid w:val="00F81C48"/>
    <w:rsid w:val="00F86C2C"/>
    <w:rsid w:val="25C667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F86C2C"/>
    <w:pPr>
      <w:widowControl/>
    </w:pPr>
    <w:rPr>
      <w:rFonts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95</Words>
  <Characters>548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2016-01-06T08:53:00Z</dcterms:created>
  <dcterms:modified xsi:type="dcterms:W3CDTF">2016-11-03T07:56:00Z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