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70D" w:rsidRDefault="0095070D">
      <w:pPr>
        <w:widowControl/>
        <w:spacing w:line="600" w:lineRule="atLeast"/>
        <w:rPr>
          <w:rFonts w:ascii="仿宋_GB2312" w:eastAsia="仿宋_GB2312" w:cs="仿宋_GB2312"/>
          <w:kern w:val="0"/>
          <w:sz w:val="24"/>
          <w:szCs w:val="24"/>
        </w:rPr>
      </w:pPr>
      <w:r>
        <w:rPr>
          <w:rFonts w:ascii="仿宋_GB2312" w:hAnsi="仿宋_GB2312" w:cs="宋体" w:hint="eastAsia"/>
          <w:kern w:val="0"/>
          <w:sz w:val="24"/>
          <w:szCs w:val="24"/>
        </w:rPr>
        <w:t>附件</w:t>
      </w:r>
    </w:p>
    <w:p w:rsidR="0095070D" w:rsidRDefault="0095070D">
      <w:pPr>
        <w:widowControl/>
        <w:spacing w:line="600" w:lineRule="atLeast"/>
        <w:jc w:val="center"/>
        <w:rPr>
          <w:rFonts w:ascii="?????_GBK" w:hAnsi="?????_GBK" w:cs="?????_GBK"/>
          <w:kern w:val="0"/>
          <w:sz w:val="36"/>
          <w:szCs w:val="36"/>
        </w:rPr>
      </w:pPr>
      <w:r>
        <w:rPr>
          <w:rFonts w:ascii="?????_GBK" w:hAnsi="?????_GBK" w:cs="宋体" w:hint="eastAsia"/>
          <w:kern w:val="0"/>
          <w:sz w:val="36"/>
          <w:szCs w:val="36"/>
        </w:rPr>
        <w:t>行政权力实施程序和运行流程</w:t>
      </w:r>
    </w:p>
    <w:p w:rsidR="0095070D" w:rsidRDefault="0095070D">
      <w:pPr>
        <w:widowControl/>
        <w:spacing w:line="600" w:lineRule="atLeast"/>
        <w:rPr>
          <w:rFonts w:ascii="仿宋_GB2312" w:eastAsia="仿宋_GB2312" w:cs="仿宋_GB2312"/>
          <w:kern w:val="0"/>
          <w:sz w:val="30"/>
          <w:szCs w:val="30"/>
        </w:rPr>
      </w:pPr>
      <w:r>
        <w:rPr>
          <w:rFonts w:ascii="仿宋_GB2312" w:hAnsi="仿宋_GB2312" w:cs="宋体" w:hint="eastAsia"/>
          <w:kern w:val="0"/>
          <w:sz w:val="30"/>
          <w:szCs w:val="30"/>
        </w:rPr>
        <w:t>单位名称（盖章）：</w:t>
      </w:r>
      <w:r>
        <w:rPr>
          <w:rFonts w:ascii="仿宋_GB2312" w:hAnsi="仿宋_GB2312" w:cs="宋体"/>
          <w:kern w:val="0"/>
          <w:sz w:val="30"/>
          <w:szCs w:val="30"/>
        </w:rPr>
        <w:t xml:space="preserve">        </w:t>
      </w:r>
      <w:r>
        <w:rPr>
          <w:rFonts w:ascii="仿宋_GB2312" w:hAnsi="仿宋_GB2312" w:cs="宋体" w:hint="eastAsia"/>
          <w:kern w:val="0"/>
          <w:sz w:val="30"/>
          <w:szCs w:val="30"/>
        </w:rPr>
        <w:t>填报日期：</w:t>
      </w:r>
      <w:r>
        <w:rPr>
          <w:rFonts w:ascii="仿宋_GB2312" w:hAnsi="仿宋_GB2312" w:cs="仿宋_GB2312"/>
          <w:kern w:val="0"/>
          <w:sz w:val="30"/>
          <w:szCs w:val="30"/>
        </w:rPr>
        <w:t xml:space="preserve"> 2015</w:t>
      </w:r>
      <w:r>
        <w:rPr>
          <w:rFonts w:ascii="仿宋_GB2312" w:hAnsi="仿宋_GB2312" w:cs="宋体" w:hint="eastAsia"/>
          <w:kern w:val="0"/>
          <w:sz w:val="30"/>
          <w:szCs w:val="30"/>
        </w:rPr>
        <w:t>年</w:t>
      </w:r>
      <w:r>
        <w:rPr>
          <w:rFonts w:ascii="仿宋_GB2312" w:hAnsi="仿宋_GB2312" w:cs="仿宋_GB2312"/>
          <w:kern w:val="0"/>
          <w:sz w:val="30"/>
          <w:szCs w:val="30"/>
        </w:rPr>
        <w:t>12</w:t>
      </w:r>
      <w:r>
        <w:rPr>
          <w:rFonts w:ascii="仿宋_GB2312" w:hAnsi="仿宋_GB2312" w:cs="宋体" w:hint="eastAsia"/>
          <w:kern w:val="0"/>
          <w:sz w:val="30"/>
          <w:szCs w:val="30"/>
        </w:rPr>
        <w:t>月</w:t>
      </w:r>
      <w:r>
        <w:rPr>
          <w:rFonts w:ascii="仿宋_GB2312" w:hAnsi="仿宋_GB2312" w:cs="仿宋_GB2312"/>
          <w:kern w:val="0"/>
          <w:sz w:val="30"/>
          <w:szCs w:val="30"/>
        </w:rPr>
        <w:t>27</w:t>
      </w:r>
      <w:r>
        <w:rPr>
          <w:rFonts w:ascii="仿宋_GB2312" w:hAnsi="仿宋_GB2312" w:cs="宋体" w:hint="eastAsia"/>
          <w:kern w:val="0"/>
          <w:sz w:val="30"/>
          <w:szCs w:val="30"/>
        </w:rPr>
        <w:t>日</w:t>
      </w:r>
    </w:p>
    <w:p w:rsidR="0095070D" w:rsidRDefault="0095070D">
      <w:pPr>
        <w:widowControl/>
        <w:spacing w:line="60" w:lineRule="atLeast"/>
        <w:rPr>
          <w:rFonts w:ascii="仿宋_GB2312" w:eastAsia="仿宋_GB2312" w:cs="仿宋_GB2312"/>
          <w:kern w:val="0"/>
          <w:sz w:val="10"/>
          <w:szCs w:val="10"/>
        </w:rPr>
      </w:pPr>
    </w:p>
    <w:tbl>
      <w:tblPr>
        <w:tblW w:w="8522" w:type="dxa"/>
        <w:tblInd w:w="-106" w:type="dxa"/>
        <w:tblLayout w:type="fixed"/>
        <w:tblLook w:val="00A0"/>
      </w:tblPr>
      <w:tblGrid>
        <w:gridCol w:w="1188"/>
        <w:gridCol w:w="3060"/>
        <w:gridCol w:w="1260"/>
        <w:gridCol w:w="3014"/>
      </w:tblGrid>
      <w:tr w:rsidR="0095070D">
        <w:tc>
          <w:tcPr>
            <w:tcW w:w="1188" w:type="dxa"/>
            <w:tcBorders>
              <w:top w:val="single" w:sz="4" w:space="0" w:color="000000"/>
              <w:left w:val="single" w:sz="4" w:space="0" w:color="000000"/>
              <w:bottom w:val="single" w:sz="4" w:space="0" w:color="000000"/>
              <w:right w:val="single" w:sz="4" w:space="0" w:color="000000"/>
            </w:tcBorders>
            <w:vAlign w:val="center"/>
          </w:tcPr>
          <w:p w:rsidR="0095070D" w:rsidRDefault="0095070D">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95070D" w:rsidRDefault="0095070D">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为了预防、控制传染病的爆发、流行进行群体性预防接种批准实施</w:t>
            </w:r>
          </w:p>
        </w:tc>
      </w:tr>
      <w:tr w:rsidR="0095070D">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95070D" w:rsidRDefault="0095070D">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95070D" w:rsidRDefault="0095070D">
            <w:pPr>
              <w:widowControl/>
              <w:rPr>
                <w:rFonts w:ascii="宋体" w:cs="宋体"/>
                <w:color w:val="000000"/>
                <w:kern w:val="0"/>
                <w:sz w:val="20"/>
                <w:szCs w:val="20"/>
              </w:rPr>
            </w:pPr>
            <w:r>
              <w:rPr>
                <w:rFonts w:ascii="宋体" w:hAnsi="宋体" w:cs="宋体" w:hint="eastAsia"/>
                <w:color w:val="000000"/>
                <w:kern w:val="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95070D" w:rsidRDefault="0095070D">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95070D" w:rsidRDefault="0095070D">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疾控中心</w:t>
            </w:r>
          </w:p>
        </w:tc>
        <w:bookmarkStart w:id="0" w:name="_GoBack"/>
        <w:bookmarkEnd w:id="0"/>
      </w:tr>
      <w:tr w:rsidR="0095070D">
        <w:tc>
          <w:tcPr>
            <w:tcW w:w="1188" w:type="dxa"/>
            <w:tcBorders>
              <w:top w:val="single" w:sz="4" w:space="0" w:color="000000"/>
              <w:left w:val="single" w:sz="4" w:space="0" w:color="000000"/>
              <w:bottom w:val="single" w:sz="4" w:space="0" w:color="000000"/>
              <w:right w:val="single" w:sz="4" w:space="0" w:color="000000"/>
            </w:tcBorders>
            <w:vAlign w:val="center"/>
          </w:tcPr>
          <w:p w:rsidR="0095070D" w:rsidRDefault="0095070D">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95070D" w:rsidRDefault="0095070D">
            <w:pPr>
              <w:widowControl/>
              <w:spacing w:line="600" w:lineRule="atLeast"/>
              <w:rPr>
                <w:rFonts w:ascii="宋体" w:cs="宋体"/>
                <w:kern w:val="0"/>
                <w:sz w:val="20"/>
                <w:szCs w:val="20"/>
              </w:rPr>
            </w:pPr>
          </w:p>
        </w:tc>
        <w:tc>
          <w:tcPr>
            <w:tcW w:w="1260" w:type="dxa"/>
            <w:tcBorders>
              <w:top w:val="single" w:sz="4" w:space="0" w:color="000000"/>
              <w:left w:val="nil"/>
              <w:bottom w:val="single" w:sz="4" w:space="0" w:color="000000"/>
              <w:right w:val="single" w:sz="4" w:space="0" w:color="000000"/>
            </w:tcBorders>
            <w:vAlign w:val="center"/>
          </w:tcPr>
          <w:p w:rsidR="0095070D" w:rsidRDefault="0095070D">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95070D" w:rsidRDefault="0095070D">
            <w:pPr>
              <w:widowControl/>
              <w:spacing w:line="600" w:lineRule="atLeast"/>
              <w:rPr>
                <w:rFonts w:ascii="仿宋_GB2312" w:eastAsia="仿宋_GB2312" w:cs="仿宋_GB2312"/>
                <w:kern w:val="0"/>
                <w:sz w:val="20"/>
                <w:szCs w:val="20"/>
              </w:rPr>
            </w:pPr>
          </w:p>
        </w:tc>
      </w:tr>
      <w:tr w:rsidR="0095070D">
        <w:tc>
          <w:tcPr>
            <w:tcW w:w="1188" w:type="dxa"/>
            <w:tcBorders>
              <w:top w:val="single" w:sz="4" w:space="0" w:color="000000"/>
              <w:left w:val="single" w:sz="4" w:space="0" w:color="000000"/>
              <w:bottom w:val="single" w:sz="4" w:space="0" w:color="000000"/>
              <w:right w:val="single" w:sz="4" w:space="0" w:color="000000"/>
            </w:tcBorders>
            <w:vAlign w:val="center"/>
          </w:tcPr>
          <w:p w:rsidR="0095070D" w:rsidRDefault="0095070D">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95070D" w:rsidRDefault="0095070D">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95070D" w:rsidRDefault="0095070D">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95070D" w:rsidRDefault="0095070D">
            <w:pPr>
              <w:widowControl/>
              <w:spacing w:line="600" w:lineRule="atLeast"/>
              <w:rPr>
                <w:rFonts w:ascii="仿宋_GB2312" w:eastAsia="仿宋_GB2312" w:cs="仿宋_GB2312"/>
                <w:kern w:val="0"/>
                <w:sz w:val="20"/>
                <w:szCs w:val="20"/>
              </w:rPr>
            </w:pPr>
            <w:r>
              <w:rPr>
                <w:rFonts w:ascii="仿宋_GB2312" w:hAnsi="仿宋_GB2312" w:cs="宋体" w:hint="eastAsia"/>
                <w:kern w:val="0"/>
                <w:sz w:val="20"/>
                <w:szCs w:val="20"/>
              </w:rPr>
              <w:t>疾控股</w:t>
            </w:r>
          </w:p>
        </w:tc>
      </w:tr>
      <w:tr w:rsidR="0095070D">
        <w:tc>
          <w:tcPr>
            <w:tcW w:w="1188" w:type="dxa"/>
            <w:tcBorders>
              <w:top w:val="single" w:sz="4" w:space="0" w:color="000000"/>
              <w:left w:val="single" w:sz="4" w:space="0" w:color="000000"/>
              <w:bottom w:val="single" w:sz="4" w:space="0" w:color="000000"/>
              <w:right w:val="single" w:sz="4" w:space="0" w:color="000000"/>
            </w:tcBorders>
            <w:vAlign w:val="center"/>
          </w:tcPr>
          <w:p w:rsidR="0095070D" w:rsidRDefault="0095070D">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95070D" w:rsidRDefault="0095070D">
            <w:pPr>
              <w:widowControl/>
              <w:spacing w:line="600" w:lineRule="atLeast"/>
              <w:rPr>
                <w:rFonts w:ascii="宋体" w:cs="宋体"/>
                <w:kern w:val="0"/>
                <w:sz w:val="20"/>
                <w:szCs w:val="20"/>
              </w:rPr>
            </w:pPr>
            <w:r>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95070D" w:rsidRDefault="0095070D">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95070D" w:rsidRDefault="0095070D">
            <w:pPr>
              <w:widowControl/>
              <w:spacing w:line="600" w:lineRule="atLeast"/>
              <w:rPr>
                <w:rFonts w:ascii="仿宋_GB2312" w:eastAsia="仿宋_GB2312" w:cs="仿宋_GB2312"/>
                <w:kern w:val="0"/>
                <w:sz w:val="20"/>
                <w:szCs w:val="20"/>
              </w:rPr>
            </w:pPr>
            <w:r>
              <w:rPr>
                <w:rFonts w:ascii="仿宋_GB2312" w:hAnsi="仿宋_GB2312" w:cs="仿宋_GB2312"/>
                <w:kern w:val="0"/>
                <w:sz w:val="20"/>
                <w:szCs w:val="20"/>
              </w:rPr>
              <w:t>2987137</w:t>
            </w:r>
          </w:p>
        </w:tc>
      </w:tr>
      <w:tr w:rsidR="0095070D">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95070D" w:rsidRDefault="0095070D">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95070D" w:rsidRDefault="0095070D">
            <w:pPr>
              <w:widowControl/>
              <w:rPr>
                <w:rFonts w:ascii="宋体" w:cs="宋体"/>
                <w:color w:val="000000"/>
                <w:kern w:val="0"/>
                <w:sz w:val="20"/>
                <w:szCs w:val="20"/>
              </w:rPr>
            </w:pPr>
            <w:r>
              <w:rPr>
                <w:rFonts w:ascii="宋体" w:hAnsi="宋体" w:cs="宋体" w:hint="eastAsia"/>
                <w:color w:val="000000"/>
                <w:kern w:val="0"/>
                <w:sz w:val="20"/>
                <w:szCs w:val="20"/>
              </w:rPr>
              <w:t>为了预防、控制传染病的暴发、流行进行群体性预防接种</w:t>
            </w:r>
          </w:p>
        </w:tc>
      </w:tr>
      <w:tr w:rsidR="0095070D">
        <w:trPr>
          <w:trHeight w:hRule="exact" w:val="680"/>
        </w:trPr>
        <w:tc>
          <w:tcPr>
            <w:tcW w:w="1188" w:type="dxa"/>
            <w:tcBorders>
              <w:top w:val="single" w:sz="4" w:space="0" w:color="000000"/>
              <w:left w:val="single" w:sz="4" w:space="0" w:color="000000"/>
              <w:bottom w:val="single" w:sz="4" w:space="0" w:color="000000"/>
              <w:right w:val="single" w:sz="4" w:space="0" w:color="000000"/>
            </w:tcBorders>
            <w:vAlign w:val="center"/>
          </w:tcPr>
          <w:p w:rsidR="0095070D" w:rsidRDefault="0095070D">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95070D" w:rsidRDefault="0095070D">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传染病监测和预警信息</w:t>
            </w:r>
          </w:p>
        </w:tc>
      </w:tr>
      <w:tr w:rsidR="0095070D">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95070D" w:rsidRDefault="0095070D">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95070D" w:rsidRDefault="0095070D">
            <w:pPr>
              <w:widowControl/>
              <w:spacing w:line="420" w:lineRule="atLeast"/>
              <w:rPr>
                <w:rFonts w:ascii="仿宋_GB2312" w:eastAsia="仿宋_GB2312" w:cs="仿宋_GB2312"/>
                <w:kern w:val="0"/>
                <w:sz w:val="24"/>
                <w:szCs w:val="24"/>
              </w:rPr>
            </w:pPr>
            <w:r>
              <w:rPr>
                <w:rFonts w:ascii="宋体" w:hAnsi="宋体" w:cs="宋体" w:hint="eastAsia"/>
                <w:color w:val="000000"/>
                <w:kern w:val="0"/>
                <w:sz w:val="20"/>
                <w:szCs w:val="20"/>
              </w:rPr>
              <w:t>《疫苗流通和预防接种管理条例》第三十一条：县级以上地方人民政府卫生主管部门根据传染病监测和预警信息，为了预防、控制传染病的暴发、流行，需要在本行政区域内部分地区进行群体性预防接种的，应当报经本级人民政府决定，并向省、自治区、直辖市人民政府卫生主管部门备案；需要在省、自治区、直辖市行政区域全部范围内进行群体性预防接种的，应当由省、自治区、直辖市人民政府卫生主管部门报经本级人民政府决定，并向国务院卫生主管部门备案。需要在全国范围或者跨省、自治区、直辖市范围内进行群体性预防接种的，应当由国务院卫生主管部门决定。作出批准决定的人民政府或者国务院卫生主管部门应当组织有关部门做好人员培训、宣传教育、物资调用等工作。任何单位或者个人不得擅自进行群体性预防接种。</w:t>
            </w:r>
          </w:p>
        </w:tc>
      </w:tr>
      <w:tr w:rsidR="0095070D">
        <w:tc>
          <w:tcPr>
            <w:tcW w:w="1188" w:type="dxa"/>
            <w:tcBorders>
              <w:top w:val="single" w:sz="4" w:space="0" w:color="000000"/>
              <w:left w:val="single" w:sz="4" w:space="0" w:color="000000"/>
              <w:bottom w:val="single" w:sz="4" w:space="0" w:color="000000"/>
              <w:right w:val="single" w:sz="4" w:space="0" w:color="000000"/>
            </w:tcBorders>
            <w:vAlign w:val="center"/>
          </w:tcPr>
          <w:p w:rsidR="0095070D" w:rsidRDefault="0095070D">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95070D" w:rsidRDefault="0095070D">
            <w:pPr>
              <w:widowControl/>
              <w:spacing w:line="600" w:lineRule="atLeast"/>
              <w:rPr>
                <w:rFonts w:ascii="仿宋_GB2312" w:eastAsia="仿宋_GB2312" w:cs="仿宋_GB2312"/>
                <w:kern w:val="0"/>
                <w:sz w:val="24"/>
                <w:szCs w:val="24"/>
              </w:rPr>
            </w:pPr>
            <w:r>
              <w:rPr>
                <w:rFonts w:ascii="仿宋_GB2312" w:hAnsi="仿宋_GB2312" w:cs="宋体" w:hint="eastAsia"/>
                <w:kern w:val="0"/>
                <w:sz w:val="24"/>
                <w:szCs w:val="24"/>
              </w:rPr>
              <w:t>无</w:t>
            </w:r>
          </w:p>
        </w:tc>
      </w:tr>
      <w:tr w:rsidR="0095070D">
        <w:trPr>
          <w:trHeight w:val="13457"/>
        </w:trPr>
        <w:tc>
          <w:tcPr>
            <w:tcW w:w="1188" w:type="dxa"/>
            <w:tcBorders>
              <w:top w:val="single" w:sz="4" w:space="0" w:color="000000"/>
              <w:left w:val="single" w:sz="4" w:space="0" w:color="000000"/>
              <w:bottom w:val="single" w:sz="4" w:space="0" w:color="000000"/>
              <w:right w:val="single" w:sz="4" w:space="0" w:color="000000"/>
            </w:tcBorders>
            <w:vAlign w:val="center"/>
          </w:tcPr>
          <w:p w:rsidR="0095070D" w:rsidRDefault="0095070D">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运</w:t>
            </w:r>
          </w:p>
          <w:p w:rsidR="0095070D" w:rsidRDefault="0095070D">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行</w:t>
            </w:r>
          </w:p>
          <w:p w:rsidR="0095070D" w:rsidRDefault="0095070D">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流</w:t>
            </w:r>
          </w:p>
          <w:p w:rsidR="0095070D" w:rsidRDefault="0095070D">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程</w:t>
            </w:r>
          </w:p>
          <w:p w:rsidR="0095070D" w:rsidRDefault="0095070D">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95070D" w:rsidRDefault="0095070D">
            <w:pPr>
              <w:widowControl/>
              <w:spacing w:line="600" w:lineRule="atLeast"/>
              <w:jc w:val="center"/>
              <w:rPr>
                <w:rFonts w:ascii="黑体" w:eastAsia="黑体" w:hAnsi="宋体" w:cs="黑体"/>
                <w:b/>
                <w:bCs/>
                <w:color w:val="000000"/>
                <w:kern w:val="0"/>
                <w:sz w:val="32"/>
                <w:szCs w:val="32"/>
              </w:rPr>
            </w:pPr>
          </w:p>
          <w:p w:rsidR="0095070D" w:rsidRDefault="0095070D">
            <w:pPr>
              <w:widowControl/>
              <w:spacing w:line="600" w:lineRule="atLeast"/>
              <w:jc w:val="center"/>
              <w:rPr>
                <w:rFonts w:ascii="黑体" w:eastAsia="黑体" w:hAnsi="宋体" w:cs="黑体"/>
                <w:b/>
                <w:bCs/>
                <w:color w:val="000000"/>
                <w:kern w:val="0"/>
                <w:sz w:val="32"/>
                <w:szCs w:val="32"/>
              </w:rPr>
            </w:pPr>
            <w:r>
              <w:rPr>
                <w:noProof/>
              </w:rPr>
              <w:pict>
                <v:rect id="_x0000_s1026" style="position:absolute;left:0;text-align:left;margin-left:132.75pt;margin-top:313.75pt;width:118.5pt;height:22.5pt;z-index:251661824">
                  <v:textbox>
                    <w:txbxContent>
                      <w:p w:rsidR="0095070D" w:rsidRDefault="0095070D">
                        <w:pPr>
                          <w:jc w:val="center"/>
                          <w:rPr>
                            <w:rFonts w:ascii="仿宋_GB2312" w:eastAsia="仿宋_GB2312"/>
                            <w:sz w:val="24"/>
                            <w:szCs w:val="24"/>
                          </w:rPr>
                        </w:pPr>
                        <w:r>
                          <w:rPr>
                            <w:rFonts w:ascii="仿宋_GB2312" w:eastAsia="仿宋_GB2312" w:hint="eastAsia"/>
                            <w:sz w:val="24"/>
                            <w:szCs w:val="24"/>
                          </w:rPr>
                          <w:t>紧急执行</w:t>
                        </w:r>
                      </w:p>
                    </w:txbxContent>
                  </v:textbox>
                </v:rect>
              </w:pict>
            </w:r>
            <w:r>
              <w:rPr>
                <w:noProof/>
              </w:rPr>
              <w:pict>
                <v:line id="_x0000_s1027" style="position:absolute;left:0;text-align:left;z-index:251653632" from="192.5pt,292.75pt" to="192.5pt,313.75pt">
                  <v:stroke endarrow="block"/>
                </v:line>
              </w:pict>
            </w:r>
            <w:r>
              <w:rPr>
                <w:noProof/>
              </w:rPr>
              <w:pict>
                <v:shapetype id="_x0000_t202" coordsize="21600,21600" o:spt="202" path="m,l,21600r21600,l21600,xe">
                  <v:stroke joinstyle="miter"/>
                  <v:path gradientshapeok="t" o:connecttype="rect"/>
                </v:shapetype>
                <v:shape id="_x0000_s1028" type="#_x0000_t202" style="position:absolute;left:0;text-align:left;margin-left:81.75pt;margin-top:134.5pt;width:207pt;height:41.25pt;z-index:251656704;mso-wrap-distance-top:3.6pt;mso-wrap-distance-bottom:3.6pt">
                  <v:textbox>
                    <w:txbxContent>
                      <w:p w:rsidR="0095070D" w:rsidRDefault="0095070D">
                        <w:pPr>
                          <w:jc w:val="center"/>
                          <w:rPr>
                            <w:rFonts w:eastAsia="仿宋_GB2312" w:cs="仿宋_GB2312"/>
                            <w:sz w:val="24"/>
                            <w:szCs w:val="24"/>
                          </w:rPr>
                        </w:pPr>
                        <w:r>
                          <w:rPr>
                            <w:rFonts w:eastAsia="仿宋_GB2312" w:cs="仿宋_GB2312" w:hint="eastAsia"/>
                            <w:sz w:val="24"/>
                            <w:szCs w:val="24"/>
                          </w:rPr>
                          <w:t>卫生局制定建议方案，向区人民政府提出申请</w:t>
                        </w:r>
                      </w:p>
                    </w:txbxContent>
                  </v:textbox>
                  <w10:wrap type="square"/>
                </v:shape>
              </w:pict>
            </w:r>
            <w:r>
              <w:rPr>
                <w:noProof/>
              </w:rPr>
              <w:pict>
                <v:rect id="_x0000_s1029" style="position:absolute;left:0;text-align:left;margin-left:87.75pt;margin-top:76pt;width:194.25pt;height:38.25pt;z-index:251652608">
                  <v:textbox>
                    <w:txbxContent>
                      <w:p w:rsidR="0095070D" w:rsidRDefault="0095070D">
                        <w:pPr>
                          <w:rPr>
                            <w:rFonts w:eastAsia="仿宋_GB2312"/>
                            <w:sz w:val="24"/>
                            <w:szCs w:val="24"/>
                          </w:rPr>
                        </w:pPr>
                        <w:r>
                          <w:rPr>
                            <w:rFonts w:eastAsia="仿宋_GB2312" w:cs="仿宋_GB2312" w:hint="eastAsia"/>
                            <w:sz w:val="24"/>
                            <w:szCs w:val="24"/>
                          </w:rPr>
                          <w:t>区卫生局组织专家进行评审和风险评估</w:t>
                        </w:r>
                      </w:p>
                    </w:txbxContent>
                  </v:textbox>
                </v:rect>
              </w:pict>
            </w:r>
            <w:r>
              <w:rPr>
                <w:noProof/>
              </w:rPr>
              <w:pict>
                <v:rect id="_x0000_s1030" style="position:absolute;left:0;text-align:left;margin-left:44.25pt;margin-top:28.75pt;width:279pt;height:23.4pt;z-index:251655680">
                  <v:textbox>
                    <w:txbxContent>
                      <w:p w:rsidR="0095070D" w:rsidRDefault="0095070D">
                        <w:pPr>
                          <w:jc w:val="center"/>
                          <w:rPr>
                            <w:rFonts w:eastAsia="仿宋_GB2312"/>
                            <w:sz w:val="24"/>
                            <w:szCs w:val="24"/>
                          </w:rPr>
                        </w:pPr>
                        <w:r>
                          <w:rPr>
                            <w:rFonts w:eastAsia="仿宋_GB2312" w:cs="仿宋_GB2312" w:hint="eastAsia"/>
                            <w:sz w:val="24"/>
                            <w:szCs w:val="24"/>
                          </w:rPr>
                          <w:t>区疾控中心根据传染病监测、预警信息提出申请</w:t>
                        </w:r>
                      </w:p>
                    </w:txbxContent>
                  </v:textbox>
                </v:rect>
              </w:pict>
            </w:r>
            <w:r>
              <w:rPr>
                <w:noProof/>
              </w:rPr>
              <w:pict>
                <v:rect id="_x0000_s1031" style="position:absolute;left:0;text-align:left;margin-left:112.5pt;margin-top:252.25pt;width:156.75pt;height:40.5pt;z-index:251658752">
                  <v:textbox>
                    <w:txbxContent>
                      <w:p w:rsidR="0095070D" w:rsidRDefault="0095070D">
                        <w:pPr>
                          <w:jc w:val="center"/>
                          <w:rPr>
                            <w:rFonts w:ascii="仿宋_GB2312" w:eastAsia="仿宋_GB2312"/>
                            <w:sz w:val="24"/>
                            <w:szCs w:val="24"/>
                          </w:rPr>
                        </w:pPr>
                        <w:r>
                          <w:rPr>
                            <w:rFonts w:ascii="仿宋_GB2312" w:eastAsia="仿宋_GB2312" w:cs="仿宋_GB2312" w:hint="eastAsia"/>
                            <w:sz w:val="24"/>
                            <w:szCs w:val="24"/>
                          </w:rPr>
                          <w:t>报市卫计委批准、省卫计委备案</w:t>
                        </w:r>
                      </w:p>
                    </w:txbxContent>
                  </v:textbox>
                </v:rect>
              </w:pict>
            </w:r>
            <w:r>
              <w:rPr>
                <w:noProof/>
              </w:rPr>
              <w:pict>
                <v:line id="_x0000_s1032" style="position:absolute;left:0;text-align:left;z-index:251659776" from="190.9pt,233.35pt" to="190.95pt,252.1pt">
                  <v:stroke endarrow="block"/>
                </v:line>
              </w:pict>
            </w:r>
            <w:r>
              <w:rPr>
                <w:noProof/>
              </w:rPr>
              <w:pict>
                <v:rect id="_x0000_s1033" style="position:absolute;left:0;text-align:left;margin-left:106.3pt;margin-top:196.45pt;width:163.5pt;height:36.75pt;z-index:251657728">
                  <v:textbox>
                    <w:txbxContent>
                      <w:p w:rsidR="0095070D" w:rsidRDefault="0095070D">
                        <w:pPr>
                          <w:jc w:val="center"/>
                          <w:rPr>
                            <w:rFonts w:ascii="仿宋_GB2312" w:eastAsia="仿宋_GB2312"/>
                            <w:sz w:val="24"/>
                            <w:szCs w:val="24"/>
                          </w:rPr>
                        </w:pPr>
                        <w:r>
                          <w:rPr>
                            <w:rFonts w:ascii="仿宋_GB2312" w:eastAsia="仿宋_GB2312" w:cs="仿宋_GB2312" w:hint="eastAsia"/>
                            <w:sz w:val="24"/>
                            <w:szCs w:val="24"/>
                          </w:rPr>
                          <w:t>区政府作出决定、形成正式方案</w:t>
                        </w:r>
                      </w:p>
                    </w:txbxContent>
                  </v:textbox>
                </v:rect>
              </w:pict>
            </w:r>
            <w:r>
              <w:rPr>
                <w:noProof/>
              </w:rPr>
              <w:pict>
                <v:line id="_x0000_s1034" style="position:absolute;left:0;text-align:left;z-index:251662848" from="185.95pt,176.05pt" to="186pt,196.75pt">
                  <v:stroke endarrow="block"/>
                </v:line>
              </w:pict>
            </w:r>
            <w:r>
              <w:rPr>
                <w:noProof/>
              </w:rPr>
              <w:pict>
                <v:line id="_x0000_s1035" style="position:absolute;left:0;text-align:left;z-index:251660800" from="185.7pt,114.2pt" to="185.75pt,134.9pt">
                  <v:stroke endarrow="block"/>
                </v:line>
              </w:pict>
            </w:r>
            <w:r>
              <w:rPr>
                <w:noProof/>
              </w:rPr>
              <w:pict>
                <v:line id="_x0000_s1036" style="position:absolute;left:0;text-align:left;z-index:251654656" from="184.5pt,52.8pt" to="184.55pt,76.05pt">
                  <v:stroke endarrow="open"/>
                </v:line>
              </w:pict>
            </w:r>
            <w:r>
              <w:rPr>
                <w:rFonts w:ascii="黑体" w:eastAsia="黑体" w:hAnsi="宋体" w:cs="黑体" w:hint="eastAsia"/>
                <w:b/>
                <w:bCs/>
                <w:color w:val="000000"/>
                <w:kern w:val="0"/>
                <w:sz w:val="32"/>
                <w:szCs w:val="32"/>
              </w:rPr>
              <w:t>群体性预防接种批准实施</w:t>
            </w:r>
          </w:p>
          <w:p w:rsidR="0095070D" w:rsidRDefault="0095070D">
            <w:pPr>
              <w:widowControl/>
              <w:spacing w:line="600" w:lineRule="atLeast"/>
              <w:jc w:val="center"/>
              <w:rPr>
                <w:rFonts w:eastAsia="黑体"/>
                <w:b/>
                <w:bCs/>
                <w:sz w:val="44"/>
                <w:szCs w:val="44"/>
              </w:rPr>
            </w:pPr>
          </w:p>
        </w:tc>
      </w:tr>
    </w:tbl>
    <w:p w:rsidR="0095070D" w:rsidRDefault="0095070D"/>
    <w:sectPr w:rsidR="0095070D" w:rsidSect="00962D9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_GBK">
    <w:altName w:val="Times New Roman"/>
    <w:panose1 w:val="00000000000000000000"/>
    <w:charset w:val="00"/>
    <w:family w:val="auto"/>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59A3"/>
    <w:rsid w:val="000E1E23"/>
    <w:rsid w:val="0033164F"/>
    <w:rsid w:val="004259A3"/>
    <w:rsid w:val="005924E2"/>
    <w:rsid w:val="0095070D"/>
    <w:rsid w:val="00962D95"/>
    <w:rsid w:val="00A4106A"/>
    <w:rsid w:val="00D22623"/>
    <w:rsid w:val="00ED0C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D9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89</Words>
  <Characters>512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4</cp:revision>
  <dcterms:created xsi:type="dcterms:W3CDTF">2016-01-08T02:24:00Z</dcterms:created>
  <dcterms:modified xsi:type="dcterms:W3CDTF">2016-11-03T07:55:00Z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