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71" w:rsidRDefault="00C71071">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C71071" w:rsidRDefault="00C71071">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C7107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医疗机构从事精神障碍诊断、治疗的检查</w:t>
            </w:r>
          </w:p>
        </w:tc>
      </w:tr>
      <w:tr w:rsidR="00C71071">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C71071" w:rsidRDefault="00C71071">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区域内从事精神障碍诊断、治疗的医疗机构</w:t>
            </w:r>
          </w:p>
        </w:tc>
      </w:tr>
      <w:tr w:rsidR="00C7107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C7107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2"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C7107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C71071">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C71071" w:rsidRDefault="00C71071">
            <w:pPr>
              <w:widowControl/>
              <w:spacing w:line="600" w:lineRule="atLeast"/>
              <w:rPr>
                <w:rFonts w:ascii="仿宋_GB2312" w:eastAsia="仿宋_GB2312"/>
                <w:kern w:val="0"/>
                <w:sz w:val="20"/>
                <w:szCs w:val="20"/>
              </w:rPr>
            </w:pPr>
          </w:p>
        </w:tc>
      </w:tr>
      <w:tr w:rsidR="00C71071">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本行政区域内从事精神障碍诊断、治疗的医疗机构信息</w:t>
            </w:r>
          </w:p>
        </w:tc>
      </w:tr>
      <w:tr w:rsidR="00C71071">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C71071" w:rsidRDefault="00C71071">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中华人民共和国精神卫生法》第五十条县级以上地方人民政府卫生行政部门应当定期就下列事项对本行政区域内从事精神障碍诊断、治疗的医疗机构进行检查：（一）相关人员、设施、设备是否符合本法要求；（二）诊疗行为是否符合本法以及诊断标准、治疗规范的规定；（三）对精神障碍患者实施住院治疗的程序是否符合本法规定；（四）是否依法维护精神障碍患者的合法权益。县级以上地方人民政府卫生行政部门进行前款规定的检查，应当听取精神障碍患者及其监护人的意见；发现存在违反本法行为的，应当立即制止或者责令改正，并依法作出处理。</w:t>
            </w:r>
          </w:p>
        </w:tc>
      </w:tr>
      <w:tr w:rsidR="00C7107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C71071" w:rsidRDefault="00C71071">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C71071">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C71071" w:rsidRDefault="00C7107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C71071" w:rsidRDefault="00C71071">
            <w:pPr>
              <w:widowControl/>
              <w:spacing w:line="600" w:lineRule="atLeast"/>
              <w:jc w:val="center"/>
              <w:rPr>
                <w:rFonts w:eastAsia="黑体"/>
                <w:b/>
                <w:sz w:val="44"/>
              </w:rPr>
            </w:pPr>
          </w:p>
          <w:p w:rsidR="00C71071" w:rsidRDefault="00C71071">
            <w:pPr>
              <w:widowControl/>
              <w:spacing w:line="600" w:lineRule="atLeast"/>
              <w:jc w:val="center"/>
              <w:rPr>
                <w:rFonts w:eastAsia="黑体"/>
                <w:b/>
                <w:sz w:val="44"/>
              </w:rPr>
            </w:pPr>
            <w:r>
              <w:rPr>
                <w:rFonts w:eastAsia="黑体" w:hint="eastAsia"/>
                <w:b/>
                <w:sz w:val="44"/>
              </w:rPr>
              <w:t>医疗机构从事精神障碍诊断、治疗的检查流程图</w:t>
            </w:r>
          </w:p>
          <w:p w:rsidR="00C71071" w:rsidRDefault="00C71071">
            <w:pPr>
              <w:widowControl/>
              <w:spacing w:line="600" w:lineRule="atLeast"/>
              <w:jc w:val="center"/>
              <w:rPr>
                <w:rFonts w:eastAsia="黑体"/>
                <w:b/>
                <w:sz w:val="44"/>
              </w:rPr>
            </w:pPr>
            <w:r>
              <w:rPr>
                <w:noProof/>
              </w:rPr>
              <w:pict>
                <v:rect id="_x0000_s1026" style="position:absolute;left:0;text-align:left;margin-left:83.1pt;margin-top:92.2pt;width:166.55pt;height:35.25pt;z-index:251657216">
                  <v:textbox>
                    <w:txbxContent>
                      <w:p w:rsidR="00C71071" w:rsidRDefault="00C71071">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27" style="position:absolute;left:0;text-align:left;z-index:251658240" from="167.7pt,66.9pt" to="167.75pt,90.15pt">
                  <v:stroke endarrow="open"/>
                </v:line>
              </w:pict>
            </w:r>
            <w:r>
              <w:rPr>
                <w:noProof/>
              </w:rPr>
              <w:pict>
                <v:rect id="_x0000_s1028" style="position:absolute;left:0;text-align:left;margin-left:57.5pt;margin-top:29.35pt;width:225.75pt;height:37.5pt;z-index:251656192">
                  <v:textbox>
                    <w:txbxContent>
                      <w:p w:rsidR="00C71071" w:rsidRDefault="00C71071">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区域内从事精神障碍诊断、治疗的医疗机构信息</w:t>
                        </w:r>
                      </w:p>
                    </w:txbxContent>
                  </v:textbox>
                </v:rect>
              </w:pict>
            </w:r>
            <w:r>
              <w:rPr>
                <w:noProof/>
              </w:rPr>
              <w:pict>
                <v:group id="_x0000_s1029" style="position:absolute;left:0;text-align:left;margin-left:35.1pt;margin-top:122.5pt;width:248.25pt;height:200.4pt;z-index:251659264" coordorigin="10192,26370" coordsize="4965,4008">
                  <v:rect id="Rectangle 38" o:spid="_x0000_s1030" style="position:absolute;left:10192;top:27150;width:4965;height:468">
                    <v:textbox>
                      <w:txbxContent>
                        <w:p w:rsidR="00C71071" w:rsidRDefault="00C71071">
                          <w:pPr>
                            <w:jc w:val="center"/>
                            <w:rPr>
                              <w:rFonts w:eastAsia="仿宋_GB2312"/>
                              <w:sz w:val="24"/>
                            </w:rPr>
                          </w:pPr>
                          <w:r>
                            <w:rPr>
                              <w:rFonts w:eastAsia="仿宋_GB2312" w:hint="eastAsia"/>
                              <w:sz w:val="24"/>
                            </w:rPr>
                            <w:t>区卫监所制定年度监督计划</w:t>
                          </w:r>
                        </w:p>
                      </w:txbxContent>
                    </v:textbox>
                  </v:rect>
                  <v:line id="Line 40" o:spid="_x0000_s1031" style="position:absolute" from="12846,27720" to="12847,28500">
                    <v:stroke endarrow="block"/>
                  </v:line>
                  <v:rect id="Rectangle 41" o:spid="_x0000_s1032" style="position:absolute;left:10642;top:28530;width:4320;height:468">
                    <v:textbox>
                      <w:txbxContent>
                        <w:p w:rsidR="00C71071" w:rsidRDefault="00C71071">
                          <w:pPr>
                            <w:jc w:val="center"/>
                            <w:rPr>
                              <w:rFonts w:eastAsia="仿宋_GB2312"/>
                              <w:sz w:val="24"/>
                            </w:rPr>
                          </w:pPr>
                          <w:r>
                            <w:rPr>
                              <w:rFonts w:eastAsia="仿宋_GB2312" w:hint="eastAsia"/>
                              <w:sz w:val="24"/>
                            </w:rPr>
                            <w:t>开展现场执法监督</w:t>
                          </w:r>
                        </w:p>
                      </w:txbxContent>
                    </v:textbox>
                  </v:rect>
                  <v:line id="Line 40" o:spid="_x0000_s1033" style="position:absolute" from="12848,26370" to="12849,27150">
                    <v:stroke endarrow="block"/>
                  </v:line>
                  <v:line id="Line 40" o:spid="_x0000_s1034" style="position:absolute" from="12849,29100" to="12850,29880">
                    <v:stroke endarrow="block"/>
                  </v:line>
                  <v:rect id="Rectangle 41" o:spid="_x0000_s1035" style="position:absolute;left:10642;top:29910;width:4320;height:468">
                    <v:textbox>
                      <w:txbxContent>
                        <w:p w:rsidR="00C71071" w:rsidRDefault="00C71071">
                          <w:pPr>
                            <w:jc w:val="center"/>
                            <w:rPr>
                              <w:rFonts w:eastAsia="仿宋_GB2312"/>
                              <w:sz w:val="24"/>
                            </w:rPr>
                          </w:pPr>
                          <w:r>
                            <w:rPr>
                              <w:rFonts w:eastAsia="仿宋_GB2312" w:hint="eastAsia"/>
                              <w:sz w:val="24"/>
                            </w:rPr>
                            <w:t>形成监督报告，反馈问题并要求整改</w:t>
                          </w:r>
                        </w:p>
                      </w:txbxContent>
                    </v:textbox>
                  </v:rect>
                </v:group>
              </w:pict>
            </w:r>
          </w:p>
        </w:tc>
      </w:tr>
    </w:tbl>
    <w:p w:rsidR="00C71071" w:rsidRDefault="00C71071">
      <w:bookmarkStart w:id="0" w:name="_GoBack"/>
      <w:bookmarkEnd w:id="0"/>
    </w:p>
    <w:sectPr w:rsidR="00C71071" w:rsidSect="004575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AC3499C"/>
    <w:rsid w:val="00457525"/>
    <w:rsid w:val="00610BAF"/>
    <w:rsid w:val="00BB122D"/>
    <w:rsid w:val="00C077B8"/>
    <w:rsid w:val="00C71071"/>
    <w:rsid w:val="3AC349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2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82</Words>
  <Characters>468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2016-01-06T08:14:00Z</dcterms:created>
  <dcterms:modified xsi:type="dcterms:W3CDTF">2016-11-03T07:50:00Z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