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D1D" w:rsidRDefault="00051D1D" w:rsidP="008A6F43">
      <w:pPr>
        <w:widowControl/>
        <w:spacing w:line="600" w:lineRule="atLeast"/>
        <w:ind w:firstLineChars="200" w:firstLine="31680"/>
        <w:rPr>
          <w:rFonts w:ascii="??_GB2312" w:hAnsi="??_GB2312" w:cs="??_GB2312"/>
          <w:kern w:val="0"/>
          <w:sz w:val="24"/>
          <w:szCs w:val="24"/>
        </w:rPr>
      </w:pPr>
      <w:r>
        <w:rPr>
          <w:rFonts w:ascii="??_GB2312" w:hAnsi="??_GB2312" w:cs="宋体" w:hint="eastAsia"/>
          <w:kern w:val="0"/>
          <w:sz w:val="24"/>
          <w:szCs w:val="24"/>
        </w:rPr>
        <w:t>附件</w:t>
      </w:r>
    </w:p>
    <w:p w:rsidR="00051D1D" w:rsidRDefault="00051D1D">
      <w:pPr>
        <w:widowControl/>
        <w:spacing w:line="600" w:lineRule="atLeast"/>
        <w:jc w:val="center"/>
        <w:rPr>
          <w:rFonts w:ascii="?????_GBK" w:hAnsi="?????_GBK" w:cs="?????_GBK"/>
          <w:kern w:val="0"/>
          <w:sz w:val="36"/>
          <w:szCs w:val="36"/>
        </w:rPr>
      </w:pPr>
      <w:r>
        <w:rPr>
          <w:rFonts w:ascii="?????_GBK" w:hAnsi="?????_GBK" w:cs="宋体" w:hint="eastAsia"/>
          <w:kern w:val="0"/>
          <w:sz w:val="36"/>
          <w:szCs w:val="36"/>
        </w:rPr>
        <w:t>行政权力实施程序和运行流程</w:t>
      </w:r>
    </w:p>
    <w:p w:rsidR="00051D1D" w:rsidRDefault="00051D1D">
      <w:pPr>
        <w:widowControl/>
        <w:spacing w:line="600" w:lineRule="atLeast"/>
        <w:rPr>
          <w:rFonts w:ascii="宋体" w:cs="Times New Roman"/>
          <w:kern w:val="0"/>
          <w:sz w:val="24"/>
          <w:szCs w:val="24"/>
        </w:rPr>
      </w:pPr>
      <w:r>
        <w:rPr>
          <w:rFonts w:ascii="宋体" w:hAnsi="宋体" w:cs="Times New Roman" w:hint="eastAsia"/>
          <w:kern w:val="0"/>
          <w:sz w:val="24"/>
          <w:szCs w:val="24"/>
        </w:rPr>
        <w:t>单位名称（盖章）：</w:t>
      </w:r>
      <w:r>
        <w:rPr>
          <w:rFonts w:ascii="宋体" w:hAnsi="宋体" w:cs="Times New Roman"/>
          <w:kern w:val="0"/>
          <w:sz w:val="24"/>
          <w:szCs w:val="24"/>
        </w:rPr>
        <w:t xml:space="preserve"> </w:t>
      </w:r>
      <w:r>
        <w:rPr>
          <w:rFonts w:ascii="宋体" w:hAnsi="宋体" w:cs="Times New Roman" w:hint="eastAsia"/>
          <w:kern w:val="0"/>
          <w:sz w:val="24"/>
          <w:szCs w:val="24"/>
        </w:rPr>
        <w:t>岳阳楼区卫计局</w:t>
      </w:r>
      <w:r>
        <w:rPr>
          <w:rFonts w:ascii="宋体" w:hAnsi="宋体" w:cs="Times New Roman"/>
          <w:kern w:val="0"/>
          <w:sz w:val="24"/>
          <w:szCs w:val="24"/>
        </w:rPr>
        <w:t xml:space="preserve">   </w:t>
      </w:r>
      <w:r>
        <w:rPr>
          <w:rFonts w:ascii="宋体" w:hAnsi="宋体" w:cs="Times New Roman" w:hint="eastAsia"/>
          <w:kern w:val="0"/>
          <w:sz w:val="24"/>
          <w:szCs w:val="24"/>
        </w:rPr>
        <w:t>填报日期：</w:t>
      </w:r>
      <w:r>
        <w:rPr>
          <w:rFonts w:ascii="宋体" w:hAnsi="宋体" w:cs="Times New Roman"/>
          <w:kern w:val="0"/>
          <w:sz w:val="24"/>
          <w:szCs w:val="24"/>
        </w:rPr>
        <w:t>2015</w:t>
      </w:r>
      <w:r>
        <w:rPr>
          <w:rFonts w:ascii="宋体" w:hAnsi="宋体" w:cs="Times New Roman" w:hint="eastAsia"/>
          <w:kern w:val="0"/>
          <w:sz w:val="24"/>
          <w:szCs w:val="24"/>
        </w:rPr>
        <w:t>年</w:t>
      </w:r>
      <w:r>
        <w:rPr>
          <w:rFonts w:ascii="宋体" w:hAnsi="宋体" w:cs="Times New Roman"/>
          <w:kern w:val="0"/>
          <w:sz w:val="24"/>
          <w:szCs w:val="24"/>
        </w:rPr>
        <w:t>12</w:t>
      </w:r>
      <w:r>
        <w:rPr>
          <w:rFonts w:ascii="宋体" w:hAnsi="宋体" w:cs="Times New Roman" w:hint="eastAsia"/>
          <w:kern w:val="0"/>
          <w:sz w:val="24"/>
          <w:szCs w:val="24"/>
        </w:rPr>
        <w:t>月</w:t>
      </w:r>
      <w:r>
        <w:rPr>
          <w:rFonts w:ascii="宋体" w:hAnsi="宋体" w:cs="Times New Roman"/>
          <w:kern w:val="0"/>
          <w:sz w:val="24"/>
          <w:szCs w:val="24"/>
        </w:rPr>
        <w:t>27</w:t>
      </w:r>
      <w:r>
        <w:rPr>
          <w:rFonts w:ascii="宋体" w:hAnsi="宋体" w:cs="Times New Roman" w:hint="eastAsia"/>
          <w:kern w:val="0"/>
          <w:sz w:val="24"/>
          <w:szCs w:val="24"/>
        </w:rPr>
        <w:t>日</w:t>
      </w:r>
    </w:p>
    <w:tbl>
      <w:tblPr>
        <w:tblW w:w="15856" w:type="dxa"/>
        <w:tblInd w:w="-106" w:type="dxa"/>
        <w:tblLayout w:type="fixed"/>
        <w:tblLook w:val="00A0"/>
      </w:tblPr>
      <w:tblGrid>
        <w:gridCol w:w="1188"/>
        <w:gridCol w:w="3060"/>
        <w:gridCol w:w="1260"/>
        <w:gridCol w:w="3014"/>
        <w:gridCol w:w="7334"/>
      </w:tblGrid>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无偿献血先进表彰、奖励</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051D1D" w:rsidRDefault="00051D1D">
            <w:pPr>
              <w:widowControl/>
              <w:jc w:val="center"/>
              <w:rPr>
                <w:rFonts w:ascii="宋体" w:cs="Times New Roman"/>
                <w:color w:val="000000"/>
                <w:kern w:val="0"/>
                <w:sz w:val="20"/>
                <w:szCs w:val="20"/>
              </w:rPr>
            </w:pPr>
            <w:r>
              <w:rPr>
                <w:rFonts w:ascii="宋体" w:hAnsi="宋体" w:cs="宋体" w:hint="eastAsia"/>
                <w:color w:val="000000"/>
                <w:kern w:val="0"/>
                <w:sz w:val="20"/>
                <w:szCs w:val="20"/>
              </w:rPr>
              <w:t>行政奖励</w:t>
            </w:r>
          </w:p>
        </w:tc>
        <w:tc>
          <w:tcPr>
            <w:tcW w:w="12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县级以上人民政府卫生行政部门应当给予表彰或者奖励：</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_GB2312"/>
                <w:kern w:val="0"/>
                <w:sz w:val="24"/>
                <w:szCs w:val="24"/>
              </w:rPr>
              <w:t>3</w:t>
            </w:r>
            <w:r>
              <w:rPr>
                <w:rFonts w:ascii="??_GB2312" w:hAnsi="??_GB2312" w:cs="宋体" w:hint="eastAsia"/>
                <w:kern w:val="0"/>
                <w:sz w:val="24"/>
                <w:szCs w:val="24"/>
              </w:rPr>
              <w:t>个月</w:t>
            </w:r>
          </w:p>
        </w:tc>
        <w:tc>
          <w:tcPr>
            <w:tcW w:w="12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_GB2312"/>
                <w:kern w:val="0"/>
                <w:sz w:val="24"/>
                <w:szCs w:val="24"/>
              </w:rPr>
              <w:t>3</w:t>
            </w:r>
            <w:r>
              <w:rPr>
                <w:rFonts w:ascii="??_GB2312" w:hAnsi="??_GB2312" w:cs="宋体" w:hint="eastAsia"/>
                <w:kern w:val="0"/>
                <w:sz w:val="24"/>
                <w:szCs w:val="24"/>
              </w:rPr>
              <w:t>个月</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宋体" w:hint="eastAsia"/>
                <w:kern w:val="0"/>
                <w:sz w:val="24"/>
                <w:szCs w:val="24"/>
              </w:rPr>
              <w:t>岳阳楼区卫计局</w:t>
            </w:r>
          </w:p>
        </w:tc>
        <w:tc>
          <w:tcPr>
            <w:tcW w:w="12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宋体" w:hint="eastAsia"/>
                <w:kern w:val="0"/>
                <w:sz w:val="24"/>
                <w:szCs w:val="24"/>
              </w:rPr>
              <w:t>医政股</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_GB2312"/>
                <w:kern w:val="0"/>
                <w:sz w:val="24"/>
                <w:szCs w:val="24"/>
              </w:rPr>
              <w:t>8866808</w:t>
            </w:r>
          </w:p>
        </w:tc>
        <w:tc>
          <w:tcPr>
            <w:tcW w:w="1260"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_GB2312"/>
                <w:kern w:val="0"/>
                <w:sz w:val="24"/>
                <w:szCs w:val="24"/>
              </w:rPr>
              <w:t>07308866809</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《中华人民共和国献血法》第十七条：各级人民政府和红十字会对积极参加献血和在献血工作中做出显著成绩的单位和个人，给予奖励。</w:t>
            </w:r>
            <w:r>
              <w:rPr>
                <w:rFonts w:ascii="宋体" w:cs="Times New Roman"/>
                <w:color w:val="000000"/>
                <w:kern w:val="0"/>
                <w:sz w:val="20"/>
                <w:szCs w:val="20"/>
              </w:rPr>
              <w:br/>
            </w:r>
            <w:r>
              <w:rPr>
                <w:rFonts w:ascii="宋体" w:hAnsi="宋体" w:cs="宋体" w:hint="eastAsia"/>
                <w:color w:val="000000"/>
                <w:kern w:val="0"/>
                <w:sz w:val="20"/>
                <w:szCs w:val="20"/>
              </w:rPr>
              <w:t>《《中华人民共和国献血法〉办法》第二十五条：县级以上人民政府、红十字会应当按照国家和省有关规定，对积极献血或者在献血工作中作出显著成绩的单位和个人给予表彰、奖励。</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无偿献血先进表彰、奖励相关资料</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宋体" w:hAnsi="宋体" w:cs="宋体" w:hint="eastAsia"/>
                <w:color w:val="000000"/>
                <w:kern w:val="0"/>
                <w:sz w:val="20"/>
                <w:szCs w:val="20"/>
              </w:rPr>
              <w:t>《中华人民共和国执业医师法》第三十三条：医师有下列情形之一的，县级以上人民政府卫生行政部门应当给予表彰或者奖励：（一）在执业活动中，医德高尚，事迹突出的；（二）对医学专业技术有重大突破，作出显著贡献的；（三）遇有自然灾害、传染病流行、突发重大伤亡事故及其他严重威胁人民生命健康的紧急情况时，救死扶伤、抢救诊疗表现突出的；（四）长期在边远贫困地区、少数民族地区条件艰苦的基层单位努力工作的；（五）国务院卫生行政部门规定应当予以表彰或者奖励的其他情形的</w:t>
            </w:r>
          </w:p>
        </w:tc>
      </w:tr>
      <w:tr w:rsidR="00051D1D">
        <w:trPr>
          <w:gridAfter w:val="1"/>
          <w:wAfter w:w="7334" w:type="dxa"/>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051D1D" w:rsidRDefault="00051D1D">
            <w:pPr>
              <w:widowControl/>
              <w:spacing w:line="600" w:lineRule="atLeast"/>
              <w:rPr>
                <w:rFonts w:ascii="??_GB2312" w:hAnsi="??_GB2312" w:cs="??_GB2312"/>
                <w:kern w:val="0"/>
                <w:sz w:val="24"/>
                <w:szCs w:val="24"/>
              </w:rPr>
            </w:pPr>
            <w:r>
              <w:rPr>
                <w:rFonts w:ascii="??_GB2312" w:hAnsi="??_GB2312" w:cs="宋体" w:hint="eastAsia"/>
                <w:kern w:val="0"/>
                <w:sz w:val="24"/>
                <w:szCs w:val="24"/>
              </w:rPr>
              <w:t>无</w:t>
            </w:r>
          </w:p>
        </w:tc>
      </w:tr>
      <w:tr w:rsidR="00051D1D">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rPr>
                <w:rFonts w:ascii="??_GB2312" w:hAnsi="??_GB2312" w:cs="??_GB2312"/>
                <w:b/>
                <w:bCs/>
                <w:kern w:val="0"/>
                <w:sz w:val="24"/>
                <w:szCs w:val="24"/>
              </w:rPr>
            </w:pPr>
          </w:p>
        </w:tc>
        <w:tc>
          <w:tcPr>
            <w:tcW w:w="7334" w:type="dxa"/>
            <w:gridSpan w:val="3"/>
            <w:tcBorders>
              <w:top w:val="single" w:sz="4" w:space="0" w:color="000000"/>
              <w:left w:val="nil"/>
              <w:bottom w:val="single" w:sz="4" w:space="0" w:color="000000"/>
              <w:right w:val="single" w:sz="4" w:space="0" w:color="000000"/>
            </w:tcBorders>
            <w:vAlign w:val="center"/>
          </w:tcPr>
          <w:tbl>
            <w:tblPr>
              <w:tblW w:w="8522" w:type="dxa"/>
              <w:tblInd w:w="3" w:type="dxa"/>
              <w:tblLayout w:type="fixed"/>
              <w:tblLook w:val="00A0"/>
            </w:tblPr>
            <w:tblGrid>
              <w:gridCol w:w="1188"/>
              <w:gridCol w:w="7334"/>
            </w:tblGrid>
            <w:tr w:rsidR="00051D1D">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运</w:t>
                  </w:r>
                </w:p>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行</w:t>
                  </w:r>
                </w:p>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流</w:t>
                  </w:r>
                </w:p>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程</w:t>
                  </w:r>
                </w:p>
                <w:p w:rsidR="00051D1D" w:rsidRDefault="00051D1D">
                  <w:pPr>
                    <w:widowControl/>
                    <w:spacing w:line="600" w:lineRule="atLeast"/>
                    <w:jc w:val="center"/>
                    <w:rPr>
                      <w:rFonts w:ascii="??_GB2312" w:hAnsi="??_GB2312" w:cs="??_GB2312"/>
                      <w:b/>
                      <w:bCs/>
                      <w:kern w:val="0"/>
                      <w:sz w:val="24"/>
                      <w:szCs w:val="24"/>
                    </w:rPr>
                  </w:pPr>
                  <w:r>
                    <w:rPr>
                      <w:rFonts w:ascii="??_GB2312" w:hAnsi="??_GB2312" w:cs="宋体" w:hint="eastAsia"/>
                      <w:b/>
                      <w:bCs/>
                      <w:kern w:val="0"/>
                      <w:sz w:val="24"/>
                      <w:szCs w:val="24"/>
                    </w:rPr>
                    <w:t>图</w:t>
                  </w:r>
                </w:p>
              </w:tc>
              <w:tc>
                <w:tcPr>
                  <w:tcW w:w="7334" w:type="dxa"/>
                  <w:tcBorders>
                    <w:top w:val="single" w:sz="4" w:space="0" w:color="000000"/>
                    <w:bottom w:val="single" w:sz="4" w:space="0" w:color="000000"/>
                    <w:right w:val="single" w:sz="4" w:space="0" w:color="000000"/>
                  </w:tcBorders>
                  <w:vAlign w:val="center"/>
                </w:tcPr>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26" style="position:absolute;left:0;text-align:left;margin-left:102.6pt;margin-top:.7pt;width:153pt;height:39pt;z-index:251658240">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公布评选先进的条件</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27" style="position:absolute;left:0;text-align:left;z-index:251659264" from="219.6pt,8.8pt" to="219.6pt,47.8pt">
                        <v:stroke endarrow="block"/>
                      </v:line>
                    </w:pict>
                  </w:r>
                  <w:r>
                    <w:rPr>
                      <w:noProof/>
                    </w:rPr>
                    <w:pict>
                      <v:line id="_x0000_s1028" style="position:absolute;left:0;text-align:left;z-index:251660288" from="138.6pt,8.5pt" to="138.6pt,47.5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29" style="position:absolute;left:0;text-align:left;margin-left:183.6pt;margin-top:-.35pt;width:117pt;height:39pt;z-index:251661312">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单位推荐</w:t>
                              </w:r>
                            </w:p>
                          </w:txbxContent>
                        </v:textbox>
                      </v:rect>
                    </w:pict>
                  </w:r>
                  <w:r>
                    <w:rPr>
                      <w:noProof/>
                    </w:rPr>
                    <w:pict>
                      <v:rect id="_x0000_s1030" style="position:absolute;left:0;text-align:left;margin-left:57.6pt;margin-top:1pt;width:117pt;height:39pt;z-index:251662336">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个人申报</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31" style="position:absolute;left:0;text-align:left;z-index:251663360" from="183.6pt,-.5pt" to="183.6pt,38.5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32" style="position:absolute;left:0;text-align:left;margin-left:111.6pt;margin-top:8.5pt;width:153pt;height:39pt;z-index:251664384">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评选结果上报局党委会</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33" style="position:absolute;left:0;text-align:left;z-index:251665408" from="183.6pt,.7pt" to="183.6pt,39.7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34" style="position:absolute;left:0;text-align:left;margin-left:102.6pt;margin-top:8.65pt;width:171pt;height:39pt;z-index:251666432">
                        <v:textbox>
                          <w:txbxContent>
                            <w:p w:rsidR="00051D1D" w:rsidRDefault="00051D1D">
                              <w:pPr>
                                <w:jc w:val="center"/>
                                <w:rPr>
                                  <w:rFonts w:eastAsia="仿宋_GB2312" w:cs="Times New Roman"/>
                                  <w:sz w:val="24"/>
                                  <w:szCs w:val="24"/>
                                </w:rPr>
                              </w:pPr>
                              <w:r>
                                <w:rPr>
                                  <w:rFonts w:eastAsia="仿宋_GB2312" w:cs="仿宋_GB2312" w:hint="eastAsia"/>
                                  <w:sz w:val="24"/>
                                  <w:szCs w:val="24"/>
                                </w:rPr>
                                <w:t>党委会依据评选条件及单位推荐审查决定</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35" style="position:absolute;left:0;text-align:left;z-index:251667456" from="183.6pt,.7pt" to="183.6pt,39.7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36" style="position:absolute;left:0;text-align:left;margin-left:93.6pt;margin-top:77.5pt;width:189pt;height:39pt;z-index:251668480">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政务主管部门审批公开栏公示</w:t>
                              </w:r>
                            </w:p>
                            <w:p w:rsidR="00051D1D" w:rsidRDefault="00051D1D">
                              <w:pPr>
                                <w:jc w:val="center"/>
                                <w:rPr>
                                  <w:rFonts w:cs="Times New Roman"/>
                                </w:rPr>
                              </w:pPr>
                            </w:p>
                          </w:txbxContent>
                        </v:textbox>
                      </v:rect>
                    </w:pict>
                  </w:r>
                  <w:r>
                    <w:rPr>
                      <w:noProof/>
                    </w:rPr>
                    <w:pict>
                      <v:rect id="_x0000_s1037" style="position:absolute;left:0;text-align:left;margin-left:93.6pt;margin-top:155.65pt;width:189pt;height:39pt;z-index:251669504">
                        <v:textbox>
                          <w:txbxContent>
                            <w:p w:rsidR="00051D1D" w:rsidRDefault="00051D1D">
                              <w:pPr>
                                <w:rPr>
                                  <w:rFonts w:cs="Times New Roman"/>
                                </w:rPr>
                              </w:pPr>
                              <w:r>
                                <w:rPr>
                                  <w:rFonts w:eastAsia="仿宋_GB2312" w:cs="仿宋_GB2312" w:hint="eastAsia"/>
                                  <w:sz w:val="24"/>
                                  <w:szCs w:val="24"/>
                                </w:rPr>
                                <w:t>收集归档</w:t>
                              </w:r>
                            </w:p>
                          </w:txbxContent>
                        </v:textbox>
                      </v:rect>
                    </w:pict>
                  </w:r>
                  <w:r>
                    <w:rPr>
                      <w:noProof/>
                    </w:rPr>
                    <w:pict>
                      <v:line id="_x0000_s1038" style="position:absolute;left:0;text-align:left;z-index:251670528" from="183.6pt,118pt" to="183.6pt,157pt">
                        <v:stroke endarrow="block"/>
                      </v:line>
                    </w:pict>
                  </w:r>
                  <w:r>
                    <w:rPr>
                      <w:noProof/>
                    </w:rPr>
                    <w:pict>
                      <v:line id="_x0000_s1039" style="position:absolute;left:0;text-align:left;z-index:251671552" from="183.6pt,40pt" to="183.6pt,79pt">
                        <v:stroke endarrow="block"/>
                      </v:line>
                    </w:pict>
                  </w:r>
                  <w:r>
                    <w:rPr>
                      <w:noProof/>
                    </w:rPr>
                    <w:pict>
                      <v:rect id="_x0000_s1040" style="position:absolute;left:0;text-align:left;margin-left:102.6pt;margin-top:1pt;width:171pt;height:39pt;z-index:251672576">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cs="Times New Roman"/>
                                </w:rPr>
                              </w:pPr>
                              <w:r>
                                <w:rPr>
                                  <w:rFonts w:eastAsia="仿宋_GB2312" w:cs="仿宋_GB2312" w:hint="eastAsia"/>
                                  <w:sz w:val="24"/>
                                  <w:szCs w:val="24"/>
                                </w:rPr>
                                <w:t>主管部门审批</w:t>
                              </w:r>
                            </w:p>
                          </w:txbxContent>
                        </v:textbox>
                      </v:rect>
                    </w:pict>
                  </w:r>
                </w:p>
              </w:tc>
            </w:tr>
          </w:tbl>
          <w:p w:rsidR="00051D1D" w:rsidRDefault="00051D1D">
            <w:pPr>
              <w:widowControl/>
              <w:spacing w:line="600" w:lineRule="atLeast"/>
              <w:jc w:val="center"/>
              <w:rPr>
                <w:rFonts w:ascii="??_GB2312" w:hAnsi="??_GB2312" w:cs="??_GB2312"/>
                <w:b/>
                <w:bCs/>
                <w:kern w:val="0"/>
                <w:sz w:val="24"/>
                <w:szCs w:val="24"/>
              </w:rPr>
            </w:pPr>
          </w:p>
        </w:tc>
        <w:tc>
          <w:tcPr>
            <w:tcW w:w="7334" w:type="dxa"/>
            <w:vAlign w:val="center"/>
          </w:tcPr>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41" style="position:absolute;left:0;text-align:left;margin-left:102.6pt;margin-top:.7pt;width:153pt;height:39pt;z-index:251673600">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公布评选先进的条件</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42" style="position:absolute;left:0;text-align:left;z-index:251674624" from="219.6pt,8.8pt" to="219.6pt,47.8pt">
                  <v:stroke endarrow="block"/>
                </v:line>
              </w:pict>
            </w:r>
            <w:r>
              <w:rPr>
                <w:noProof/>
              </w:rPr>
              <w:pict>
                <v:line id="_x0000_s1043" style="position:absolute;left:0;text-align:left;z-index:251675648" from="138.6pt,8.5pt" to="138.6pt,47.5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44" style="position:absolute;left:0;text-align:left;margin-left:183.6pt;margin-top:-.35pt;width:117pt;height:39pt;z-index:251676672">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单位推荐</w:t>
                        </w:r>
                      </w:p>
                    </w:txbxContent>
                  </v:textbox>
                </v:rect>
              </w:pict>
            </w:r>
            <w:r>
              <w:rPr>
                <w:noProof/>
              </w:rPr>
              <w:pict>
                <v:rect id="_x0000_s1045" style="position:absolute;left:0;text-align:left;margin-left:57.6pt;margin-top:1pt;width:117pt;height:39pt;z-index:251677696">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个人申报</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46" style="position:absolute;left:0;text-align:left;z-index:251678720" from="183.6pt,-.5pt" to="183.6pt,38.5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47" style="position:absolute;left:0;text-align:left;margin-left:111.6pt;margin-top:8.5pt;width:153pt;height:39pt;z-index:251679744">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评选结果上报局党委会</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48" style="position:absolute;left:0;text-align:left;z-index:251680768" from="183.6pt,.7pt" to="183.6pt,39.7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49" style="position:absolute;left:0;text-align:left;margin-left:102.6pt;margin-top:8.65pt;width:171pt;height:39pt;z-index:251681792">
                  <v:textbox>
                    <w:txbxContent>
                      <w:p w:rsidR="00051D1D" w:rsidRDefault="00051D1D">
                        <w:pPr>
                          <w:jc w:val="center"/>
                          <w:rPr>
                            <w:rFonts w:eastAsia="仿宋_GB2312" w:cs="Times New Roman"/>
                            <w:sz w:val="24"/>
                            <w:szCs w:val="24"/>
                          </w:rPr>
                        </w:pPr>
                        <w:r>
                          <w:rPr>
                            <w:rFonts w:eastAsia="仿宋_GB2312" w:cs="仿宋_GB2312" w:hint="eastAsia"/>
                            <w:sz w:val="24"/>
                            <w:szCs w:val="24"/>
                          </w:rPr>
                          <w:t>党委会依据评选条件及单位推荐审查决定</w:t>
                        </w:r>
                      </w:p>
                    </w:txbxContent>
                  </v:textbox>
                </v:rect>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line id="_x0000_s1050" style="position:absolute;left:0;text-align:left;z-index:251682816" from="183.6pt,.7pt" to="183.6pt,39.7pt">
                  <v:stroke endarrow="block"/>
                </v:line>
              </w:pict>
            </w: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p>
          <w:p w:rsidR="00051D1D" w:rsidRDefault="00051D1D">
            <w:pPr>
              <w:rPr>
                <w:rFonts w:ascii="??_GB2312" w:hAnsi="??_GB2312" w:cs="??_GB2312"/>
                <w:sz w:val="24"/>
                <w:szCs w:val="24"/>
              </w:rPr>
            </w:pPr>
            <w:r>
              <w:rPr>
                <w:noProof/>
              </w:rPr>
              <w:pict>
                <v:rect id="_x0000_s1051" style="position:absolute;left:0;text-align:left;margin-left:93.6pt;margin-top:77.5pt;width:189pt;height:39pt;z-index:251683840">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eastAsia="仿宋_GB2312" w:cs="Times New Roman"/>
                            <w:sz w:val="24"/>
                            <w:szCs w:val="24"/>
                          </w:rPr>
                        </w:pPr>
                        <w:r>
                          <w:rPr>
                            <w:rFonts w:eastAsia="仿宋_GB2312" w:cs="仿宋_GB2312" w:hint="eastAsia"/>
                            <w:sz w:val="24"/>
                            <w:szCs w:val="24"/>
                          </w:rPr>
                          <w:t>政务主管部门审批公开栏公示</w:t>
                        </w:r>
                      </w:p>
                      <w:p w:rsidR="00051D1D" w:rsidRDefault="00051D1D">
                        <w:pPr>
                          <w:jc w:val="center"/>
                          <w:rPr>
                            <w:rFonts w:cs="Times New Roman"/>
                          </w:rPr>
                        </w:pPr>
                      </w:p>
                    </w:txbxContent>
                  </v:textbox>
                </v:rect>
              </w:pict>
            </w:r>
            <w:r>
              <w:rPr>
                <w:noProof/>
              </w:rPr>
              <w:pict>
                <v:rect id="_x0000_s1052" style="position:absolute;left:0;text-align:left;margin-left:93.6pt;margin-top:155.65pt;width:189pt;height:39pt;z-index:251684864">
                  <v:textbox>
                    <w:txbxContent>
                      <w:p w:rsidR="00051D1D" w:rsidRDefault="00051D1D">
                        <w:pPr>
                          <w:rPr>
                            <w:rFonts w:cs="Times New Roman"/>
                          </w:rPr>
                        </w:pPr>
                        <w:r>
                          <w:rPr>
                            <w:rFonts w:eastAsia="仿宋_GB2312" w:cs="仿宋_GB2312" w:hint="eastAsia"/>
                            <w:sz w:val="24"/>
                            <w:szCs w:val="24"/>
                          </w:rPr>
                          <w:t>收集归档</w:t>
                        </w:r>
                      </w:p>
                    </w:txbxContent>
                  </v:textbox>
                </v:rect>
              </w:pict>
            </w:r>
            <w:r>
              <w:rPr>
                <w:noProof/>
              </w:rPr>
              <w:pict>
                <v:line id="_x0000_s1053" style="position:absolute;left:0;text-align:left;z-index:251685888" from="183.6pt,118pt" to="183.6pt,157pt">
                  <v:stroke endarrow="block"/>
                </v:line>
              </w:pict>
            </w:r>
            <w:r>
              <w:rPr>
                <w:noProof/>
              </w:rPr>
              <w:pict>
                <v:line id="_x0000_s1054" style="position:absolute;left:0;text-align:left;z-index:251686912" from="183.6pt,40pt" to="183.6pt,79pt">
                  <v:stroke endarrow="block"/>
                </v:line>
              </w:pict>
            </w:r>
            <w:r>
              <w:rPr>
                <w:noProof/>
              </w:rPr>
              <w:pict>
                <v:rect id="_x0000_s1055" style="position:absolute;left:0;text-align:left;margin-left:102.6pt;margin-top:1pt;width:171pt;height:39pt;z-index:251687936">
                  <v:textbox>
                    <w:txbxContent>
                      <w:p w:rsidR="00051D1D" w:rsidRDefault="00051D1D">
                        <w:pPr>
                          <w:spacing w:line="160" w:lineRule="exact"/>
                          <w:jc w:val="center"/>
                          <w:rPr>
                            <w:rFonts w:eastAsia="仿宋_GB2312" w:cs="Times New Roman"/>
                            <w:sz w:val="24"/>
                            <w:szCs w:val="24"/>
                          </w:rPr>
                        </w:pPr>
                      </w:p>
                      <w:p w:rsidR="00051D1D" w:rsidRDefault="00051D1D">
                        <w:pPr>
                          <w:jc w:val="center"/>
                          <w:rPr>
                            <w:rFonts w:cs="Times New Roman"/>
                          </w:rPr>
                        </w:pPr>
                        <w:r>
                          <w:rPr>
                            <w:rFonts w:eastAsia="仿宋_GB2312" w:cs="仿宋_GB2312" w:hint="eastAsia"/>
                            <w:sz w:val="24"/>
                            <w:szCs w:val="24"/>
                          </w:rPr>
                          <w:t>主管部门审批</w:t>
                        </w:r>
                      </w:p>
                    </w:txbxContent>
                  </v:textbox>
                </v:rect>
              </w:pict>
            </w:r>
          </w:p>
        </w:tc>
      </w:tr>
    </w:tbl>
    <w:p w:rsidR="00051D1D" w:rsidRDefault="00051D1D">
      <w:bookmarkStart w:id="0" w:name="_GoBack"/>
      <w:bookmarkEnd w:id="0"/>
    </w:p>
    <w:sectPr w:rsidR="00051D1D" w:rsidSect="00B627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2312">
    <w:altName w:val="Times New Roman"/>
    <w:panose1 w:val="00000000000000000000"/>
    <w:charset w:val="00"/>
    <w:family w:val="auto"/>
    <w:notTrueType/>
    <w:pitch w:val="default"/>
    <w:sig w:usb0="00000003" w:usb1="00000000" w:usb2="00000000" w:usb3="00000000" w:csb0="00000001"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69E444A"/>
    <w:rsid w:val="00051D1D"/>
    <w:rsid w:val="0022173E"/>
    <w:rsid w:val="008A6F43"/>
    <w:rsid w:val="00A169D6"/>
    <w:rsid w:val="00B62716"/>
    <w:rsid w:val="569E44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716"/>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103</Words>
  <Characters>591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2016-01-06T08:07:00Z</dcterms:created>
  <dcterms:modified xsi:type="dcterms:W3CDTF">2016-11-03T07:50:00Z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