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AF" w:rsidRDefault="00BB7FAF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BB7FAF" w:rsidRDefault="00BB7FAF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BB7FAF" w:rsidRPr="00083D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83D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违反规定发布医疗广告的处罚</w:t>
            </w:r>
          </w:p>
        </w:tc>
      </w:tr>
      <w:tr w:rsidR="00BB7FAF" w:rsidRPr="00083DC1">
        <w:trPr>
          <w:trHeight w:val="83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083D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83D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违反规定发布医疗广告的单位</w:t>
            </w:r>
          </w:p>
        </w:tc>
      </w:tr>
      <w:tr w:rsidR="00BB7FAF" w:rsidRPr="00083D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083DC1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083DC1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83DC1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083DC1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BB7FAF" w:rsidRPr="00083D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83DC1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BB7FAF" w:rsidRPr="00083D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83DC1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083DC1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BB7FAF" w:rsidRPr="00083DC1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83DC1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BB7FAF" w:rsidRPr="00083DC1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83D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违反规定发布医疗广告的证据材料</w:t>
            </w:r>
          </w:p>
        </w:tc>
      </w:tr>
      <w:tr w:rsidR="00BB7FAF" w:rsidRPr="00083DC1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83D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医疗广告管理办法》第二十条：医疗机构违反本办法规定发布医疗广告，县级以上地方卫生行政部门、中医药管理部门应责令其限期改正，给予警告；情节严重的，核发《医疗机构执业许可证》的卫生行政部门、中医药管理部门可以责令其停业整顿、吊销有关诊疗科目，直至吊销《医疗机构执业许可证》。未取得《医疗机构执业许可证》发布医疗广告的，按非法行医处罚。</w:t>
            </w:r>
          </w:p>
        </w:tc>
      </w:tr>
      <w:tr w:rsidR="00BB7FAF" w:rsidRPr="00083DC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BB7FAF" w:rsidRDefault="00BB7FA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BB7FAF" w:rsidRPr="00083DC1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BB7FAF" w:rsidRPr="00083DC1" w:rsidRDefault="00BB7FAF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083DC1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7FAF" w:rsidRPr="00083DC1" w:rsidRDefault="00BB7FAF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083DC1">
              <w:rPr>
                <w:rFonts w:eastAsia="黑体" w:hint="eastAsia"/>
                <w:b/>
                <w:sz w:val="44"/>
                <w:szCs w:val="44"/>
              </w:rPr>
              <w:t>违反规定发布医疗广告的</w:t>
            </w:r>
          </w:p>
          <w:p w:rsidR="00BB7FAF" w:rsidRPr="00083DC1" w:rsidRDefault="00BB7FAF">
            <w:pPr>
              <w:widowControl/>
              <w:jc w:val="center"/>
              <w:rPr>
                <w:rFonts w:eastAsia="黑体"/>
                <w:b/>
                <w:sz w:val="32"/>
                <w:szCs w:val="32"/>
              </w:rPr>
            </w:pPr>
            <w:r w:rsidRPr="00083DC1">
              <w:rPr>
                <w:rFonts w:eastAsia="黑体" w:hint="eastAsia"/>
                <w:b/>
                <w:sz w:val="44"/>
                <w:szCs w:val="44"/>
              </w:rPr>
              <w:t>行政处罚流程图</w:t>
            </w:r>
          </w:p>
          <w:p w:rsidR="00BB7FAF" w:rsidRPr="00083DC1" w:rsidRDefault="00BB7FAF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BB7FAF" w:rsidRDefault="00BB7FA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BB7FAF" w:rsidRDefault="00BB7FAF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BB7FAF" w:rsidRDefault="00BB7F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BB7FAF" w:rsidRDefault="00BB7F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BB7FAF" w:rsidRDefault="00BB7FA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BB7FAF" w:rsidRDefault="00BB7FA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BB7FAF" w:rsidRDefault="00BB7F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BB7FAF" w:rsidRDefault="00BB7FA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BB7FAF" w:rsidRDefault="00BB7FA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BB7FAF" w:rsidRDefault="00BB7F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BB7FAF" w:rsidRDefault="00BB7F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BB7FAF" w:rsidRDefault="00BB7F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BB7FAF" w:rsidRDefault="00BB7F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BB7FAF" w:rsidRDefault="00BB7FAF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BB7FAF" w:rsidRDefault="00BB7FA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BB7FAF" w:rsidRDefault="00BB7F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BB7FAF" w:rsidRDefault="00BB7F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B7FAF" w:rsidRDefault="00BB7FAF">
      <w:bookmarkStart w:id="0" w:name="_GoBack"/>
      <w:bookmarkEnd w:id="0"/>
    </w:p>
    <w:sectPr w:rsidR="00BB7FAF" w:rsidSect="0061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CD24D9"/>
    <w:rsid w:val="00083DC1"/>
    <w:rsid w:val="00174207"/>
    <w:rsid w:val="00613E9A"/>
    <w:rsid w:val="00B26E76"/>
    <w:rsid w:val="00BB7FAF"/>
    <w:rsid w:val="79CD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9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2016-01-04T08:03:00Z</dcterms:created>
  <dcterms:modified xsi:type="dcterms:W3CDTF">2016-11-03T07:42:00Z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