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E85" w:rsidRDefault="00B52E85">
      <w:pPr>
        <w:widowControl/>
        <w:spacing w:line="600" w:lineRule="atLeast"/>
        <w:rPr>
          <w:rFonts w:ascii="仿宋_GB2312" w:eastAsia="仿宋_GB2312" w:cs="Times New Roman"/>
          <w:kern w:val="0"/>
          <w:sz w:val="24"/>
          <w:szCs w:val="24"/>
        </w:rPr>
      </w:pPr>
      <w:r>
        <w:rPr>
          <w:rFonts w:ascii="仿宋_GB2312" w:hAnsi="仿宋_GB2312" w:cs="宋体" w:hint="eastAsia"/>
          <w:kern w:val="0"/>
          <w:sz w:val="24"/>
          <w:szCs w:val="24"/>
        </w:rPr>
        <w:t>附件</w:t>
      </w:r>
    </w:p>
    <w:p w:rsidR="00B52E85" w:rsidRDefault="00B52E85">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B52E85" w:rsidRDefault="00B52E85">
      <w:pPr>
        <w:widowControl/>
        <w:spacing w:line="600" w:lineRule="atLeast"/>
        <w:rPr>
          <w:rFonts w:ascii="宋体" w:cs="Times New Roman"/>
          <w:kern w:val="0"/>
          <w:sz w:val="24"/>
          <w:szCs w:val="24"/>
        </w:rPr>
      </w:pPr>
      <w:r>
        <w:rPr>
          <w:rFonts w:ascii="宋体" w:hAnsi="宋体" w:cs="Times New Roman" w:hint="eastAsia"/>
          <w:kern w:val="0"/>
          <w:sz w:val="24"/>
          <w:szCs w:val="24"/>
        </w:rPr>
        <w:t>单位名称（盖章）：</w:t>
      </w:r>
      <w:r>
        <w:rPr>
          <w:rFonts w:ascii="宋体" w:hAnsi="宋体" w:cs="Times New Roman"/>
          <w:kern w:val="0"/>
          <w:sz w:val="24"/>
          <w:szCs w:val="24"/>
        </w:rPr>
        <w:t xml:space="preserve"> </w:t>
      </w:r>
      <w:r>
        <w:rPr>
          <w:rFonts w:ascii="宋体" w:hAnsi="宋体" w:cs="Times New Roman" w:hint="eastAsia"/>
          <w:kern w:val="0"/>
          <w:sz w:val="24"/>
          <w:szCs w:val="24"/>
        </w:rPr>
        <w:t>岳阳楼区卫计局</w:t>
      </w:r>
      <w:r>
        <w:rPr>
          <w:rFonts w:ascii="宋体" w:hAnsi="宋体" w:cs="Times New Roman"/>
          <w:kern w:val="0"/>
          <w:sz w:val="24"/>
          <w:szCs w:val="24"/>
        </w:rPr>
        <w:t xml:space="preserve">   </w:t>
      </w:r>
      <w:r>
        <w:rPr>
          <w:rFonts w:ascii="宋体" w:hAnsi="宋体" w:cs="Times New Roman" w:hint="eastAsia"/>
          <w:kern w:val="0"/>
          <w:sz w:val="24"/>
          <w:szCs w:val="24"/>
        </w:rPr>
        <w:t>填报日期：</w:t>
      </w:r>
      <w:r>
        <w:rPr>
          <w:rFonts w:ascii="宋体" w:hAnsi="宋体" w:cs="Times New Roman"/>
          <w:kern w:val="0"/>
          <w:sz w:val="24"/>
          <w:szCs w:val="24"/>
        </w:rPr>
        <w:t>2015</w:t>
      </w:r>
      <w:r>
        <w:rPr>
          <w:rFonts w:ascii="宋体" w:hAnsi="宋体" w:cs="Times New Roman" w:hint="eastAsia"/>
          <w:kern w:val="0"/>
          <w:sz w:val="24"/>
          <w:szCs w:val="24"/>
        </w:rPr>
        <w:t>年</w:t>
      </w:r>
      <w:r>
        <w:rPr>
          <w:rFonts w:ascii="宋体" w:hAnsi="宋体" w:cs="Times New Roman"/>
          <w:kern w:val="0"/>
          <w:sz w:val="24"/>
          <w:szCs w:val="24"/>
        </w:rPr>
        <w:t>12</w:t>
      </w:r>
      <w:r>
        <w:rPr>
          <w:rFonts w:ascii="宋体" w:hAnsi="宋体" w:cs="Times New Roman" w:hint="eastAsia"/>
          <w:kern w:val="0"/>
          <w:sz w:val="24"/>
          <w:szCs w:val="24"/>
        </w:rPr>
        <w:t>月</w:t>
      </w:r>
      <w:r>
        <w:rPr>
          <w:rFonts w:ascii="宋体" w:hAnsi="宋体" w:cs="Times New Roman"/>
          <w:kern w:val="0"/>
          <w:sz w:val="24"/>
          <w:szCs w:val="24"/>
        </w:rPr>
        <w:t>27</w:t>
      </w:r>
      <w:r>
        <w:rPr>
          <w:rFonts w:ascii="宋体" w:hAnsi="宋体" w:cs="Times New Roman" w:hint="eastAsia"/>
          <w:kern w:val="0"/>
          <w:sz w:val="24"/>
          <w:szCs w:val="24"/>
        </w:rPr>
        <w:t>日</w:t>
      </w:r>
    </w:p>
    <w:p w:rsidR="00B52E85" w:rsidRDefault="00B52E85">
      <w:pPr>
        <w:widowControl/>
        <w:spacing w:line="60" w:lineRule="atLeast"/>
        <w:rPr>
          <w:rFonts w:ascii="仿宋_GB2312" w:eastAsia="仿宋_GB2312" w:cs="Times New Roman"/>
          <w:kern w:val="0"/>
          <w:sz w:val="10"/>
          <w:szCs w:val="10"/>
        </w:rPr>
      </w:pPr>
    </w:p>
    <w:tbl>
      <w:tblPr>
        <w:tblW w:w="8522" w:type="dxa"/>
        <w:tblInd w:w="-106" w:type="dxa"/>
        <w:tblLayout w:type="fixed"/>
        <w:tblLook w:val="00A0"/>
      </w:tblPr>
      <w:tblGrid>
        <w:gridCol w:w="1188"/>
        <w:gridCol w:w="3060"/>
        <w:gridCol w:w="1260"/>
        <w:gridCol w:w="3014"/>
      </w:tblGrid>
      <w:tr w:rsidR="00B52E85">
        <w:tc>
          <w:tcPr>
            <w:tcW w:w="1188" w:type="dxa"/>
            <w:tcBorders>
              <w:top w:val="single" w:sz="4" w:space="0" w:color="000000"/>
              <w:left w:val="single" w:sz="4" w:space="0" w:color="000000"/>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发生麻醉药品和精神药品被盗、被抢、丢失案件的单位，违反规定未采取必要的控制措施或者未依照本条例的规定报告的处罚</w:t>
            </w:r>
          </w:p>
        </w:tc>
      </w:tr>
      <w:tr w:rsidR="00B52E85">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B52E85" w:rsidRDefault="00B52E85">
            <w:pPr>
              <w:widowControl/>
              <w:rPr>
                <w:rFonts w:ascii="仿宋_GB2312" w:eastAsia="仿宋_GB2312" w:cs="Times New Roman"/>
                <w:kern w:val="0"/>
                <w:sz w:val="24"/>
                <w:szCs w:val="24"/>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发生麻醉药品和精神药品被盗、被抢、丢失案件的单位</w:t>
            </w:r>
          </w:p>
        </w:tc>
      </w:tr>
      <w:tr w:rsidR="00B52E85">
        <w:tc>
          <w:tcPr>
            <w:tcW w:w="1188" w:type="dxa"/>
            <w:tcBorders>
              <w:top w:val="single" w:sz="4" w:space="0" w:color="000000"/>
              <w:left w:val="single" w:sz="4" w:space="0" w:color="000000"/>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宋体" w:cs="Times New Roman"/>
                <w:kern w:val="0"/>
                <w:sz w:val="20"/>
                <w:szCs w:val="20"/>
              </w:rPr>
            </w:pPr>
            <w:r>
              <w:rPr>
                <w:rFonts w:ascii="宋体" w:hAnsi="宋体" w:cs="宋体"/>
                <w:kern w:val="0"/>
                <w:sz w:val="20"/>
                <w:szCs w:val="20"/>
              </w:rPr>
              <w:t>3</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仿宋_GB2312" w:eastAsia="仿宋_GB2312" w:cs="Times New Roman"/>
                <w:kern w:val="0"/>
                <w:sz w:val="20"/>
                <w:szCs w:val="20"/>
              </w:rPr>
            </w:pPr>
            <w:r>
              <w:rPr>
                <w:rFonts w:ascii="仿宋_GB2312" w:hAnsi="仿宋_GB2312" w:cs="仿宋_GB2312"/>
                <w:kern w:val="0"/>
                <w:sz w:val="20"/>
                <w:szCs w:val="20"/>
              </w:rPr>
              <w:t>3</w:t>
            </w:r>
            <w:r>
              <w:rPr>
                <w:rFonts w:ascii="仿宋_GB2312" w:hAnsi="仿宋_GB2312" w:cs="宋体" w:hint="eastAsia"/>
                <w:kern w:val="0"/>
                <w:sz w:val="20"/>
                <w:szCs w:val="20"/>
              </w:rPr>
              <w:t>个月内</w:t>
            </w:r>
          </w:p>
        </w:tc>
      </w:tr>
      <w:tr w:rsidR="00B52E85">
        <w:tc>
          <w:tcPr>
            <w:tcW w:w="1188" w:type="dxa"/>
            <w:tcBorders>
              <w:top w:val="single" w:sz="4" w:space="0" w:color="000000"/>
              <w:left w:val="single" w:sz="4" w:space="0" w:color="000000"/>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宋体" w:cs="Times New Roman"/>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仿宋_GB2312" w:eastAsia="仿宋_GB2312" w:cs="Times New Roman"/>
                <w:kern w:val="0"/>
                <w:sz w:val="20"/>
                <w:szCs w:val="20"/>
              </w:rPr>
            </w:pPr>
            <w:r>
              <w:rPr>
                <w:rFonts w:ascii="仿宋_GB2312" w:hAnsi="仿宋_GB2312" w:cs="宋体" w:hint="eastAsia"/>
                <w:kern w:val="0"/>
                <w:sz w:val="20"/>
                <w:szCs w:val="20"/>
              </w:rPr>
              <w:t>医政股</w:t>
            </w:r>
          </w:p>
        </w:tc>
      </w:tr>
      <w:tr w:rsidR="00B52E85">
        <w:tc>
          <w:tcPr>
            <w:tcW w:w="1188" w:type="dxa"/>
            <w:tcBorders>
              <w:top w:val="single" w:sz="4" w:space="0" w:color="000000"/>
              <w:left w:val="single" w:sz="4" w:space="0" w:color="000000"/>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2987137</w:t>
            </w:r>
          </w:p>
        </w:tc>
      </w:tr>
      <w:tr w:rsidR="00B52E85">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仿宋_GB2312" w:eastAsia="仿宋_GB2312" w:cs="Times New Roman"/>
                <w:kern w:val="0"/>
                <w:sz w:val="20"/>
                <w:szCs w:val="20"/>
              </w:rPr>
            </w:pPr>
            <w:r>
              <w:rPr>
                <w:rFonts w:ascii="仿宋_GB2312" w:hAnsi="仿宋_GB2312" w:cs="宋体" w:hint="eastAsia"/>
                <w:kern w:val="0"/>
                <w:sz w:val="20"/>
                <w:szCs w:val="20"/>
              </w:rPr>
              <w:t>监督管理中发现；社会举报；上级卫生行政机关交办、下级卫生行政机构报请的或者有关部门移送；卫生机构监测报告。</w:t>
            </w:r>
          </w:p>
        </w:tc>
      </w:tr>
      <w:tr w:rsidR="00B52E85">
        <w:trPr>
          <w:trHeight w:hRule="exact" w:val="680"/>
        </w:trPr>
        <w:tc>
          <w:tcPr>
            <w:tcW w:w="1188" w:type="dxa"/>
            <w:tcBorders>
              <w:top w:val="single" w:sz="4" w:space="0" w:color="000000"/>
              <w:left w:val="single" w:sz="4" w:space="0" w:color="000000"/>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仿宋_GB2312" w:eastAsia="仿宋_GB2312" w:cs="Times New Roman"/>
                <w:kern w:val="0"/>
                <w:sz w:val="24"/>
                <w:szCs w:val="24"/>
              </w:rPr>
            </w:pPr>
            <w:r>
              <w:rPr>
                <w:rFonts w:ascii="宋体" w:hAnsi="宋体" w:cs="宋体" w:hint="eastAsia"/>
                <w:color w:val="000000"/>
                <w:kern w:val="0"/>
                <w:sz w:val="20"/>
                <w:szCs w:val="20"/>
              </w:rPr>
              <w:t>麻醉药品和精神药品被盗、被抢、丢失的相关证据材料</w:t>
            </w:r>
          </w:p>
          <w:p w:rsidR="00B52E85" w:rsidRDefault="00B52E85">
            <w:pPr>
              <w:widowControl/>
              <w:spacing w:line="600" w:lineRule="atLeast"/>
              <w:rPr>
                <w:rFonts w:ascii="仿宋_GB2312" w:eastAsia="仿宋_GB2312" w:cs="Times New Roman"/>
                <w:kern w:val="0"/>
                <w:sz w:val="24"/>
                <w:szCs w:val="24"/>
              </w:rPr>
            </w:pPr>
          </w:p>
        </w:tc>
      </w:tr>
      <w:tr w:rsidR="00B52E85">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B52E85" w:rsidRDefault="00B52E85">
            <w:pPr>
              <w:widowControl/>
              <w:spacing w:line="420" w:lineRule="atLeast"/>
              <w:rPr>
                <w:rFonts w:ascii="仿宋_GB2312" w:eastAsia="仿宋_GB2312" w:cs="Times New Roman"/>
                <w:kern w:val="0"/>
                <w:sz w:val="24"/>
                <w:szCs w:val="24"/>
              </w:rPr>
            </w:pPr>
            <w:r>
              <w:rPr>
                <w:rFonts w:ascii="宋体" w:hAnsi="宋体" w:cs="宋体" w:hint="eastAsia"/>
                <w:color w:val="000000"/>
                <w:kern w:val="0"/>
                <w:sz w:val="20"/>
                <w:szCs w:val="20"/>
              </w:rPr>
              <w:t>《麻醉药品和精神药品管理条例》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w:t>
            </w:r>
            <w:r>
              <w:rPr>
                <w:color w:val="000000"/>
                <w:kern w:val="0"/>
                <w:sz w:val="20"/>
                <w:szCs w:val="20"/>
              </w:rPr>
              <w:t>5000</w:t>
            </w:r>
            <w:r>
              <w:rPr>
                <w:rFonts w:ascii="宋体" w:hAnsi="宋体" w:cs="宋体" w:hint="eastAsia"/>
                <w:color w:val="000000"/>
                <w:kern w:val="0"/>
                <w:sz w:val="20"/>
                <w:szCs w:val="20"/>
              </w:rPr>
              <w:t>元以上</w:t>
            </w:r>
            <w:r>
              <w:rPr>
                <w:color w:val="000000"/>
                <w:kern w:val="0"/>
                <w:sz w:val="20"/>
                <w:szCs w:val="20"/>
              </w:rPr>
              <w:t>1</w:t>
            </w:r>
            <w:r>
              <w:rPr>
                <w:rFonts w:ascii="宋体" w:hAnsi="宋体" w:cs="宋体" w:hint="eastAsia"/>
                <w:color w:val="000000"/>
                <w:kern w:val="0"/>
                <w:sz w:val="20"/>
                <w:szCs w:val="20"/>
              </w:rPr>
              <w:t>万元以下的罚款；有上级主管部门的，由其上级主管部门对直接负责的主管人员和其他直接责任人员，依法给予降级、撤职的处分。</w:t>
            </w:r>
          </w:p>
        </w:tc>
      </w:tr>
      <w:tr w:rsidR="00B52E85">
        <w:tc>
          <w:tcPr>
            <w:tcW w:w="1188" w:type="dxa"/>
            <w:tcBorders>
              <w:top w:val="single" w:sz="4" w:space="0" w:color="000000"/>
              <w:left w:val="single" w:sz="4" w:space="0" w:color="000000"/>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B52E85" w:rsidRDefault="00B52E85">
            <w:pPr>
              <w:widowControl/>
              <w:spacing w:line="600" w:lineRule="atLeast"/>
              <w:rPr>
                <w:rFonts w:ascii="仿宋_GB2312" w:eastAsia="仿宋_GB2312" w:cs="Times New Roman"/>
                <w:kern w:val="0"/>
                <w:sz w:val="24"/>
                <w:szCs w:val="24"/>
              </w:rPr>
            </w:pPr>
            <w:r>
              <w:rPr>
                <w:rFonts w:ascii="仿宋_GB2312" w:hAnsi="仿宋_GB2312" w:cs="宋体" w:hint="eastAsia"/>
                <w:kern w:val="0"/>
                <w:sz w:val="24"/>
                <w:szCs w:val="24"/>
              </w:rPr>
              <w:t>无</w:t>
            </w:r>
          </w:p>
        </w:tc>
      </w:tr>
      <w:tr w:rsidR="00B52E85">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运</w:t>
            </w:r>
          </w:p>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行</w:t>
            </w:r>
          </w:p>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流</w:t>
            </w:r>
          </w:p>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程</w:t>
            </w:r>
          </w:p>
          <w:p w:rsidR="00B52E85" w:rsidRDefault="00B52E85">
            <w:pPr>
              <w:widowControl/>
              <w:spacing w:line="600" w:lineRule="atLeast"/>
              <w:jc w:val="center"/>
              <w:rPr>
                <w:rFonts w:ascii="仿宋_GB2312" w:eastAsia="仿宋_GB2312" w:cs="Times New Roman"/>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B52E85" w:rsidRDefault="00B52E85">
            <w:pPr>
              <w:widowControl/>
              <w:spacing w:line="600" w:lineRule="atLeast"/>
              <w:jc w:val="center"/>
              <w:rPr>
                <w:rFonts w:eastAsia="黑体" w:cs="Times New Roman"/>
                <w:b/>
                <w:bCs/>
                <w:sz w:val="44"/>
                <w:szCs w:val="44"/>
              </w:rPr>
            </w:pPr>
          </w:p>
          <w:p w:rsidR="00B52E85" w:rsidRDefault="00B52E85">
            <w:pPr>
              <w:widowControl/>
              <w:spacing w:line="600" w:lineRule="atLeast"/>
              <w:jc w:val="center"/>
              <w:rPr>
                <w:rFonts w:ascii="黑体" w:eastAsia="黑体" w:cs="Times New Roman"/>
                <w:b/>
                <w:bCs/>
                <w:sz w:val="32"/>
                <w:szCs w:val="32"/>
              </w:rPr>
            </w:pPr>
            <w:r>
              <w:rPr>
                <w:rFonts w:ascii="黑体" w:eastAsia="黑体" w:hAnsi="宋体" w:cs="黑体" w:hint="eastAsia"/>
                <w:b/>
                <w:bCs/>
                <w:color w:val="000000"/>
                <w:kern w:val="0"/>
                <w:sz w:val="32"/>
                <w:szCs w:val="32"/>
              </w:rPr>
              <w:t>发生麻醉药品和精神药品被盗、被抢、丢失案件的</w:t>
            </w:r>
            <w:r>
              <w:rPr>
                <w:rFonts w:ascii="黑体" w:eastAsia="黑体" w:cs="黑体" w:hint="eastAsia"/>
                <w:b/>
                <w:bCs/>
                <w:sz w:val="32"/>
                <w:szCs w:val="32"/>
              </w:rPr>
              <w:t>处罚流程图</w:t>
            </w:r>
          </w:p>
          <w:p w:rsidR="00B52E85" w:rsidRDefault="00B52E85">
            <w:pPr>
              <w:widowControl/>
              <w:spacing w:line="600" w:lineRule="atLeast"/>
              <w:jc w:val="center"/>
              <w:rPr>
                <w:rFonts w:eastAsia="黑体" w:cs="Times New Roman"/>
                <w:b/>
                <w:bCs/>
                <w:sz w:val="44"/>
                <w:szCs w:val="44"/>
              </w:rPr>
            </w:pPr>
            <w:r>
              <w:rPr>
                <w:noProof/>
              </w:rPr>
              <w:pict>
                <v:line id="_x0000_s1026" style="position:absolute;left:0;text-align:left;z-index:251658240" from="189.7pt,567.1pt" to="206.25pt,567.55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59264" strokecolor="white">
                  <v:textbox>
                    <w:txbxContent>
                      <w:p w:rsidR="00B52E85" w:rsidRDefault="00B52E85">
                        <w:pPr>
                          <w:rPr>
                            <w:rFonts w:cs="Times New Roman"/>
                          </w:rPr>
                        </w:pPr>
                        <w:r>
                          <w:t>7</w:t>
                        </w:r>
                        <w:r>
                          <w:rPr>
                            <w:rFonts w:cs="宋体" w:hint="eastAsia"/>
                          </w:rPr>
                          <w:t>天内送达</w:t>
                        </w:r>
                      </w:p>
                    </w:txbxContent>
                  </v:textbox>
                </v:shape>
              </w:pict>
            </w:r>
            <w:r>
              <w:rPr>
                <w:noProof/>
              </w:rPr>
              <w:pict>
                <v:shape id="_x0000_s1028" type="#_x0000_t202" style="position:absolute;left:0;text-align:left;margin-left:215.05pt;margin-top:554.2pt;width:60.8pt;height:25.5pt;z-index:251660288">
                  <v:textbox>
                    <w:txbxContent>
                      <w:p w:rsidR="00B52E85" w:rsidRDefault="00B52E85">
                        <w:pPr>
                          <w:rPr>
                            <w:rFonts w:cs="Times New Roman"/>
                          </w:rPr>
                        </w:pPr>
                        <w:r>
                          <w:rPr>
                            <w:rFonts w:cs="宋体" w:hint="eastAsia"/>
                          </w:rPr>
                          <w:t>结案归档</w:t>
                        </w:r>
                      </w:p>
                    </w:txbxContent>
                  </v:textbox>
                </v:shape>
              </w:pict>
            </w:r>
            <w:r>
              <w:rPr>
                <w:noProof/>
              </w:rPr>
              <w:pict>
                <v:rect id="_x0000_s1029" style="position:absolute;left:0;text-align:left;margin-left:78.65pt;margin-top:555.55pt;width:99.75pt;height:23.4pt;z-index:251661312">
                  <v:textbox>
                    <w:txbxContent>
                      <w:p w:rsidR="00B52E85" w:rsidRDefault="00B52E85">
                        <w:pPr>
                          <w:jc w:val="center"/>
                          <w:rPr>
                            <w:rFonts w:cs="Times New Roman"/>
                          </w:rPr>
                        </w:pPr>
                        <w:r>
                          <w:rPr>
                            <w:rFonts w:cs="宋体" w:hint="eastAsia"/>
                          </w:rPr>
                          <w:t>申请强制执行</w:t>
                        </w:r>
                      </w:p>
                      <w:p w:rsidR="00B52E85" w:rsidRDefault="00B52E85">
                        <w:pPr>
                          <w:jc w:val="center"/>
                          <w:rPr>
                            <w:rFonts w:eastAsia="仿宋_GB2312" w:cs="Times New Roman"/>
                            <w:sz w:val="24"/>
                            <w:szCs w:val="24"/>
                          </w:rPr>
                        </w:pPr>
                        <w:r>
                          <w:rPr>
                            <w:rFonts w:eastAsia="仿宋_GB2312" w:cs="仿宋_GB2312" w:hint="eastAsia"/>
                            <w:sz w:val="24"/>
                            <w:szCs w:val="24"/>
                          </w:rPr>
                          <w:t>结案归档</w:t>
                        </w:r>
                      </w:p>
                    </w:txbxContent>
                  </v:textbox>
                </v:rect>
              </w:pict>
            </w:r>
            <w:r>
              <w:rPr>
                <w:noProof/>
              </w:rPr>
              <w:pict>
                <v:line id="_x0000_s1030" style="position:absolute;left:0;text-align:left;z-index:251662336" from="245.15pt,538.5pt" to="245.2pt,552.45pt">
                  <v:stroke endarrow="block"/>
                </v:line>
              </w:pict>
            </w:r>
            <w:r>
              <w:rPr>
                <w:noProof/>
              </w:rPr>
              <w:pict>
                <v:line id="_x0000_s1031" style="position:absolute;left:0;text-align:left;z-index:251663360" from="128.9pt,540pt" to="128.95pt,553.95pt">
                  <v:stroke endarrow="block"/>
                </v:line>
              </w:pict>
            </w:r>
            <w:r>
              <w:rPr>
                <w:noProof/>
              </w:rPr>
              <w:pict>
                <v:rect id="_x0000_s1032" style="position:absolute;left:0;text-align:left;margin-left:101pt;margin-top:511.45pt;width:54pt;height:23.4pt;z-index:251664384">
                  <v:textbox>
                    <w:txbxContent>
                      <w:p w:rsidR="00B52E85" w:rsidRDefault="00B52E85">
                        <w:pPr>
                          <w:jc w:val="center"/>
                          <w:rPr>
                            <w:rFonts w:ascii="仿宋_GB2312" w:eastAsia="仿宋_GB2312" w:cs="Times New Roman"/>
                            <w:sz w:val="24"/>
                            <w:szCs w:val="24"/>
                          </w:rPr>
                        </w:pPr>
                        <w:r>
                          <w:rPr>
                            <w:rFonts w:ascii="仿宋_GB2312" w:eastAsia="仿宋_GB2312" w:cs="仿宋_GB2312" w:hint="eastAsia"/>
                            <w:sz w:val="24"/>
                            <w:szCs w:val="24"/>
                          </w:rPr>
                          <w:t>不执行</w:t>
                        </w:r>
                      </w:p>
                    </w:txbxContent>
                  </v:textbox>
                </v:rect>
              </w:pict>
            </w:r>
            <w:r>
              <w:rPr>
                <w:noProof/>
              </w:rPr>
              <w:pict>
                <v:rect id="_x0000_s1033" style="position:absolute;left:0;text-align:left;margin-left:215.75pt;margin-top:512.2pt;width:54pt;height:23.4pt;z-index:251665408">
                  <v:textbox>
                    <w:txbxContent>
                      <w:p w:rsidR="00B52E85" w:rsidRDefault="00B52E85">
                        <w:pPr>
                          <w:jc w:val="center"/>
                          <w:rPr>
                            <w:rFonts w:ascii="仿宋_GB2312" w:eastAsia="仿宋_GB2312" w:cs="Times New Roman"/>
                            <w:sz w:val="24"/>
                            <w:szCs w:val="24"/>
                          </w:rPr>
                        </w:pPr>
                        <w:r>
                          <w:rPr>
                            <w:rFonts w:ascii="仿宋_GB2312" w:eastAsia="仿宋_GB2312" w:cs="仿宋_GB2312" w:hint="eastAsia"/>
                            <w:sz w:val="24"/>
                            <w:szCs w:val="24"/>
                          </w:rPr>
                          <w:t>执行</w:t>
                        </w:r>
                      </w:p>
                    </w:txbxContent>
                  </v:textbox>
                </v:rect>
              </w:pict>
            </w:r>
            <w:r>
              <w:rPr>
                <w:noProof/>
              </w:rPr>
              <w:pict>
                <v:line id="_x0000_s1034" style="position:absolute;left:0;text-align:left;z-index:251666432" from="242.85pt,488.95pt" to="242.9pt,509.65pt">
                  <v:stroke endarrow="block"/>
                </v:line>
              </w:pict>
            </w:r>
            <w:r>
              <w:rPr>
                <w:noProof/>
              </w:rPr>
              <w:pict>
                <v:line id="_x0000_s1035" style="position:absolute;left:0;text-align:left;z-index:251667456" from="130.35pt,487.45pt" to="130.4pt,508.15pt">
                  <v:stroke endarrow="block"/>
                </v:line>
              </w:pict>
            </w:r>
            <w:r>
              <w:rPr>
                <w:noProof/>
              </w:rPr>
              <w:pict>
                <v:group id="_x0000_s1036" style="position:absolute;left:0;text-align:left;margin-left:44.05pt;margin-top:166.9pt;width:248.25pt;height:319.8pt;z-index:2516684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B52E85" w:rsidRDefault="00B52E85">
                          <w:pPr>
                            <w:jc w:val="center"/>
                            <w:rPr>
                              <w:rFonts w:eastAsia="仿宋_GB2312" w:cs="Times New Roman"/>
                              <w:sz w:val="24"/>
                              <w:szCs w:val="24"/>
                            </w:rPr>
                          </w:pPr>
                          <w:r>
                            <w:rPr>
                              <w:rFonts w:eastAsia="仿宋_GB2312" w:cs="仿宋_GB2312" w:hint="eastAsia"/>
                              <w:sz w:val="24"/>
                              <w:szCs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B52E85" w:rsidRDefault="00B52E85">
                          <w:pPr>
                            <w:rPr>
                              <w:rFonts w:eastAsia="仿宋_GB2312" w:cs="Times New Roman"/>
                              <w:sz w:val="24"/>
                              <w:szCs w:val="24"/>
                            </w:rPr>
                          </w:pPr>
                          <w:r>
                            <w:rPr>
                              <w:rFonts w:eastAsia="仿宋_GB2312" w:cs="仿宋_GB2312" w:hint="eastAsia"/>
                              <w:sz w:val="24"/>
                              <w:szCs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B52E85" w:rsidRDefault="00B52E85">
                          <w:pPr>
                            <w:rPr>
                              <w:rFonts w:eastAsia="仿宋_GB2312" w:cs="Times New Roman"/>
                              <w:sz w:val="24"/>
                              <w:szCs w:val="24"/>
                            </w:rPr>
                          </w:pPr>
                          <w:r>
                            <w:rPr>
                              <w:rFonts w:eastAsia="仿宋_GB2312" w:cs="仿宋_GB2312" w:hint="eastAsia"/>
                              <w:sz w:val="24"/>
                              <w:szCs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B52E85" w:rsidRDefault="00B52E85">
                          <w:pPr>
                            <w:jc w:val="center"/>
                            <w:rPr>
                              <w:rFonts w:eastAsia="仿宋_GB2312" w:cs="Times New Roman"/>
                              <w:sz w:val="24"/>
                              <w:szCs w:val="24"/>
                            </w:rPr>
                          </w:pPr>
                          <w:r>
                            <w:rPr>
                              <w:rFonts w:eastAsia="仿宋_GB2312"/>
                              <w:sz w:val="24"/>
                              <w:szCs w:val="24"/>
                            </w:rPr>
                            <w:t>3</w:t>
                          </w:r>
                          <w:r>
                            <w:rPr>
                              <w:rFonts w:eastAsia="仿宋_GB2312" w:cs="仿宋_GB2312" w:hint="eastAsia"/>
                              <w:sz w:val="24"/>
                              <w:szCs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B52E85" w:rsidRDefault="00B52E85">
                          <w:pPr>
                            <w:jc w:val="center"/>
                            <w:rPr>
                              <w:rFonts w:eastAsia="仿宋_GB2312" w:cs="Times New Roman"/>
                              <w:sz w:val="24"/>
                              <w:szCs w:val="24"/>
                            </w:rPr>
                          </w:pPr>
                          <w:r>
                            <w:rPr>
                              <w:rFonts w:eastAsia="仿宋_GB2312" w:cs="仿宋_GB2312" w:hint="eastAsia"/>
                              <w:sz w:val="24"/>
                              <w:szCs w:val="24"/>
                            </w:rPr>
                            <w:t>送达行政处罚决定书，填制送达回证</w:t>
                          </w:r>
                        </w:p>
                      </w:txbxContent>
                    </v:textbox>
                  </v:rect>
                  <v:rect id="Rectangle 45" o:spid="_x0000_s1048" style="position:absolute;left:11242;top:25035;width:3210;height:468">
                    <v:textbox>
                      <w:txbxContent>
                        <w:p w:rsidR="00B52E85" w:rsidRDefault="00B52E85">
                          <w:pPr>
                            <w:jc w:val="center"/>
                            <w:rPr>
                              <w:rFonts w:eastAsia="仿宋_GB2312" w:cs="Times New Roman"/>
                              <w:sz w:val="24"/>
                              <w:szCs w:val="24"/>
                            </w:rPr>
                          </w:pPr>
                          <w:r>
                            <w:rPr>
                              <w:rFonts w:eastAsia="仿宋_GB2312" w:cs="仿宋_GB2312" w:hint="eastAsia"/>
                              <w:sz w:val="24"/>
                              <w:szCs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B52E85" w:rsidRDefault="00B52E85">
                          <w:pPr>
                            <w:jc w:val="center"/>
                            <w:rPr>
                              <w:rFonts w:eastAsia="仿宋_GB2312" w:cs="Times New Roman"/>
                              <w:sz w:val="24"/>
                              <w:szCs w:val="24"/>
                            </w:rPr>
                          </w:pPr>
                          <w:r>
                            <w:rPr>
                              <w:rFonts w:eastAsia="仿宋_GB2312" w:cs="仿宋_GB2312" w:hint="eastAsia"/>
                              <w:sz w:val="24"/>
                              <w:szCs w:val="24"/>
                            </w:rPr>
                            <w:t>制作案件调查终结报告</w:t>
                          </w:r>
                        </w:p>
                      </w:txbxContent>
                    </v:textbox>
                  </v:rect>
                  <v:line id="Line 48" o:spid="_x0000_s1051" style="position:absolute" from="12637,24567" to="12638,25035">
                    <v:stroke endarrow="block"/>
                  </v:line>
                </v:group>
              </w:pict>
            </w:r>
            <w:r>
              <w:rPr>
                <w:noProof/>
              </w:rPr>
              <w:pict>
                <v:rect id="_x0000_s1052" style="position:absolute;left:0;text-align:left;margin-left:21.55pt;margin-top:139.75pt;width:306pt;height:23.4pt;z-index:251669504">
                  <v:textbox>
                    <w:txbxContent>
                      <w:p w:rsidR="00B52E85" w:rsidRDefault="00B52E85">
                        <w:pPr>
                          <w:rPr>
                            <w:rFonts w:eastAsia="仿宋_GB2312" w:cs="Times New Roman"/>
                            <w:sz w:val="24"/>
                            <w:szCs w:val="24"/>
                          </w:rPr>
                        </w:pPr>
                        <w:r>
                          <w:rPr>
                            <w:rFonts w:eastAsia="仿宋_GB2312" w:cs="仿宋_GB2312" w:hint="eastAsia"/>
                            <w:sz w:val="24"/>
                            <w:szCs w:val="24"/>
                          </w:rPr>
                          <w:t>调查取证：制作现场笔录、调查笔录、拍摄现场照片等</w:t>
                        </w:r>
                      </w:p>
                    </w:txbxContent>
                  </v:textbox>
                </v:rect>
              </w:pict>
            </w:r>
            <w:r>
              <w:rPr>
                <w:noProof/>
              </w:rPr>
              <w:pict>
                <v:line id="_x0000_s1053" style="position:absolute;left:0;text-align:left;z-index:251670528" from="165.55pt,113.4pt" to="165.6pt,136.65pt" filled="t">
                  <v:stroke endarrow="open"/>
                </v:line>
              </w:pict>
            </w:r>
            <w:r>
              <w:rPr>
                <w:noProof/>
              </w:rPr>
              <w:pict>
                <v:line id="_x0000_s1054" style="position:absolute;left:0;text-align:left;z-index:251671552" from="167.8pt,58.65pt" to="167.85pt,81.9pt" filled="t">
                  <v:stroke endarrow="open"/>
                </v:line>
              </w:pict>
            </w:r>
            <w:r>
              <w:rPr>
                <w:noProof/>
              </w:rPr>
              <w:pict>
                <v:shape id="_x0000_s1055" type="#_x0000_t202" style="position:absolute;left:0;text-align:left;margin-left:105.5pt;margin-top:56.4pt;width:55.5pt;height:26.25pt;z-index:251672576" strokecolor="white">
                  <v:textbox>
                    <w:txbxContent>
                      <w:p w:rsidR="00B52E85" w:rsidRDefault="00B52E85">
                        <w:pPr>
                          <w:rPr>
                            <w:rFonts w:cs="Times New Roman"/>
                          </w:rPr>
                        </w:pPr>
                        <w:r>
                          <w:t>7</w:t>
                        </w:r>
                        <w:r>
                          <w:rPr>
                            <w:rFonts w:cs="宋体" w:hint="eastAsia"/>
                          </w:rPr>
                          <w:t>天内</w:t>
                        </w:r>
                      </w:p>
                    </w:txbxContent>
                  </v:textbox>
                </v:shape>
              </w:pict>
            </w:r>
            <w:r>
              <w:rPr>
                <w:noProof/>
              </w:rPr>
              <w:pict>
                <v:rect id="_x0000_s1056" style="position:absolute;left:0;text-align:left;margin-left:119.8pt;margin-top:86.95pt;width:99pt;height:23.4pt;z-index:251673600">
                  <v:textbox>
                    <w:txbxContent>
                      <w:p w:rsidR="00B52E85" w:rsidRDefault="00B52E85">
                        <w:pPr>
                          <w:jc w:val="center"/>
                          <w:rPr>
                            <w:rFonts w:eastAsia="仿宋_GB2312" w:cs="Times New Roman"/>
                            <w:sz w:val="24"/>
                            <w:szCs w:val="24"/>
                          </w:rPr>
                        </w:pPr>
                        <w:r>
                          <w:rPr>
                            <w:rFonts w:eastAsia="仿宋_GB2312" w:cs="仿宋_GB2312" w:hint="eastAsia"/>
                            <w:sz w:val="24"/>
                            <w:szCs w:val="24"/>
                          </w:rPr>
                          <w:t>立案</w:t>
                        </w:r>
                      </w:p>
                    </w:txbxContent>
                  </v:textbox>
                </v:rect>
              </w:pict>
            </w:r>
            <w:r>
              <w:rPr>
                <w:noProof/>
              </w:rPr>
              <w:pict>
                <v:rect id="_x0000_s1057" style="position:absolute;left:0;text-align:left;margin-left:125.8pt;margin-top:29.05pt;width:90pt;height:23.4pt;z-index:251674624">
                  <v:textbox>
                    <w:txbxContent>
                      <w:p w:rsidR="00B52E85" w:rsidRDefault="00B52E85">
                        <w:pPr>
                          <w:jc w:val="center"/>
                          <w:rPr>
                            <w:rFonts w:eastAsia="仿宋_GB2312" w:cs="Times New Roman"/>
                            <w:sz w:val="24"/>
                            <w:szCs w:val="24"/>
                          </w:rPr>
                        </w:pPr>
                        <w:r>
                          <w:rPr>
                            <w:rFonts w:eastAsia="仿宋_GB2312" w:cs="仿宋_GB2312" w:hint="eastAsia"/>
                            <w:sz w:val="24"/>
                            <w:szCs w:val="24"/>
                          </w:rPr>
                          <w:t>受理</w:t>
                        </w:r>
                      </w:p>
                    </w:txbxContent>
                  </v:textbox>
                </v:rect>
              </w:pict>
            </w:r>
          </w:p>
        </w:tc>
      </w:tr>
    </w:tbl>
    <w:p w:rsidR="00B52E85" w:rsidRDefault="00B52E85">
      <w:bookmarkStart w:id="0" w:name="_GoBack"/>
      <w:bookmarkEnd w:id="0"/>
    </w:p>
    <w:sectPr w:rsidR="00B52E85" w:rsidSect="00705A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D634A99"/>
    <w:rsid w:val="003D6B34"/>
    <w:rsid w:val="004B460F"/>
    <w:rsid w:val="00705A9F"/>
    <w:rsid w:val="00B52E85"/>
    <w:rsid w:val="00F6750A"/>
    <w:rsid w:val="0D634A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A9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85</Words>
  <Characters>490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2016-01-06T02:41:00Z</dcterms:created>
  <dcterms:modified xsi:type="dcterms:W3CDTF">2016-11-03T07:39:00Z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