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F2" w:rsidRDefault="00893CF2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893CF2" w:rsidRDefault="00893CF2">
      <w:pPr>
        <w:pStyle w:val="p0"/>
      </w:pPr>
      <w:r>
        <w:rPr>
          <w:rFonts w:ascii="宋体" w:hAnsi="宋体" w:hint="eastAsia"/>
          <w:sz w:val="24"/>
          <w:szCs w:val="24"/>
        </w:rPr>
        <w:t>单位名称（盖章）：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岳阳楼区卫计局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填报日期：</w:t>
      </w:r>
      <w:r>
        <w:rPr>
          <w:rFonts w:ascii="宋体" w:hAnsi="宋体"/>
          <w:sz w:val="24"/>
          <w:szCs w:val="24"/>
        </w:rPr>
        <w:t>2015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乡村医生违法行为的处罚（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乡村医生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无限期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无限期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基妇股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/>
                <w:kern w:val="0"/>
                <w:sz w:val="24"/>
                <w:szCs w:val="24"/>
              </w:rPr>
              <w:t>8866812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/>
                <w:kern w:val="0"/>
                <w:sz w:val="24"/>
                <w:szCs w:val="24"/>
              </w:rPr>
              <w:t>8866811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乡村医生违法行为发生后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受理材料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现场笔录和调查</w:t>
            </w: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rPr>
                <w:rFonts w:ascii="宋体"/>
                <w:kern w:val="0"/>
                <w:sz w:val="20"/>
                <w:szCs w:val="20"/>
              </w:rPr>
            </w:pPr>
          </w:p>
          <w:p w:rsidR="00893CF2" w:rsidRDefault="00893C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《乡村医生从业管理条例》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第三十八条乡村医生在执业活动中，违反本条例规定，有下列行为之一的，由县级人民政府卫生行政主管部门责令限期改正，给予警告；逾期不改正的，责令暂停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个月以上６个月以下执业活动；情节严重的，由原发证部门暂扣乡村医生执业证书：（一）执业活动超出规定的执业范围，或者未按照规定进行转诊的；（二）违反规定使用乡村医生基本用药目录以外的处方药品的；（三）违反规定出具医学证明，或者伪造卫生统计资料的；（四）发现传染病疫情、中毒事件不按规定报告的。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三十九条乡村医生在执业活动中，违反规定进行实验性临床医疗活动，或者重复使用一次性医疗器械和卫生材料的，由县级人民政府卫生行政主管部门责令停止违法行为，给予警告，可以并处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元以下的罚款；情节严重的，由原发证部门暂扣或者吊销乡村医生执业证书。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第四十条乡村医生变更执业的村医疗卫生机构，未办理变更执业注册手续的，由县级人民政府卫生行政主管部门给予警告，责令限期办理变更注册手续。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第四十一条：以不正当手段取得乡村医生执业证书的，由发证部门收缴乡村医生执业证书；造成患者人身损害的，依法承担民事赔偿责任；构成犯罪的，依法追究刑事责任。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四十二条未经注册在村医疗卫生机构从事医疗活动的，由县级以上地方人民政府卫生行政主管部门予以取缔，没收其违法所得以及药品、医疗器械，违法所得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5000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元以上的，并处违法所得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倍以上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倍以下的罚款；没有违法所得或者违法所得不足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5000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元的，并处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1000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元以上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3000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元以下的罚款；造成患者人身损害的，依法承担民事赔偿责任；构成犯罪的，依法追究刑事责任。</w:t>
            </w:r>
          </w:p>
          <w:p w:rsidR="00893CF2" w:rsidRDefault="00893CF2">
            <w:pPr>
              <w:rPr>
                <w:rFonts w:ascii="Times New Roman" w:hAnsi="Times New Roman"/>
                <w:szCs w:val="21"/>
              </w:rPr>
            </w:pPr>
          </w:p>
        </w:tc>
      </w:tr>
      <w:tr w:rsidR="00893CF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rPr>
                <w:rFonts w:ascii="??_GB2312" w:hAnsi="??_GB2312"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kern w:val="0"/>
                <w:sz w:val="24"/>
                <w:szCs w:val="24"/>
              </w:rPr>
              <w:t>按法律依据处罚</w:t>
            </w:r>
          </w:p>
        </w:tc>
      </w:tr>
      <w:tr w:rsidR="00893CF2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893CF2" w:rsidRDefault="00893CF2">
            <w:pPr>
              <w:widowControl/>
              <w:spacing w:line="600" w:lineRule="atLeast"/>
              <w:jc w:val="center"/>
              <w:rPr>
                <w:rFonts w:ascii="??_GB2312" w:hAnsi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CF2" w:rsidRDefault="00893CF2" w:rsidP="00893CF2">
            <w:pPr>
              <w:ind w:left="31680" w:hangingChars="200" w:firstLine="31680"/>
              <w:rPr>
                <w:rFonts w:ascii="黑体" w:eastAsia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 w:val="44"/>
                <w:szCs w:val="44"/>
              </w:rPr>
              <w:t>乡村医生违法行为的处罚流程图</w:t>
            </w:r>
            <w:r w:rsidRPr="00E23FF6">
              <w:rPr>
                <w:rFonts w:ascii="黑体" w:eastAsia="黑体" w:hAnsi="黑体" w:cs="宋体"/>
                <w:b/>
                <w:noProof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262.5pt;height:430.5pt;visibility:visible">
                  <v:imagedata r:id="rId4" o:title=""/>
                </v:shape>
              </w:pict>
            </w:r>
            <w:r>
              <w:rPr>
                <w:rFonts w:ascii="??_GB2312" w:hAnsi="??_GB2312" w:cs="宋体" w:hint="eastAsia"/>
                <w:sz w:val="28"/>
                <w:szCs w:val="28"/>
              </w:rPr>
              <w:t>承办科室：基妇股电话：</w:t>
            </w:r>
            <w:r>
              <w:rPr>
                <w:rFonts w:ascii="??_GB2312" w:hAnsi="??_GB2312" w:cs="宋体"/>
                <w:sz w:val="28"/>
                <w:szCs w:val="28"/>
              </w:rPr>
              <w:t xml:space="preserve">8866812  </w:t>
            </w:r>
            <w:r>
              <w:rPr>
                <w:rFonts w:ascii="??_GB2312" w:hAnsi="??_GB2312" w:cs="宋体" w:hint="eastAsia"/>
                <w:sz w:val="28"/>
                <w:szCs w:val="28"/>
              </w:rPr>
              <w:t>监督电话：</w:t>
            </w:r>
            <w:r>
              <w:rPr>
                <w:rFonts w:ascii="??_GB2312" w:hAnsi="??_GB2312" w:cs="宋体"/>
                <w:sz w:val="28"/>
                <w:szCs w:val="28"/>
              </w:rPr>
              <w:t>8866811</w:t>
            </w:r>
          </w:p>
          <w:p w:rsidR="00893CF2" w:rsidRDefault="00893CF2" w:rsidP="00893CF2">
            <w:pPr>
              <w:snapToGrid w:val="0"/>
              <w:ind w:left="31680" w:hangingChars="200" w:firstLine="31680"/>
              <w:rPr>
                <w:rFonts w:ascii="??_GB2312" w:hAnsi="??_GB2312"/>
                <w:kern w:val="0"/>
                <w:sz w:val="24"/>
                <w:szCs w:val="24"/>
              </w:rPr>
            </w:pPr>
          </w:p>
        </w:tc>
      </w:tr>
    </w:tbl>
    <w:p w:rsidR="00893CF2" w:rsidRDefault="00893CF2">
      <w:bookmarkStart w:id="0" w:name="_GoBack"/>
      <w:bookmarkEnd w:id="0"/>
    </w:p>
    <w:sectPr w:rsidR="00893CF2" w:rsidSect="000F7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2C22D0"/>
    <w:rsid w:val="000F7AA4"/>
    <w:rsid w:val="005B4CB3"/>
    <w:rsid w:val="00893CF2"/>
    <w:rsid w:val="00D753F0"/>
    <w:rsid w:val="00E23FF6"/>
    <w:rsid w:val="032C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AA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0F7AA4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141</Words>
  <Characters>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2016-01-06T01:49:00Z</dcterms:created>
  <dcterms:modified xsi:type="dcterms:W3CDTF">2016-11-03T07:58:00Z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