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F61" w:rsidRPr="00EE5C13" w:rsidRDefault="00FE1F61" w:rsidP="00FE1F61">
      <w:pPr>
        <w:spacing w:line="600" w:lineRule="exact"/>
        <w:rPr>
          <w:rFonts w:ascii="仿宋_GB2312" w:eastAsia="仿宋_GB2312" w:hAnsi="黑体"/>
          <w:sz w:val="24"/>
        </w:rPr>
      </w:pPr>
      <w:r w:rsidRPr="00EE5C13">
        <w:rPr>
          <w:rFonts w:ascii="仿宋_GB2312" w:eastAsia="仿宋_GB2312" w:hAnsi="黑体" w:hint="eastAsia"/>
          <w:sz w:val="24"/>
        </w:rPr>
        <w:t>附件</w:t>
      </w:r>
    </w:p>
    <w:p w:rsidR="00FE1F61" w:rsidRPr="009B7CDE" w:rsidRDefault="00FE1F61" w:rsidP="00FE1F61">
      <w:pPr>
        <w:spacing w:line="600" w:lineRule="exact"/>
        <w:jc w:val="center"/>
        <w:rPr>
          <w:rFonts w:asciiTheme="majorEastAsia" w:eastAsiaTheme="majorEastAsia" w:hAnsiTheme="majorEastAsia"/>
          <w:b/>
          <w:sz w:val="44"/>
          <w:szCs w:val="44"/>
        </w:rPr>
      </w:pPr>
      <w:r w:rsidRPr="009B7CDE">
        <w:rPr>
          <w:rFonts w:asciiTheme="majorEastAsia" w:eastAsiaTheme="majorEastAsia" w:hAnsiTheme="majorEastAsia" w:hint="eastAsia"/>
          <w:b/>
          <w:sz w:val="44"/>
          <w:szCs w:val="44"/>
        </w:rPr>
        <w:t>行政权力实施程序和运行流程</w:t>
      </w:r>
    </w:p>
    <w:p w:rsidR="00FE1F61" w:rsidRPr="00D03559" w:rsidRDefault="00FE1F61" w:rsidP="00FE1F61">
      <w:pPr>
        <w:spacing w:line="600" w:lineRule="exact"/>
        <w:rPr>
          <w:rFonts w:ascii="仿宋_GB2312" w:eastAsia="仿宋_GB2312" w:hAnsi="黑体"/>
          <w:szCs w:val="21"/>
        </w:rPr>
      </w:pPr>
      <w:r w:rsidRPr="00D03559">
        <w:rPr>
          <w:rFonts w:ascii="仿宋_GB2312" w:eastAsia="仿宋_GB2312" w:hAnsi="黑体" w:hint="eastAsia"/>
          <w:szCs w:val="21"/>
        </w:rPr>
        <w:t xml:space="preserve">单位名称（盖章）： </w:t>
      </w:r>
      <w:r w:rsidR="00A7178D">
        <w:rPr>
          <w:rFonts w:ascii="仿宋_GB2312" w:eastAsia="仿宋_GB2312" w:hAnsi="黑体" w:hint="eastAsia"/>
          <w:szCs w:val="21"/>
        </w:rPr>
        <w:t xml:space="preserve"> </w:t>
      </w:r>
      <w:r w:rsidR="00042B05">
        <w:rPr>
          <w:rFonts w:ascii="仿宋_GB2312" w:eastAsia="仿宋_GB2312" w:hAnsi="黑体" w:hint="eastAsia"/>
          <w:kern w:val="0"/>
          <w:szCs w:val="21"/>
        </w:rPr>
        <w:t xml:space="preserve">区统计局  </w:t>
      </w:r>
      <w:r w:rsidR="00A7178D">
        <w:rPr>
          <w:rFonts w:ascii="仿宋_GB2312" w:eastAsia="仿宋_GB2312" w:hAnsi="黑体" w:hint="eastAsia"/>
          <w:szCs w:val="21"/>
        </w:rPr>
        <w:t xml:space="preserve">                 </w:t>
      </w:r>
      <w:r w:rsidRPr="00D03559">
        <w:rPr>
          <w:rFonts w:ascii="仿宋_GB2312" w:eastAsia="仿宋_GB2312" w:hAnsi="黑体" w:hint="eastAsia"/>
          <w:szCs w:val="21"/>
        </w:rPr>
        <w:t xml:space="preserve"> 填报日期：</w:t>
      </w:r>
      <w:r w:rsidR="008B463D">
        <w:rPr>
          <w:rFonts w:ascii="仿宋_GB2312" w:eastAsia="仿宋_GB2312" w:hAnsi="黑体"/>
          <w:szCs w:val="21"/>
        </w:rPr>
        <w:t>2015</w:t>
      </w:r>
      <w:r w:rsidRPr="00D03559">
        <w:rPr>
          <w:rFonts w:ascii="仿宋_GB2312" w:eastAsia="仿宋_GB2312" w:hAnsi="黑体" w:hint="eastAsia"/>
          <w:szCs w:val="21"/>
        </w:rPr>
        <w:t>年</w:t>
      </w:r>
      <w:r w:rsidR="008B463D">
        <w:rPr>
          <w:rFonts w:ascii="仿宋_GB2312" w:eastAsia="仿宋_GB2312" w:hAnsi="黑体"/>
          <w:szCs w:val="21"/>
        </w:rPr>
        <w:t>12</w:t>
      </w:r>
      <w:r w:rsidRPr="00D03559">
        <w:rPr>
          <w:rFonts w:ascii="仿宋_GB2312" w:eastAsia="仿宋_GB2312" w:hAnsi="黑体" w:hint="eastAsia"/>
          <w:szCs w:val="21"/>
        </w:rPr>
        <w:t>月</w:t>
      </w:r>
      <w:r w:rsidR="00A7178D">
        <w:rPr>
          <w:rFonts w:ascii="仿宋_GB2312" w:eastAsia="仿宋_GB2312" w:hAnsi="黑体" w:hint="eastAsia"/>
          <w:szCs w:val="21"/>
        </w:rPr>
        <w:t>2</w:t>
      </w:r>
      <w:r w:rsidR="009B7CDE">
        <w:rPr>
          <w:rFonts w:ascii="仿宋_GB2312" w:eastAsia="仿宋_GB2312" w:hAnsi="黑体" w:hint="eastAsia"/>
          <w:szCs w:val="21"/>
        </w:rPr>
        <w:t>8</w:t>
      </w:r>
      <w:r w:rsidRPr="00D03559">
        <w:rPr>
          <w:rFonts w:ascii="仿宋_GB2312" w:eastAsia="仿宋_GB2312" w:hAnsi="黑体" w:hint="eastAsia"/>
          <w:szCs w:val="21"/>
        </w:rPr>
        <w:t>日</w:t>
      </w:r>
    </w:p>
    <w:tbl>
      <w:tblPr>
        <w:tblStyle w:val="a3"/>
        <w:tblW w:w="9881" w:type="dxa"/>
        <w:jc w:val="center"/>
        <w:tblLook w:val="01E0"/>
      </w:tblPr>
      <w:tblGrid>
        <w:gridCol w:w="1497"/>
        <w:gridCol w:w="2522"/>
        <w:gridCol w:w="1292"/>
        <w:gridCol w:w="4570"/>
      </w:tblGrid>
      <w:tr w:rsidR="00FE1F61" w:rsidRPr="00FE1F61" w:rsidTr="003231C9">
        <w:trPr>
          <w:jc w:val="center"/>
        </w:trPr>
        <w:tc>
          <w:tcPr>
            <w:tcW w:w="1497" w:type="dxa"/>
            <w:vAlign w:val="center"/>
          </w:tcPr>
          <w:p w:rsidR="00FE1F61" w:rsidRPr="00FE1F61" w:rsidRDefault="00FE1F61" w:rsidP="00D03559">
            <w:pPr>
              <w:spacing w:line="600" w:lineRule="exact"/>
              <w:jc w:val="center"/>
              <w:rPr>
                <w:rFonts w:ascii="仿宋_GB2312" w:eastAsia="仿宋_GB2312" w:hAnsi="黑体"/>
                <w:b/>
                <w:szCs w:val="21"/>
              </w:rPr>
            </w:pPr>
            <w:r w:rsidRPr="00FE1F61">
              <w:rPr>
                <w:rFonts w:ascii="仿宋_GB2312" w:eastAsia="仿宋_GB2312" w:hAnsi="黑体" w:hint="eastAsia"/>
                <w:b/>
                <w:szCs w:val="21"/>
              </w:rPr>
              <w:t>事项名称</w:t>
            </w:r>
          </w:p>
        </w:tc>
        <w:tc>
          <w:tcPr>
            <w:tcW w:w="8384" w:type="dxa"/>
            <w:gridSpan w:val="3"/>
            <w:vAlign w:val="center"/>
          </w:tcPr>
          <w:p w:rsidR="00FE1F61" w:rsidRPr="00FE1F61" w:rsidRDefault="00EB6907" w:rsidP="00D03559">
            <w:pPr>
              <w:spacing w:line="600" w:lineRule="exact"/>
              <w:rPr>
                <w:rFonts w:ascii="仿宋_GB2312" w:eastAsia="仿宋_GB2312"/>
                <w:szCs w:val="21"/>
              </w:rPr>
            </w:pPr>
            <w:r w:rsidRPr="00EB6907">
              <w:rPr>
                <w:rFonts w:ascii="仿宋_GB2312" w:eastAsia="仿宋_GB2312" w:hint="eastAsia"/>
                <w:szCs w:val="21"/>
              </w:rPr>
              <w:t>统计工作检查</w:t>
            </w:r>
            <w:r w:rsidR="009B7CDE">
              <w:rPr>
                <w:rFonts w:ascii="仿宋_GB2312" w:eastAsia="仿宋_GB2312" w:hint="eastAsia"/>
                <w:szCs w:val="21"/>
              </w:rPr>
              <w:t>（调查统计违法行为和核查统计数据）</w:t>
            </w:r>
          </w:p>
        </w:tc>
      </w:tr>
      <w:tr w:rsidR="00FE1F61" w:rsidRPr="00FE1F61" w:rsidTr="003231C9">
        <w:trPr>
          <w:trHeight w:val="548"/>
          <w:jc w:val="center"/>
        </w:trPr>
        <w:tc>
          <w:tcPr>
            <w:tcW w:w="1497" w:type="dxa"/>
            <w:vAlign w:val="center"/>
          </w:tcPr>
          <w:p w:rsidR="00FE1F61" w:rsidRPr="00FE1F61" w:rsidRDefault="00FE1F61" w:rsidP="00D03559">
            <w:pPr>
              <w:spacing w:line="600" w:lineRule="exact"/>
              <w:jc w:val="center"/>
              <w:rPr>
                <w:rFonts w:ascii="仿宋_GB2312" w:eastAsia="仿宋_GB2312" w:hAnsi="黑体"/>
                <w:b/>
                <w:szCs w:val="21"/>
              </w:rPr>
            </w:pPr>
            <w:r w:rsidRPr="00FE1F61">
              <w:rPr>
                <w:rFonts w:ascii="仿宋_GB2312" w:eastAsia="仿宋_GB2312" w:hAnsi="黑体" w:hint="eastAsia"/>
                <w:b/>
                <w:szCs w:val="21"/>
              </w:rPr>
              <w:t>事项类型</w:t>
            </w:r>
          </w:p>
        </w:tc>
        <w:tc>
          <w:tcPr>
            <w:tcW w:w="2522" w:type="dxa"/>
            <w:vAlign w:val="center"/>
          </w:tcPr>
          <w:p w:rsidR="00FE1F61" w:rsidRPr="00FE1F61" w:rsidRDefault="00EB6907" w:rsidP="00D03559">
            <w:pPr>
              <w:spacing w:line="600" w:lineRule="exact"/>
              <w:rPr>
                <w:rFonts w:ascii="仿宋_GB2312" w:eastAsia="仿宋_GB2312"/>
                <w:szCs w:val="21"/>
              </w:rPr>
            </w:pPr>
            <w:r>
              <w:rPr>
                <w:rFonts w:ascii="仿宋_GB2312" w:eastAsia="仿宋_GB2312" w:hint="eastAsia"/>
                <w:szCs w:val="21"/>
              </w:rPr>
              <w:t>行政检查</w:t>
            </w:r>
          </w:p>
        </w:tc>
        <w:tc>
          <w:tcPr>
            <w:tcW w:w="1292" w:type="dxa"/>
            <w:vAlign w:val="center"/>
          </w:tcPr>
          <w:p w:rsidR="00FE1F61" w:rsidRPr="00FE1F61" w:rsidRDefault="00FE1F61" w:rsidP="00D03559">
            <w:pPr>
              <w:spacing w:line="600" w:lineRule="exact"/>
              <w:jc w:val="center"/>
              <w:rPr>
                <w:rFonts w:ascii="仿宋_GB2312" w:eastAsia="仿宋_GB2312" w:hAnsi="黑体"/>
                <w:b/>
                <w:szCs w:val="21"/>
              </w:rPr>
            </w:pPr>
            <w:r w:rsidRPr="00FE1F61">
              <w:rPr>
                <w:rFonts w:ascii="仿宋_GB2312" w:eastAsia="仿宋_GB2312" w:hAnsi="黑体" w:hint="eastAsia"/>
                <w:b/>
                <w:szCs w:val="21"/>
              </w:rPr>
              <w:t>办事对象</w:t>
            </w:r>
          </w:p>
        </w:tc>
        <w:tc>
          <w:tcPr>
            <w:tcW w:w="4570" w:type="dxa"/>
            <w:vAlign w:val="center"/>
          </w:tcPr>
          <w:p w:rsidR="00FE1F61" w:rsidRPr="00FE1F61" w:rsidRDefault="00EB6907" w:rsidP="00D03559">
            <w:pPr>
              <w:spacing w:line="600" w:lineRule="exact"/>
              <w:rPr>
                <w:rFonts w:ascii="仿宋_GB2312" w:eastAsia="仿宋_GB2312"/>
                <w:szCs w:val="21"/>
              </w:rPr>
            </w:pPr>
            <w:r>
              <w:rPr>
                <w:rFonts w:ascii="仿宋_GB2312" w:eastAsia="仿宋_GB2312" w:hint="eastAsia"/>
                <w:szCs w:val="21"/>
              </w:rPr>
              <w:t>个人</w:t>
            </w:r>
            <w:r>
              <w:rPr>
                <w:rFonts w:ascii="仿宋_GB2312" w:eastAsia="仿宋_GB2312"/>
                <w:szCs w:val="21"/>
              </w:rPr>
              <w:t>、法人、其他组织</w:t>
            </w:r>
          </w:p>
        </w:tc>
      </w:tr>
      <w:tr w:rsidR="00FE1F61" w:rsidRPr="00FE1F61" w:rsidTr="003231C9">
        <w:trPr>
          <w:jc w:val="center"/>
        </w:trPr>
        <w:tc>
          <w:tcPr>
            <w:tcW w:w="1497" w:type="dxa"/>
            <w:vAlign w:val="center"/>
          </w:tcPr>
          <w:p w:rsidR="00FE1F61" w:rsidRPr="00FE1F61" w:rsidRDefault="00FE1F61" w:rsidP="00D03559">
            <w:pPr>
              <w:spacing w:line="600" w:lineRule="exact"/>
              <w:jc w:val="center"/>
              <w:rPr>
                <w:rFonts w:ascii="仿宋_GB2312" w:eastAsia="仿宋_GB2312" w:hAnsi="黑体"/>
                <w:b/>
                <w:szCs w:val="21"/>
              </w:rPr>
            </w:pPr>
            <w:r w:rsidRPr="00FE1F61">
              <w:rPr>
                <w:rFonts w:ascii="仿宋_GB2312" w:eastAsia="仿宋_GB2312" w:hAnsi="黑体" w:hint="eastAsia"/>
                <w:b/>
                <w:szCs w:val="21"/>
              </w:rPr>
              <w:t>法定期限</w:t>
            </w:r>
          </w:p>
        </w:tc>
        <w:tc>
          <w:tcPr>
            <w:tcW w:w="2522" w:type="dxa"/>
            <w:vAlign w:val="center"/>
          </w:tcPr>
          <w:p w:rsidR="00FE1F61" w:rsidRPr="00FE1F61" w:rsidRDefault="00EB6907" w:rsidP="00D03559">
            <w:pPr>
              <w:spacing w:line="600" w:lineRule="exact"/>
              <w:rPr>
                <w:rFonts w:ascii="仿宋_GB2312" w:eastAsia="仿宋_GB2312"/>
                <w:szCs w:val="21"/>
              </w:rPr>
            </w:pPr>
            <w:r>
              <w:rPr>
                <w:rFonts w:ascii="仿宋_GB2312" w:eastAsia="仿宋_GB2312" w:hint="eastAsia"/>
                <w:szCs w:val="21"/>
              </w:rPr>
              <w:t>无相关</w:t>
            </w:r>
            <w:r>
              <w:rPr>
                <w:rFonts w:ascii="仿宋_GB2312" w:eastAsia="仿宋_GB2312"/>
                <w:szCs w:val="21"/>
              </w:rPr>
              <w:t>规定</w:t>
            </w:r>
          </w:p>
        </w:tc>
        <w:tc>
          <w:tcPr>
            <w:tcW w:w="1292" w:type="dxa"/>
            <w:vAlign w:val="center"/>
          </w:tcPr>
          <w:p w:rsidR="00FE1F61" w:rsidRPr="00FE1F61" w:rsidRDefault="00FE1F61" w:rsidP="00D03559">
            <w:pPr>
              <w:spacing w:line="600" w:lineRule="exact"/>
              <w:jc w:val="center"/>
              <w:rPr>
                <w:rFonts w:ascii="仿宋_GB2312" w:eastAsia="仿宋_GB2312" w:hAnsi="黑体"/>
                <w:b/>
                <w:szCs w:val="21"/>
              </w:rPr>
            </w:pPr>
            <w:r w:rsidRPr="00FE1F61">
              <w:rPr>
                <w:rFonts w:ascii="仿宋_GB2312" w:eastAsia="仿宋_GB2312" w:hAnsi="黑体" w:hint="eastAsia"/>
                <w:b/>
                <w:szCs w:val="21"/>
              </w:rPr>
              <w:t>承诺期限</w:t>
            </w:r>
          </w:p>
        </w:tc>
        <w:tc>
          <w:tcPr>
            <w:tcW w:w="4570" w:type="dxa"/>
            <w:vAlign w:val="center"/>
          </w:tcPr>
          <w:p w:rsidR="00FE1F61" w:rsidRPr="00FE1F61" w:rsidRDefault="00EB6907" w:rsidP="00D03559">
            <w:pPr>
              <w:spacing w:line="600" w:lineRule="exact"/>
              <w:rPr>
                <w:rFonts w:ascii="仿宋_GB2312" w:eastAsia="仿宋_GB2312"/>
                <w:szCs w:val="21"/>
              </w:rPr>
            </w:pPr>
            <w:r>
              <w:rPr>
                <w:rFonts w:ascii="仿宋_GB2312" w:eastAsia="仿宋_GB2312" w:hint="eastAsia"/>
                <w:szCs w:val="21"/>
              </w:rPr>
              <w:t>无</w:t>
            </w:r>
            <w:r>
              <w:rPr>
                <w:rFonts w:ascii="仿宋_GB2312" w:eastAsia="仿宋_GB2312"/>
                <w:szCs w:val="21"/>
              </w:rPr>
              <w:t>相关规定</w:t>
            </w:r>
          </w:p>
        </w:tc>
      </w:tr>
      <w:tr w:rsidR="00FE1F61" w:rsidRPr="00FE1F61" w:rsidTr="003231C9">
        <w:trPr>
          <w:jc w:val="center"/>
        </w:trPr>
        <w:tc>
          <w:tcPr>
            <w:tcW w:w="1497" w:type="dxa"/>
            <w:vAlign w:val="center"/>
          </w:tcPr>
          <w:p w:rsidR="00FE1F61" w:rsidRPr="00FE1F61" w:rsidRDefault="00FE1F61" w:rsidP="00D03559">
            <w:pPr>
              <w:spacing w:line="600" w:lineRule="exact"/>
              <w:jc w:val="center"/>
              <w:rPr>
                <w:rFonts w:ascii="仿宋_GB2312" w:eastAsia="仿宋_GB2312" w:hAnsi="黑体"/>
                <w:b/>
                <w:szCs w:val="21"/>
              </w:rPr>
            </w:pPr>
            <w:r w:rsidRPr="00FE1F61">
              <w:rPr>
                <w:rFonts w:ascii="仿宋_GB2312" w:eastAsia="仿宋_GB2312" w:hAnsi="黑体" w:hint="eastAsia"/>
                <w:b/>
                <w:szCs w:val="21"/>
              </w:rPr>
              <w:t>实施机关</w:t>
            </w:r>
          </w:p>
        </w:tc>
        <w:tc>
          <w:tcPr>
            <w:tcW w:w="2522" w:type="dxa"/>
            <w:vAlign w:val="center"/>
          </w:tcPr>
          <w:p w:rsidR="00FE1F61" w:rsidRPr="00FE1F61" w:rsidRDefault="00EB6907" w:rsidP="009B7CDE">
            <w:pPr>
              <w:spacing w:line="600" w:lineRule="exact"/>
              <w:rPr>
                <w:rFonts w:ascii="仿宋_GB2312" w:eastAsia="仿宋_GB2312"/>
                <w:szCs w:val="21"/>
              </w:rPr>
            </w:pPr>
            <w:r>
              <w:rPr>
                <w:rFonts w:ascii="仿宋_GB2312" w:eastAsia="仿宋_GB2312" w:hint="eastAsia"/>
                <w:szCs w:val="21"/>
              </w:rPr>
              <w:t>岳阳</w:t>
            </w:r>
            <w:r w:rsidR="009B7CDE">
              <w:rPr>
                <w:rFonts w:ascii="仿宋_GB2312" w:eastAsia="仿宋_GB2312" w:hint="eastAsia"/>
                <w:szCs w:val="21"/>
              </w:rPr>
              <w:t>楼区</w:t>
            </w:r>
            <w:r>
              <w:rPr>
                <w:rFonts w:ascii="仿宋_GB2312" w:eastAsia="仿宋_GB2312" w:hint="eastAsia"/>
                <w:szCs w:val="21"/>
              </w:rPr>
              <w:t>统计局</w:t>
            </w:r>
          </w:p>
        </w:tc>
        <w:tc>
          <w:tcPr>
            <w:tcW w:w="1292" w:type="dxa"/>
            <w:vAlign w:val="center"/>
          </w:tcPr>
          <w:p w:rsidR="00FE1F61" w:rsidRPr="00FE1F61" w:rsidRDefault="00FE1F61" w:rsidP="00D03559">
            <w:pPr>
              <w:spacing w:line="600" w:lineRule="exact"/>
              <w:jc w:val="center"/>
              <w:rPr>
                <w:rFonts w:ascii="仿宋_GB2312" w:eastAsia="仿宋_GB2312" w:hAnsi="黑体"/>
                <w:b/>
                <w:szCs w:val="21"/>
              </w:rPr>
            </w:pPr>
            <w:r w:rsidRPr="00FE1F61">
              <w:rPr>
                <w:rFonts w:ascii="仿宋_GB2312" w:eastAsia="仿宋_GB2312" w:hAnsi="黑体" w:hint="eastAsia"/>
                <w:b/>
                <w:szCs w:val="21"/>
              </w:rPr>
              <w:t>责任科室</w:t>
            </w:r>
          </w:p>
        </w:tc>
        <w:tc>
          <w:tcPr>
            <w:tcW w:w="4570" w:type="dxa"/>
            <w:vAlign w:val="center"/>
          </w:tcPr>
          <w:p w:rsidR="00FE1F61" w:rsidRPr="00FE1F61" w:rsidRDefault="00EB6907" w:rsidP="009B7CDE">
            <w:pPr>
              <w:spacing w:line="600" w:lineRule="exact"/>
              <w:rPr>
                <w:rFonts w:ascii="仿宋_GB2312" w:eastAsia="仿宋_GB2312"/>
                <w:szCs w:val="21"/>
              </w:rPr>
            </w:pPr>
            <w:r>
              <w:rPr>
                <w:rFonts w:ascii="仿宋_GB2312" w:eastAsia="仿宋_GB2312" w:hint="eastAsia"/>
                <w:szCs w:val="21"/>
              </w:rPr>
              <w:t>法规</w:t>
            </w:r>
            <w:r w:rsidR="009B7CDE">
              <w:rPr>
                <w:rFonts w:ascii="仿宋_GB2312" w:eastAsia="仿宋_GB2312" w:hint="eastAsia"/>
                <w:szCs w:val="21"/>
              </w:rPr>
              <w:t>股</w:t>
            </w:r>
          </w:p>
        </w:tc>
      </w:tr>
      <w:tr w:rsidR="00FE1F61" w:rsidRPr="00FE1F61" w:rsidTr="003231C9">
        <w:trPr>
          <w:jc w:val="center"/>
        </w:trPr>
        <w:tc>
          <w:tcPr>
            <w:tcW w:w="1497" w:type="dxa"/>
            <w:vAlign w:val="center"/>
          </w:tcPr>
          <w:p w:rsidR="00FE1F61" w:rsidRPr="00FE1F61" w:rsidRDefault="00FE1F61" w:rsidP="00D03559">
            <w:pPr>
              <w:spacing w:line="600" w:lineRule="exact"/>
              <w:jc w:val="center"/>
              <w:rPr>
                <w:rFonts w:ascii="仿宋_GB2312" w:eastAsia="仿宋_GB2312" w:hAnsi="黑体"/>
                <w:b/>
                <w:szCs w:val="21"/>
              </w:rPr>
            </w:pPr>
            <w:r w:rsidRPr="00FE1F61">
              <w:rPr>
                <w:rFonts w:ascii="仿宋_GB2312" w:eastAsia="仿宋_GB2312" w:hAnsi="黑体" w:hint="eastAsia"/>
                <w:b/>
                <w:szCs w:val="21"/>
              </w:rPr>
              <w:t>咨询电话</w:t>
            </w:r>
          </w:p>
        </w:tc>
        <w:tc>
          <w:tcPr>
            <w:tcW w:w="2522" w:type="dxa"/>
            <w:vAlign w:val="center"/>
          </w:tcPr>
          <w:p w:rsidR="00FE1F61" w:rsidRPr="00FE1F61" w:rsidRDefault="00EB6907" w:rsidP="009B7CDE">
            <w:pPr>
              <w:spacing w:line="600" w:lineRule="exact"/>
              <w:rPr>
                <w:rFonts w:ascii="仿宋_GB2312" w:eastAsia="仿宋_GB2312"/>
                <w:szCs w:val="21"/>
              </w:rPr>
            </w:pPr>
            <w:r>
              <w:rPr>
                <w:rFonts w:ascii="仿宋_GB2312" w:eastAsia="仿宋_GB2312" w:hint="eastAsia"/>
                <w:szCs w:val="21"/>
              </w:rPr>
              <w:t>0730-8</w:t>
            </w:r>
            <w:r w:rsidR="009B7CDE">
              <w:rPr>
                <w:rFonts w:ascii="仿宋_GB2312" w:eastAsia="仿宋_GB2312" w:hint="eastAsia"/>
                <w:szCs w:val="21"/>
              </w:rPr>
              <w:t>220171</w:t>
            </w:r>
          </w:p>
        </w:tc>
        <w:tc>
          <w:tcPr>
            <w:tcW w:w="1292" w:type="dxa"/>
            <w:vAlign w:val="center"/>
          </w:tcPr>
          <w:p w:rsidR="00FE1F61" w:rsidRPr="00FE1F61" w:rsidRDefault="00FE1F61" w:rsidP="00D03559">
            <w:pPr>
              <w:spacing w:line="600" w:lineRule="exact"/>
              <w:jc w:val="center"/>
              <w:rPr>
                <w:rFonts w:ascii="仿宋_GB2312" w:eastAsia="仿宋_GB2312" w:hAnsi="黑体"/>
                <w:b/>
                <w:szCs w:val="21"/>
              </w:rPr>
            </w:pPr>
            <w:r w:rsidRPr="00FE1F61">
              <w:rPr>
                <w:rFonts w:ascii="仿宋_GB2312" w:eastAsia="仿宋_GB2312" w:hAnsi="黑体" w:hint="eastAsia"/>
                <w:b/>
                <w:szCs w:val="21"/>
              </w:rPr>
              <w:t>投诉电话</w:t>
            </w:r>
          </w:p>
        </w:tc>
        <w:tc>
          <w:tcPr>
            <w:tcW w:w="4570" w:type="dxa"/>
            <w:vAlign w:val="center"/>
          </w:tcPr>
          <w:p w:rsidR="00FE1F61" w:rsidRPr="00FE1F61" w:rsidRDefault="00EB6907" w:rsidP="009B7CDE">
            <w:pPr>
              <w:spacing w:line="600" w:lineRule="exact"/>
              <w:rPr>
                <w:rFonts w:ascii="仿宋_GB2312" w:eastAsia="仿宋_GB2312"/>
                <w:szCs w:val="21"/>
              </w:rPr>
            </w:pPr>
            <w:r>
              <w:rPr>
                <w:rFonts w:ascii="仿宋_GB2312" w:eastAsia="仿宋_GB2312" w:hint="eastAsia"/>
                <w:szCs w:val="21"/>
              </w:rPr>
              <w:t>0730-8</w:t>
            </w:r>
            <w:r w:rsidR="009B7CDE">
              <w:rPr>
                <w:rFonts w:ascii="仿宋_GB2312" w:eastAsia="仿宋_GB2312" w:hint="eastAsia"/>
                <w:szCs w:val="21"/>
              </w:rPr>
              <w:t>220063</w:t>
            </w:r>
          </w:p>
        </w:tc>
      </w:tr>
      <w:tr w:rsidR="00FE1F61" w:rsidRPr="00FE1F61" w:rsidTr="003231C9">
        <w:trPr>
          <w:jc w:val="center"/>
        </w:trPr>
        <w:tc>
          <w:tcPr>
            <w:tcW w:w="1497" w:type="dxa"/>
            <w:vAlign w:val="center"/>
          </w:tcPr>
          <w:p w:rsidR="00FE1F61" w:rsidRPr="00FE1F61" w:rsidRDefault="00FE1F61" w:rsidP="00D03559">
            <w:pPr>
              <w:spacing w:line="600" w:lineRule="exact"/>
              <w:jc w:val="center"/>
              <w:rPr>
                <w:rFonts w:ascii="仿宋_GB2312" w:eastAsia="仿宋_GB2312" w:hAnsi="黑体"/>
                <w:b/>
                <w:szCs w:val="21"/>
              </w:rPr>
            </w:pPr>
            <w:r w:rsidRPr="00FE1F61">
              <w:rPr>
                <w:rFonts w:ascii="仿宋_GB2312" w:eastAsia="仿宋_GB2312" w:hAnsi="黑体" w:hint="eastAsia"/>
                <w:b/>
                <w:szCs w:val="21"/>
              </w:rPr>
              <w:t>受理条件</w:t>
            </w:r>
          </w:p>
        </w:tc>
        <w:tc>
          <w:tcPr>
            <w:tcW w:w="8384" w:type="dxa"/>
            <w:gridSpan w:val="3"/>
            <w:vAlign w:val="center"/>
          </w:tcPr>
          <w:p w:rsidR="00FE1F61" w:rsidRPr="00EB6907" w:rsidRDefault="009B7CDE" w:rsidP="008B463D">
            <w:pPr>
              <w:spacing w:line="600" w:lineRule="exact"/>
              <w:rPr>
                <w:rFonts w:ascii="仿宋_GB2312" w:eastAsia="仿宋_GB2312"/>
                <w:szCs w:val="21"/>
              </w:rPr>
            </w:pPr>
            <w:r>
              <w:rPr>
                <w:rFonts w:ascii="仿宋_GB2312" w:eastAsia="仿宋_GB2312" w:hint="eastAsia"/>
                <w:szCs w:val="21"/>
              </w:rPr>
              <w:t>楼区</w:t>
            </w:r>
            <w:r w:rsidR="00EB6907" w:rsidRPr="00EB6907">
              <w:rPr>
                <w:rFonts w:ascii="仿宋_GB2312" w:eastAsia="仿宋_GB2312" w:hint="eastAsia"/>
                <w:szCs w:val="21"/>
              </w:rPr>
              <w:t>行政区域内的所有单位和个人</w:t>
            </w:r>
          </w:p>
        </w:tc>
      </w:tr>
      <w:tr w:rsidR="00FE1F61" w:rsidRPr="00FE1F61" w:rsidTr="003231C9">
        <w:trPr>
          <w:jc w:val="center"/>
        </w:trPr>
        <w:tc>
          <w:tcPr>
            <w:tcW w:w="1497" w:type="dxa"/>
            <w:vAlign w:val="center"/>
          </w:tcPr>
          <w:p w:rsidR="00FE1F61" w:rsidRPr="00FE1F61" w:rsidRDefault="00FE1F61" w:rsidP="00D03559">
            <w:pPr>
              <w:spacing w:line="600" w:lineRule="exact"/>
              <w:jc w:val="center"/>
              <w:rPr>
                <w:rFonts w:ascii="仿宋_GB2312" w:eastAsia="仿宋_GB2312" w:hAnsi="黑体"/>
                <w:b/>
                <w:szCs w:val="21"/>
              </w:rPr>
            </w:pPr>
            <w:r w:rsidRPr="00FE1F61">
              <w:rPr>
                <w:rFonts w:ascii="仿宋_GB2312" w:eastAsia="仿宋_GB2312" w:hAnsi="黑体" w:hint="eastAsia"/>
                <w:b/>
                <w:szCs w:val="21"/>
              </w:rPr>
              <w:t>申报材料</w:t>
            </w:r>
          </w:p>
        </w:tc>
        <w:tc>
          <w:tcPr>
            <w:tcW w:w="8384" w:type="dxa"/>
            <w:gridSpan w:val="3"/>
            <w:vAlign w:val="center"/>
          </w:tcPr>
          <w:p w:rsidR="00FE1F61" w:rsidRPr="00FE1F61" w:rsidRDefault="00EB6907" w:rsidP="00D03559">
            <w:pPr>
              <w:spacing w:line="600" w:lineRule="exact"/>
              <w:rPr>
                <w:rFonts w:ascii="仿宋_GB2312" w:eastAsia="仿宋_GB2312"/>
                <w:szCs w:val="21"/>
              </w:rPr>
            </w:pPr>
            <w:r w:rsidRPr="00EB6907">
              <w:rPr>
                <w:rFonts w:ascii="仿宋_GB2312" w:eastAsia="仿宋_GB2312" w:hint="eastAsia"/>
                <w:szCs w:val="21"/>
              </w:rPr>
              <w:t>单位统计工作报告</w:t>
            </w:r>
          </w:p>
        </w:tc>
      </w:tr>
      <w:tr w:rsidR="00EB6907" w:rsidRPr="00FE1F61" w:rsidTr="00DE594D">
        <w:trPr>
          <w:trHeight w:val="6526"/>
          <w:jc w:val="center"/>
        </w:trPr>
        <w:tc>
          <w:tcPr>
            <w:tcW w:w="1497" w:type="dxa"/>
            <w:vAlign w:val="center"/>
          </w:tcPr>
          <w:p w:rsidR="00EB6907" w:rsidRPr="00FE1F61" w:rsidRDefault="00EB6907" w:rsidP="00EB6907">
            <w:pPr>
              <w:spacing w:line="600" w:lineRule="exact"/>
              <w:jc w:val="center"/>
              <w:rPr>
                <w:rFonts w:ascii="仿宋_GB2312" w:eastAsia="仿宋_GB2312" w:hAnsi="黑体"/>
                <w:b/>
                <w:szCs w:val="21"/>
              </w:rPr>
            </w:pPr>
            <w:r w:rsidRPr="00FE1F61">
              <w:rPr>
                <w:rFonts w:ascii="仿宋_GB2312" w:eastAsia="仿宋_GB2312" w:hAnsi="黑体" w:hint="eastAsia"/>
                <w:b/>
                <w:szCs w:val="21"/>
              </w:rPr>
              <w:t>法定依据</w:t>
            </w:r>
          </w:p>
        </w:tc>
        <w:tc>
          <w:tcPr>
            <w:tcW w:w="8384" w:type="dxa"/>
            <w:gridSpan w:val="3"/>
            <w:vAlign w:val="center"/>
          </w:tcPr>
          <w:p w:rsidR="00EB6907" w:rsidRDefault="00EB6907" w:rsidP="00EC561A">
            <w:pPr>
              <w:widowControl/>
              <w:snapToGrid w:val="0"/>
              <w:spacing w:line="280" w:lineRule="exact"/>
              <w:ind w:firstLineChars="200" w:firstLine="400"/>
              <w:jc w:val="left"/>
              <w:rPr>
                <w:rFonts w:ascii="仿宋" w:eastAsia="仿宋" w:hAnsi="仿宋" w:cs="宋体"/>
                <w:szCs w:val="21"/>
              </w:rPr>
            </w:pPr>
            <w:r w:rsidRPr="00EB6907">
              <w:rPr>
                <w:rFonts w:ascii="仿宋" w:eastAsia="仿宋" w:hAnsi="仿宋" w:cs="宋体" w:hint="eastAsia"/>
                <w:szCs w:val="21"/>
              </w:rPr>
              <w:t>1.《中华人民共和国统计法》第三十五条   县级以上人民政府统计机构在调查统计违法行为或者核查统计数据时，有权采取下列措施：（一）发出统计检查查询书，向检查对象查询有关事项； （二）要求检查对象提供有关原始记录和凭证、统计台账、统计调查表、会计资料及其他相关证明和资料；（三）就与检查有关的事项询问有关人员；（四）进入检查对象的业务场所和统计数据处理信息系统进行检查、核对；（五）经本机构负责人批准，登记保存检查对象的有关原始记录和凭证、统计台账、统计调查表、会计资料及其他相关证明和资料；（六）对与检查事项有关的情况和资料进行记录、录音、录像、照相和复制。县级以上人民政府统计机构进行监督检查时，监督检查人员不得少于二人，并应当出示执法证件；未出示的，有关单位和个人有权拒绝检查。</w:t>
            </w:r>
          </w:p>
          <w:p w:rsidR="00EB6907" w:rsidRPr="00EB6907" w:rsidRDefault="00EB6907" w:rsidP="00EC561A">
            <w:pPr>
              <w:widowControl/>
              <w:snapToGrid w:val="0"/>
              <w:spacing w:line="280" w:lineRule="exact"/>
              <w:ind w:firstLineChars="200" w:firstLine="400"/>
              <w:jc w:val="left"/>
              <w:rPr>
                <w:rFonts w:ascii="仿宋" w:eastAsia="仿宋" w:hAnsi="仿宋" w:cs="宋体"/>
                <w:szCs w:val="21"/>
              </w:rPr>
            </w:pPr>
            <w:r w:rsidRPr="00EB6907">
              <w:rPr>
                <w:rFonts w:ascii="仿宋" w:eastAsia="仿宋" w:hAnsi="仿宋" w:cs="宋体" w:hint="eastAsia"/>
                <w:szCs w:val="21"/>
              </w:rPr>
              <w:t>第三十六条   县级以上人民政府统计机构履行监督检查职责时，有关单位和个人应当如实反映情况，提供相关证明和资料，不得拒绝、阻碍检查，不得转移、隐匿、篡改、毁弃原始记录和凭证、统计台账、统计调查表、会计资料及其他相关证明和资料。</w:t>
            </w:r>
          </w:p>
          <w:p w:rsidR="00EB6907" w:rsidRPr="00EB6907" w:rsidRDefault="00EB6907" w:rsidP="00EC561A">
            <w:pPr>
              <w:widowControl/>
              <w:snapToGrid w:val="0"/>
              <w:spacing w:line="280" w:lineRule="exact"/>
              <w:ind w:firstLineChars="200" w:firstLine="400"/>
              <w:jc w:val="left"/>
              <w:rPr>
                <w:rFonts w:ascii="仿宋" w:eastAsia="仿宋" w:hAnsi="仿宋" w:cs="宋体"/>
                <w:szCs w:val="21"/>
              </w:rPr>
            </w:pPr>
            <w:r w:rsidRPr="00EB6907">
              <w:rPr>
                <w:rFonts w:ascii="仿宋" w:eastAsia="仿宋" w:hAnsi="仿宋" w:cs="宋体" w:hint="eastAsia"/>
                <w:szCs w:val="21"/>
              </w:rPr>
              <w:t>2.《统计执法检查规定》（国家统计局令第9号）第十三条   统计执法检查事项包括：（一）是否存在侵犯统计机构和统计人员独立行使统计调查、统计报告、统计监督职权的行为；（二）是否存在违反法定程序和统计制度修改统计数据的行为；（三）是否存在虚报、瞒报、伪造、篡改、拒报和迟报统计资料的行为；（四）是否依法设立统计机构或配备统计人员；（五）是否设置原始记录、统计台帐； （六）统计人员是否具备统计从业资格；（七）统计调查项目是否依据法定程序报批，是否在统计调查表的右上角标明法定标识；（八）是否严格按照经批准的调查方案进行调查，有无随意改变调查内容、调查对象和调查时间等问题；（九）统计资料的管理和公布是否符合有关规定，有无泄露国家秘密、统计调查对象的商业秘密和私人、家庭的单项调查资料的行为；（十）是否依法进行涉外调查；（十一）法律、法规和规章规定的其他事项。</w:t>
            </w:r>
          </w:p>
        </w:tc>
      </w:tr>
      <w:tr w:rsidR="00EB6907" w:rsidRPr="00FE1F61" w:rsidTr="003231C9">
        <w:trPr>
          <w:jc w:val="center"/>
        </w:trPr>
        <w:tc>
          <w:tcPr>
            <w:tcW w:w="1497" w:type="dxa"/>
            <w:vAlign w:val="center"/>
          </w:tcPr>
          <w:p w:rsidR="00EB6907" w:rsidRPr="00FE1F61" w:rsidRDefault="00EB6907" w:rsidP="00EB6907">
            <w:pPr>
              <w:spacing w:line="600" w:lineRule="exact"/>
              <w:jc w:val="center"/>
              <w:rPr>
                <w:rFonts w:ascii="仿宋_GB2312" w:eastAsia="仿宋_GB2312" w:hAnsi="黑体"/>
                <w:b/>
                <w:szCs w:val="21"/>
              </w:rPr>
            </w:pPr>
            <w:r w:rsidRPr="00FE1F61">
              <w:rPr>
                <w:rFonts w:ascii="仿宋_GB2312" w:eastAsia="仿宋_GB2312" w:hAnsi="黑体" w:hint="eastAsia"/>
                <w:b/>
                <w:szCs w:val="21"/>
              </w:rPr>
              <w:t>收费标准</w:t>
            </w:r>
          </w:p>
        </w:tc>
        <w:tc>
          <w:tcPr>
            <w:tcW w:w="8384" w:type="dxa"/>
            <w:gridSpan w:val="3"/>
            <w:vAlign w:val="center"/>
          </w:tcPr>
          <w:p w:rsidR="00EB6907" w:rsidRPr="00FE1F61" w:rsidRDefault="00EB6907" w:rsidP="00EB6907">
            <w:pPr>
              <w:spacing w:line="600" w:lineRule="exact"/>
              <w:rPr>
                <w:rFonts w:ascii="仿宋_GB2312" w:eastAsia="仿宋_GB2312"/>
                <w:szCs w:val="21"/>
              </w:rPr>
            </w:pPr>
          </w:p>
        </w:tc>
      </w:tr>
      <w:tr w:rsidR="00EB6907" w:rsidRPr="00FE1F61" w:rsidTr="003231C9">
        <w:trPr>
          <w:trHeight w:val="13599"/>
          <w:jc w:val="center"/>
        </w:trPr>
        <w:tc>
          <w:tcPr>
            <w:tcW w:w="1497" w:type="dxa"/>
            <w:vAlign w:val="center"/>
          </w:tcPr>
          <w:p w:rsidR="00EB6907" w:rsidRPr="00FE1F61" w:rsidRDefault="00EB6907" w:rsidP="00DE594D">
            <w:pPr>
              <w:spacing w:line="600" w:lineRule="exact"/>
              <w:jc w:val="center"/>
              <w:rPr>
                <w:rFonts w:ascii="仿宋_GB2312" w:eastAsia="仿宋_GB2312" w:hAnsi="黑体"/>
                <w:b/>
                <w:szCs w:val="21"/>
              </w:rPr>
            </w:pPr>
            <w:r w:rsidRPr="00FE1F61">
              <w:rPr>
                <w:rFonts w:ascii="仿宋_GB2312" w:eastAsia="仿宋_GB2312" w:hAnsi="黑体" w:hint="eastAsia"/>
                <w:b/>
                <w:szCs w:val="21"/>
              </w:rPr>
              <w:lastRenderedPageBreak/>
              <w:t>运</w:t>
            </w:r>
          </w:p>
          <w:p w:rsidR="00EB6907" w:rsidRPr="00FE1F61" w:rsidRDefault="00EB6907" w:rsidP="00EB6907">
            <w:pPr>
              <w:spacing w:line="600" w:lineRule="exact"/>
              <w:jc w:val="center"/>
              <w:rPr>
                <w:rFonts w:ascii="仿宋_GB2312" w:eastAsia="仿宋_GB2312" w:hAnsi="黑体"/>
                <w:b/>
                <w:szCs w:val="21"/>
              </w:rPr>
            </w:pPr>
            <w:r w:rsidRPr="00FE1F61">
              <w:rPr>
                <w:rFonts w:ascii="仿宋_GB2312" w:eastAsia="仿宋_GB2312" w:hAnsi="黑体" w:hint="eastAsia"/>
                <w:b/>
                <w:szCs w:val="21"/>
              </w:rPr>
              <w:t>行</w:t>
            </w:r>
          </w:p>
          <w:p w:rsidR="00EB6907" w:rsidRPr="00FE1F61" w:rsidRDefault="00EB6907" w:rsidP="00EB6907">
            <w:pPr>
              <w:spacing w:line="600" w:lineRule="exact"/>
              <w:jc w:val="center"/>
              <w:rPr>
                <w:rFonts w:ascii="仿宋_GB2312" w:eastAsia="仿宋_GB2312" w:hAnsi="黑体"/>
                <w:b/>
                <w:szCs w:val="21"/>
              </w:rPr>
            </w:pPr>
            <w:r w:rsidRPr="00FE1F61">
              <w:rPr>
                <w:rFonts w:ascii="仿宋_GB2312" w:eastAsia="仿宋_GB2312" w:hAnsi="黑体" w:hint="eastAsia"/>
                <w:b/>
                <w:szCs w:val="21"/>
              </w:rPr>
              <w:t>流</w:t>
            </w:r>
          </w:p>
          <w:p w:rsidR="00EB6907" w:rsidRPr="00FE1F61" w:rsidRDefault="00EB6907" w:rsidP="00EB6907">
            <w:pPr>
              <w:spacing w:line="600" w:lineRule="exact"/>
              <w:jc w:val="center"/>
              <w:rPr>
                <w:rFonts w:ascii="仿宋_GB2312" w:eastAsia="仿宋_GB2312" w:hAnsi="黑体"/>
                <w:b/>
                <w:szCs w:val="21"/>
              </w:rPr>
            </w:pPr>
            <w:r w:rsidRPr="00FE1F61">
              <w:rPr>
                <w:rFonts w:ascii="仿宋_GB2312" w:eastAsia="仿宋_GB2312" w:hAnsi="黑体" w:hint="eastAsia"/>
                <w:b/>
                <w:szCs w:val="21"/>
              </w:rPr>
              <w:t>程</w:t>
            </w:r>
          </w:p>
          <w:p w:rsidR="00EB6907" w:rsidRPr="00FE1F61" w:rsidRDefault="00EB6907" w:rsidP="00EB6907">
            <w:pPr>
              <w:spacing w:line="600" w:lineRule="exact"/>
              <w:jc w:val="center"/>
              <w:rPr>
                <w:rFonts w:ascii="仿宋_GB2312" w:eastAsia="仿宋_GB2312" w:hAnsi="黑体"/>
                <w:b/>
                <w:szCs w:val="21"/>
              </w:rPr>
            </w:pPr>
            <w:r w:rsidRPr="00FE1F61">
              <w:rPr>
                <w:rFonts w:ascii="仿宋_GB2312" w:eastAsia="仿宋_GB2312" w:hAnsi="黑体" w:hint="eastAsia"/>
                <w:b/>
                <w:szCs w:val="21"/>
              </w:rPr>
              <w:t>图</w:t>
            </w:r>
          </w:p>
        </w:tc>
        <w:tc>
          <w:tcPr>
            <w:tcW w:w="8384" w:type="dxa"/>
            <w:gridSpan w:val="3"/>
            <w:vAlign w:val="center"/>
          </w:tcPr>
          <w:p w:rsidR="00A94E23" w:rsidRPr="00A94E23" w:rsidRDefault="00A94E23" w:rsidP="00A94E23">
            <w:pPr>
              <w:widowControl/>
              <w:jc w:val="center"/>
              <w:rPr>
                <w:rFonts w:ascii="宋体" w:hAnsi="宋体" w:cs="宋体"/>
                <w:sz w:val="24"/>
              </w:rPr>
            </w:pPr>
            <w:bookmarkStart w:id="0" w:name="_GoBack"/>
            <w:bookmarkEnd w:id="0"/>
            <w:r>
              <w:rPr>
                <w:rFonts w:ascii="宋体" w:hAnsi="宋体" w:cs="宋体"/>
                <w:noProof/>
                <w:sz w:val="24"/>
              </w:rPr>
              <w:drawing>
                <wp:inline distT="0" distB="0" distL="0" distR="0">
                  <wp:extent cx="2924175" cy="2781300"/>
                  <wp:effectExtent l="19050" t="0" r="9525" b="0"/>
                  <wp:docPr id="1" name="图片 1" descr="C:\Documents and Settings\Administrator\Application Data\Tencent\Users\1441372530\QQ\WinTemp\RichOle\{05D~V15(C%9IZE3NC(~Z[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Application Data\Tencent\Users\1441372530\QQ\WinTemp\RichOle\{05D~V15(C%9IZE3NC(~Z[7.png"/>
                          <pic:cNvPicPr>
                            <a:picLocks noChangeAspect="1" noChangeArrowheads="1"/>
                          </pic:cNvPicPr>
                        </pic:nvPicPr>
                        <pic:blipFill>
                          <a:blip r:embed="rId6" cstate="print"/>
                          <a:srcRect/>
                          <a:stretch>
                            <a:fillRect/>
                          </a:stretch>
                        </pic:blipFill>
                        <pic:spPr bwMode="auto">
                          <a:xfrm>
                            <a:off x="0" y="0"/>
                            <a:ext cx="2924175" cy="2781300"/>
                          </a:xfrm>
                          <a:prstGeom prst="rect">
                            <a:avLst/>
                          </a:prstGeom>
                          <a:noFill/>
                          <a:ln w="9525">
                            <a:noFill/>
                            <a:miter lim="800000"/>
                            <a:headEnd/>
                            <a:tailEnd/>
                          </a:ln>
                        </pic:spPr>
                      </pic:pic>
                    </a:graphicData>
                  </a:graphic>
                </wp:inline>
              </w:drawing>
            </w:r>
          </w:p>
          <w:p w:rsidR="00DE594D" w:rsidRPr="00DE594D" w:rsidRDefault="00DE594D" w:rsidP="00DE594D">
            <w:pPr>
              <w:widowControl/>
              <w:jc w:val="center"/>
              <w:rPr>
                <w:rFonts w:ascii="宋体" w:hAnsi="宋体" w:cs="宋体"/>
                <w:sz w:val="24"/>
              </w:rPr>
            </w:pPr>
          </w:p>
          <w:p w:rsidR="00EB6907" w:rsidRPr="00FE1F61" w:rsidRDefault="00EB6907" w:rsidP="00DE594D">
            <w:pPr>
              <w:spacing w:line="600" w:lineRule="exact"/>
              <w:jc w:val="center"/>
              <w:rPr>
                <w:rFonts w:ascii="仿宋_GB2312" w:eastAsia="仿宋_GB2312"/>
                <w:szCs w:val="21"/>
              </w:rPr>
            </w:pPr>
          </w:p>
        </w:tc>
      </w:tr>
    </w:tbl>
    <w:p w:rsidR="00FE1F61" w:rsidRPr="004E3F21" w:rsidRDefault="00FE1F61" w:rsidP="00FE1F61">
      <w:pPr>
        <w:pStyle w:val="0"/>
        <w:widowControl w:val="0"/>
        <w:spacing w:line="60" w:lineRule="exact"/>
        <w:jc w:val="both"/>
        <w:rPr>
          <w:rFonts w:ascii="仿宋_GB2312" w:eastAsia="仿宋_GB2312"/>
          <w:sz w:val="10"/>
          <w:szCs w:val="10"/>
        </w:rPr>
      </w:pPr>
    </w:p>
    <w:p w:rsidR="00DC49CF" w:rsidRDefault="00DC49CF"/>
    <w:sectPr w:rsidR="00DC49CF" w:rsidSect="00606AC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24F5" w:rsidRDefault="003D24F5" w:rsidP="00EB6907">
      <w:r>
        <w:separator/>
      </w:r>
    </w:p>
  </w:endnote>
  <w:endnote w:type="continuationSeparator" w:id="0">
    <w:p w:rsidR="003D24F5" w:rsidRDefault="003D24F5" w:rsidP="00EB690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24F5" w:rsidRDefault="003D24F5" w:rsidP="00EB6907">
      <w:r>
        <w:separator/>
      </w:r>
    </w:p>
  </w:footnote>
  <w:footnote w:type="continuationSeparator" w:id="0">
    <w:p w:rsidR="003D24F5" w:rsidRDefault="003D24F5" w:rsidP="00EB690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1F61"/>
    <w:rsid w:val="00042B05"/>
    <w:rsid w:val="00044FA4"/>
    <w:rsid w:val="000E451C"/>
    <w:rsid w:val="00167EF8"/>
    <w:rsid w:val="001B73EC"/>
    <w:rsid w:val="002316A8"/>
    <w:rsid w:val="00283AC3"/>
    <w:rsid w:val="003231C9"/>
    <w:rsid w:val="0038456A"/>
    <w:rsid w:val="003D24F5"/>
    <w:rsid w:val="00466056"/>
    <w:rsid w:val="00536DA7"/>
    <w:rsid w:val="00606ACE"/>
    <w:rsid w:val="006D189A"/>
    <w:rsid w:val="0071030E"/>
    <w:rsid w:val="00760C00"/>
    <w:rsid w:val="007A0D2B"/>
    <w:rsid w:val="008032AE"/>
    <w:rsid w:val="00855D8F"/>
    <w:rsid w:val="008B463D"/>
    <w:rsid w:val="00984F8A"/>
    <w:rsid w:val="009B7CDE"/>
    <w:rsid w:val="00A7178D"/>
    <w:rsid w:val="00A94E23"/>
    <w:rsid w:val="00AF57FF"/>
    <w:rsid w:val="00BE4925"/>
    <w:rsid w:val="00C7383C"/>
    <w:rsid w:val="00D03559"/>
    <w:rsid w:val="00DC49CF"/>
    <w:rsid w:val="00DE594D"/>
    <w:rsid w:val="00E14F32"/>
    <w:rsid w:val="00E91428"/>
    <w:rsid w:val="00EA6D14"/>
    <w:rsid w:val="00EB6907"/>
    <w:rsid w:val="00EC561A"/>
    <w:rsid w:val="00F5447F"/>
    <w:rsid w:val="00FE1F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F6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0"/>
    <w:basedOn w:val="a"/>
    <w:rsid w:val="00FE1F61"/>
    <w:pPr>
      <w:widowControl/>
      <w:snapToGrid w:val="0"/>
      <w:jc w:val="left"/>
    </w:pPr>
    <w:rPr>
      <w:kern w:val="0"/>
      <w:sz w:val="20"/>
      <w:szCs w:val="20"/>
    </w:rPr>
  </w:style>
  <w:style w:type="table" w:styleId="a3">
    <w:name w:val="Table Grid"/>
    <w:basedOn w:val="a1"/>
    <w:rsid w:val="00FE1F6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EB69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B6907"/>
    <w:rPr>
      <w:rFonts w:ascii="Times New Roman" w:eastAsia="宋体" w:hAnsi="Times New Roman" w:cs="Times New Roman"/>
      <w:sz w:val="18"/>
      <w:szCs w:val="18"/>
    </w:rPr>
  </w:style>
  <w:style w:type="paragraph" w:styleId="a5">
    <w:name w:val="footer"/>
    <w:basedOn w:val="a"/>
    <w:link w:val="Char0"/>
    <w:uiPriority w:val="99"/>
    <w:unhideWhenUsed/>
    <w:rsid w:val="00EB6907"/>
    <w:pPr>
      <w:tabs>
        <w:tab w:val="center" w:pos="4153"/>
        <w:tab w:val="right" w:pos="8306"/>
      </w:tabs>
      <w:snapToGrid w:val="0"/>
      <w:jc w:val="left"/>
    </w:pPr>
    <w:rPr>
      <w:sz w:val="18"/>
      <w:szCs w:val="18"/>
    </w:rPr>
  </w:style>
  <w:style w:type="character" w:customStyle="1" w:styleId="Char0">
    <w:name w:val="页脚 Char"/>
    <w:basedOn w:val="a0"/>
    <w:link w:val="a5"/>
    <w:uiPriority w:val="99"/>
    <w:rsid w:val="00EB6907"/>
    <w:rPr>
      <w:rFonts w:ascii="Times New Roman" w:eastAsia="宋体" w:hAnsi="Times New Roman" w:cs="Times New Roman"/>
      <w:sz w:val="18"/>
      <w:szCs w:val="18"/>
    </w:rPr>
  </w:style>
  <w:style w:type="paragraph" w:styleId="a6">
    <w:name w:val="Balloon Text"/>
    <w:basedOn w:val="a"/>
    <w:link w:val="Char1"/>
    <w:uiPriority w:val="99"/>
    <w:semiHidden/>
    <w:unhideWhenUsed/>
    <w:rsid w:val="00E91428"/>
    <w:rPr>
      <w:sz w:val="18"/>
      <w:szCs w:val="18"/>
    </w:rPr>
  </w:style>
  <w:style w:type="character" w:customStyle="1" w:styleId="Char1">
    <w:name w:val="批注框文本 Char"/>
    <w:basedOn w:val="a0"/>
    <w:link w:val="a6"/>
    <w:uiPriority w:val="99"/>
    <w:semiHidden/>
    <w:rsid w:val="00E9142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719327574">
      <w:bodyDiv w:val="1"/>
      <w:marLeft w:val="0"/>
      <w:marRight w:val="0"/>
      <w:marTop w:val="0"/>
      <w:marBottom w:val="0"/>
      <w:divBdr>
        <w:top w:val="none" w:sz="0" w:space="0" w:color="auto"/>
        <w:left w:val="none" w:sz="0" w:space="0" w:color="auto"/>
        <w:bottom w:val="none" w:sz="0" w:space="0" w:color="auto"/>
        <w:right w:val="none" w:sz="0" w:space="0" w:color="auto"/>
      </w:divBdr>
      <w:divsChild>
        <w:div w:id="108010082">
          <w:marLeft w:val="0"/>
          <w:marRight w:val="0"/>
          <w:marTop w:val="0"/>
          <w:marBottom w:val="0"/>
          <w:divBdr>
            <w:top w:val="none" w:sz="0" w:space="0" w:color="auto"/>
            <w:left w:val="none" w:sz="0" w:space="0" w:color="auto"/>
            <w:bottom w:val="none" w:sz="0" w:space="0" w:color="auto"/>
            <w:right w:val="none" w:sz="0" w:space="0" w:color="auto"/>
          </w:divBdr>
        </w:div>
      </w:divsChild>
    </w:div>
    <w:div w:id="722287896">
      <w:bodyDiv w:val="1"/>
      <w:marLeft w:val="0"/>
      <w:marRight w:val="0"/>
      <w:marTop w:val="0"/>
      <w:marBottom w:val="0"/>
      <w:divBdr>
        <w:top w:val="none" w:sz="0" w:space="0" w:color="auto"/>
        <w:left w:val="none" w:sz="0" w:space="0" w:color="auto"/>
        <w:bottom w:val="none" w:sz="0" w:space="0" w:color="auto"/>
        <w:right w:val="none" w:sz="0" w:space="0" w:color="auto"/>
      </w:divBdr>
      <w:divsChild>
        <w:div w:id="969241853">
          <w:marLeft w:val="0"/>
          <w:marRight w:val="0"/>
          <w:marTop w:val="0"/>
          <w:marBottom w:val="0"/>
          <w:divBdr>
            <w:top w:val="none" w:sz="0" w:space="0" w:color="auto"/>
            <w:left w:val="none" w:sz="0" w:space="0" w:color="auto"/>
            <w:bottom w:val="none" w:sz="0" w:space="0" w:color="auto"/>
            <w:right w:val="none" w:sz="0" w:space="0" w:color="auto"/>
          </w:divBdr>
          <w:divsChild>
            <w:div w:id="132732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268604">
      <w:bodyDiv w:val="1"/>
      <w:marLeft w:val="0"/>
      <w:marRight w:val="0"/>
      <w:marTop w:val="0"/>
      <w:marBottom w:val="0"/>
      <w:divBdr>
        <w:top w:val="none" w:sz="0" w:space="0" w:color="auto"/>
        <w:left w:val="none" w:sz="0" w:space="0" w:color="auto"/>
        <w:bottom w:val="none" w:sz="0" w:space="0" w:color="auto"/>
        <w:right w:val="none" w:sz="0" w:space="0" w:color="auto"/>
      </w:divBdr>
      <w:divsChild>
        <w:div w:id="1232430039">
          <w:marLeft w:val="0"/>
          <w:marRight w:val="0"/>
          <w:marTop w:val="0"/>
          <w:marBottom w:val="0"/>
          <w:divBdr>
            <w:top w:val="none" w:sz="0" w:space="0" w:color="auto"/>
            <w:left w:val="none" w:sz="0" w:space="0" w:color="auto"/>
            <w:bottom w:val="none" w:sz="0" w:space="0" w:color="auto"/>
            <w:right w:val="none" w:sz="0" w:space="0" w:color="auto"/>
          </w:divBdr>
        </w:div>
      </w:divsChild>
    </w:div>
    <w:div w:id="1339116335">
      <w:bodyDiv w:val="1"/>
      <w:marLeft w:val="0"/>
      <w:marRight w:val="0"/>
      <w:marTop w:val="0"/>
      <w:marBottom w:val="0"/>
      <w:divBdr>
        <w:top w:val="none" w:sz="0" w:space="0" w:color="auto"/>
        <w:left w:val="none" w:sz="0" w:space="0" w:color="auto"/>
        <w:bottom w:val="none" w:sz="0" w:space="0" w:color="auto"/>
        <w:right w:val="none" w:sz="0" w:space="0" w:color="auto"/>
      </w:divBdr>
      <w:divsChild>
        <w:div w:id="1865096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165</Words>
  <Characters>946</Characters>
  <Application>Microsoft Office Word</Application>
  <DocSecurity>0</DocSecurity>
  <Lines>7</Lines>
  <Paragraphs>2</Paragraphs>
  <ScaleCrop>false</ScaleCrop>
  <Company>国家统计局</Company>
  <LinksUpToDate>false</LinksUpToDate>
  <CharactersWithSpaces>1109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wumi</dc:creator>
  <cp:lastModifiedBy>Administrator</cp:lastModifiedBy>
  <cp:revision>3</cp:revision>
  <cp:lastPrinted>2015-12-25T02:36:00Z</cp:lastPrinted>
  <dcterms:created xsi:type="dcterms:W3CDTF">2015-12-29T06:34:00Z</dcterms:created>
  <dcterms:modified xsi:type="dcterms:W3CDTF">2015-12-30T02:40:00Z</dcterms:modified>
</cp:coreProperties>
</file>