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AE" w:rsidRDefault="002941DB" w:rsidP="00B823AE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业主委员会换届</w:t>
      </w:r>
      <w:r w:rsidR="007D5224">
        <w:rPr>
          <w:rFonts w:hint="eastAsia"/>
          <w:sz w:val="44"/>
          <w:szCs w:val="44"/>
        </w:rPr>
        <w:t>工作流程</w:t>
      </w:r>
    </w:p>
    <w:p w:rsidR="00B823AE" w:rsidRPr="00B823AE" w:rsidRDefault="00BB7D66" w:rsidP="00B823AE">
      <w:pPr>
        <w:spacing w:line="500" w:lineRule="exact"/>
        <w:rPr>
          <w:sz w:val="44"/>
          <w:szCs w:val="44"/>
        </w:rPr>
      </w:pPr>
      <w:r w:rsidRPr="00BB7D66">
        <w:rPr>
          <w:rFonts w:ascii="仿宋" w:eastAsia="仿宋" w:hAnsi="仿宋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81" type="#_x0000_t67" style="position:absolute;left:0;text-align:left;margin-left:34.85pt;margin-top:140.25pt;width:14.3pt;height:45.25pt;z-index:251666432">
            <v:textbox style="layout-flow:vertical-ideographic"/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83" type="#_x0000_t69" style="position:absolute;left:0;text-align:left;margin-left:143.25pt;margin-top:232.55pt;width:33.75pt;height:7.15pt;z-index:251668480"/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074" type="#_x0000_t69" style="position:absolute;left:0;text-align:left;margin-left:143.25pt;margin-top:75.05pt;width:33.75pt;height:7.15pt;z-index:251664384"/>
        </w:pict>
      </w:r>
      <w:r w:rsidRPr="00BB7D66">
        <w:rPr>
          <w:rFonts w:ascii="仿宋" w:eastAsia="仿宋" w:hAnsi="仿宋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75" type="#_x0000_t109" style="position:absolute;left:0;text-align:left;margin-left:177pt;margin-top:46.55pt;width:290.25pt;height:63.6pt;z-index:251665408">
            <v:textbox style="mso-next-textbox:#_x0000_s2075">
              <w:txbxContent>
                <w:p w:rsidR="00DD751D" w:rsidRPr="00A40540" w:rsidRDefault="00DD751D" w:rsidP="005A39B7">
                  <w:pPr>
                    <w:spacing w:line="48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1.召开业主委员会会议商定换届事宜（邀请社区指导监督）；</w:t>
                  </w:r>
                </w:p>
                <w:p w:rsidR="00DD751D" w:rsidRPr="00A40540" w:rsidRDefault="00DD751D" w:rsidP="005A39B7">
                  <w:pPr>
                    <w:spacing w:line="48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2. 确定</w:t>
                  </w:r>
                  <w:proofErr w:type="gramStart"/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换届组</w:t>
                  </w:r>
                  <w:proofErr w:type="gramEnd"/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名单并公示（不少于7日）；</w:t>
                  </w:r>
                </w:p>
              </w:txbxContent>
            </v:textbox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096" type="#_x0000_t109" style="position:absolute;left:0;text-align:left;margin-left:-42.75pt;margin-top:338.2pt;width:184.5pt;height:95.05pt;z-index:251670528">
            <v:textbox style="mso-next-textbox:#_x0000_s2096">
              <w:txbxContent>
                <w:p w:rsidR="00DD751D" w:rsidRDefault="00DD751D" w:rsidP="00A1135F">
                  <w:pPr>
                    <w:spacing w:line="44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召开业主大会</w:t>
                  </w:r>
                </w:p>
                <w:p w:rsidR="00DD751D" w:rsidRDefault="00DD751D" w:rsidP="00A1135F">
                  <w:pPr>
                    <w:spacing w:line="440" w:lineRule="exact"/>
                    <w:jc w:val="distribute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表决</w:t>
                  </w:r>
                  <w:r w:rsidRPr="00A1135F">
                    <w:rPr>
                      <w:rFonts w:ascii="仿宋" w:eastAsia="仿宋" w:hAnsi="仿宋"/>
                      <w:sz w:val="32"/>
                      <w:szCs w:val="32"/>
                    </w:rPr>
                    <w:t>管理规约、业主大会议事规则</w:t>
                  </w: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，选举业主委员会</w:t>
                  </w:r>
                </w:p>
              </w:txbxContent>
            </v:textbox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11" type="#_x0000_t67" style="position:absolute;left:0;text-align:left;margin-left:34.85pt;margin-top:289.75pt;width:14.3pt;height:48.45pt;z-index:251677696">
            <v:textbox style="layout-flow:vertical-ideographic"/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082" type="#_x0000_t109" style="position:absolute;left:0;text-align:left;margin-left:-42.75pt;margin-top:185.5pt;width:184.5pt;height:104.25pt;z-index:251667456">
            <v:textbox style="mso-next-textbox:#_x0000_s2082">
              <w:txbxContent>
                <w:p w:rsidR="00DD751D" w:rsidRDefault="00DD751D">
                  <w:pPr>
                    <w:spacing w:line="52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  <w:p w:rsidR="00DD751D" w:rsidRDefault="00DD751D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做好换届选举准备工作</w:t>
                  </w:r>
                </w:p>
                <w:p w:rsidR="00DD751D" w:rsidRDefault="00DD751D">
                  <w:pPr>
                    <w:spacing w:line="40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071" type="#_x0000_t109" style="position:absolute;left:0;text-align:left;margin-left:-41.25pt;margin-top:24.95pt;width:184.5pt;height:90.3pt;z-index:251663360">
            <v:textbox style="mso-next-textbox:#_x0000_s2071">
              <w:txbxContent>
                <w:p w:rsidR="00DD751D" w:rsidRDefault="00DD751D">
                  <w:pPr>
                    <w:spacing w:line="42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组建</w:t>
                  </w:r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>业主委员会</w:t>
                  </w:r>
                </w:p>
                <w:p w:rsidR="00DD751D" w:rsidRDefault="00DD751D">
                  <w:pPr>
                    <w:spacing w:line="42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>换届组</w:t>
                  </w:r>
                  <w:proofErr w:type="gramEnd"/>
                  <w:r>
                    <w:rPr>
                      <w:rFonts w:ascii="仿宋" w:eastAsia="仿宋" w:hAnsi="仿宋" w:hint="eastAsia"/>
                      <w:sz w:val="32"/>
                      <w:szCs w:val="32"/>
                    </w:rPr>
                    <w:t xml:space="preserve">          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（根据68条，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本届业委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会任期届满三个月前，</w:t>
                  </w:r>
                  <w:proofErr w:type="gramStart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业委会</w:t>
                  </w:r>
                  <w:proofErr w:type="gramEnd"/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组织换届。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084" type="#_x0000_t109" style="position:absolute;left:0;text-align:left;margin-left:177pt;margin-top:26.15pt;width:291pt;height:173.9pt;z-index:251669504">
            <v:textbox style="mso-next-textbox:#_x0000_s2084">
              <w:txbxContent>
                <w:p w:rsidR="00DD751D" w:rsidRPr="00A40540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3.业主委员会委员候选人推荐表/自荐表（表1、表2）</w:t>
                  </w:r>
                </w:p>
                <w:p w:rsidR="00DD751D" w:rsidRPr="00A40540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4.关于业主大会会议材料的公示（</w: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t>会</w: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议召开15日前；表10）</w:t>
                  </w:r>
                </w:p>
                <w:p w:rsidR="00DD751D" w:rsidRPr="00A40540" w:rsidRDefault="00BB7D66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\o\ac(○,1)</w:instrTex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业主身份及投票权数（表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3）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；</w:t>
                  </w:r>
                </w:p>
                <w:p w:rsidR="00DD751D" w:rsidRPr="00A40540" w:rsidRDefault="00BB7D66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\o\ac(○,2)</w:instrTex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业主大会议事（附件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、规则管理规约（附件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2）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；</w:t>
                  </w:r>
                </w:p>
                <w:p w:rsidR="00DD751D" w:rsidRPr="00A40540" w:rsidRDefault="00BB7D66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\o\ac(○,3)</w:instrTex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业主委员会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委员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候选人名单（表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4）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、简历表及参选承诺书（表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5）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；</w:t>
                  </w:r>
                </w:p>
                <w:p w:rsidR="00DD751D" w:rsidRPr="00A40540" w:rsidRDefault="00BB7D66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\o\ac(○,4)</w:instrTex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表决选举票（表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6）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、表决票（表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7）</w:t>
                  </w:r>
                  <w:r w:rsidR="00DD751D" w:rsidRPr="00A40540">
                    <w:rPr>
                      <w:rFonts w:ascii="仿宋" w:eastAsia="仿宋" w:hAnsi="仿宋"/>
                      <w:bCs/>
                      <w:szCs w:val="21"/>
                    </w:rPr>
                    <w:t>、选举票（表</w:t>
                  </w:r>
                  <w:r w:rsidR="00DD751D"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8）样本；</w:t>
                  </w:r>
                </w:p>
                <w:p w:rsidR="00DD751D" w:rsidRPr="00A40540" w:rsidRDefault="00DD751D" w:rsidP="00957A04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业主委员会参选授权委托书（单位使用表9）；</w:t>
                  </w:r>
                </w:p>
                <w:p w:rsidR="00DD751D" w:rsidRPr="00A40540" w:rsidRDefault="00DD751D" w:rsidP="00957A04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5.关于业主大会会议公示材料的异议/答复（表11、表12）</w:t>
                  </w:r>
                </w:p>
                <w:p w:rsidR="00DD751D" w:rsidRPr="00A40540" w:rsidRDefault="00DD751D" w:rsidP="00957A04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6. 业主大会会议材料送达记录（</w: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t>会</w: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议召开15日前；表13）</w:t>
                  </w:r>
                </w:p>
              </w:txbxContent>
            </v:textbox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098" type="#_x0000_t109" style="position:absolute;left:0;text-align:left;margin-left:177pt;margin-top:17.85pt;width:290.25pt;height:73.15pt;z-index:251671552">
            <v:textbox style="mso-next-textbox:#_x0000_s2098">
              <w:txbxContent>
                <w:p w:rsidR="00DD751D" w:rsidRPr="00A40540" w:rsidRDefault="00DD751D" w:rsidP="003D06E9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 xml:space="preserve">7.关于召开业主大会会议的公告（表14）                           </w:t>
                  </w:r>
                  <w:r w:rsidR="00BB7D66"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\o\ac(○,1)</w:instrText>
                  </w:r>
                  <w:r w:rsidR="00BB7D66"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业主投票授权委托书（表15）</w:t>
                  </w:r>
                </w:p>
                <w:p w:rsidR="00DD751D" w:rsidRPr="00A40540" w:rsidRDefault="00DD751D" w:rsidP="003D06E9">
                  <w:pPr>
                    <w:spacing w:line="320" w:lineRule="exac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8.业主大会会议投票结果统计表（表16）</w:t>
                  </w:r>
                </w:p>
                <w:p w:rsidR="00DD751D" w:rsidRPr="00A40540" w:rsidRDefault="00DD751D" w:rsidP="003D06E9">
                  <w:pPr>
                    <w:spacing w:line="320" w:lineRule="exac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9.关于业主大会会议投票结果的公告（表17）</w:t>
                  </w:r>
                </w:p>
                <w:p w:rsidR="00DD751D" w:rsidRDefault="00DD751D" w:rsidP="00504D37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101" type="#_x0000_t69" style="position:absolute;left:0;text-align:left;margin-left:141.75pt;margin-top:11.75pt;width:35.25pt;height:7.15pt;z-index:251672576"/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105" type="#_x0000_t67" style="position:absolute;left:0;text-align:left;margin-left:34.85pt;margin-top:2.65pt;width:14.3pt;height:55.5pt;z-index:251673600">
            <v:textbox style="layout-flow:vertical-ideographic"/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rect id="_x0000_s2106" style="position:absolute;left:0;text-align:left;margin-left:-42.75pt;margin-top:26.95pt;width:183pt;height:87pt;z-index:251674624">
            <v:textbox style="mso-next-textbox:#_x0000_s2106">
              <w:txbxContent>
                <w:p w:rsidR="00DD751D" w:rsidRDefault="00DD751D">
                  <w:pPr>
                    <w:spacing w:line="40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报区物业管理行政主管部门和街道办事处（乡）备案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（根据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55条，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业主委员会选举产生之日起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30日内）</w:t>
                  </w:r>
                </w:p>
                <w:p w:rsidR="00DD751D" w:rsidRDefault="00DD751D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:rsidR="00DD751D" w:rsidRDefault="00DD751D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109" type="#_x0000_t109" style="position:absolute;left:0;text-align:left;margin-left:177pt;margin-top:7pt;width:290.25pt;height:61.8pt;z-index:251676672">
            <v:textbox style="mso-next-textbox:#_x0000_s2109">
              <w:txbxContent>
                <w:p w:rsidR="00DD751D" w:rsidRPr="00A40540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10.业主委员会备案申请表（表19）</w:t>
                  </w:r>
                </w:p>
                <w:p w:rsidR="00DD751D" w:rsidRPr="00A40540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11.书面告知社区（村）居民委员会(55条)</w:t>
                  </w:r>
                </w:p>
                <w:p w:rsidR="00DD751D" w:rsidRPr="00A40540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12.关于新一届业主委员会培训的通知（表18）</w:t>
                  </w:r>
                </w:p>
                <w:p w:rsidR="00DD751D" w:rsidRPr="00F4324A" w:rsidRDefault="00DD751D" w:rsidP="00F4324A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823AE" w:rsidRPr="00B823AE" w:rsidRDefault="00B823AE" w:rsidP="00B823AE">
      <w:pPr>
        <w:rPr>
          <w:rFonts w:eastAsia="华文中宋" w:hAnsi="华文中宋"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108" type="#_x0000_t69" style="position:absolute;left:0;text-align:left;margin-left:141.75pt;margin-top:4.3pt;width:36.75pt;height:7.5pt;z-index:251675648"/>
        </w:pict>
      </w:r>
    </w:p>
    <w:p w:rsidR="00B823AE" w:rsidRDefault="00B823AE" w:rsidP="00B823AE">
      <w:pPr>
        <w:ind w:leftChars="-350" w:left="-735"/>
        <w:jc w:val="left"/>
        <w:rPr>
          <w:rFonts w:ascii="仿宋" w:eastAsia="仿宋" w:hAnsi="仿宋" w:hint="eastAsia"/>
          <w:sz w:val="24"/>
          <w:szCs w:val="24"/>
        </w:rPr>
      </w:pPr>
    </w:p>
    <w:p w:rsidR="00B823AE" w:rsidRDefault="00B823AE" w:rsidP="00B823AE">
      <w:pPr>
        <w:ind w:leftChars="-350" w:left="-735"/>
        <w:jc w:val="left"/>
        <w:rPr>
          <w:rFonts w:ascii="仿宋" w:eastAsia="仿宋" w:hAnsi="仿宋" w:hint="eastAsia"/>
          <w:sz w:val="24"/>
          <w:szCs w:val="24"/>
        </w:rPr>
      </w:pPr>
    </w:p>
    <w:p w:rsidR="00B823AE" w:rsidRDefault="00B823AE" w:rsidP="00B823AE">
      <w:pPr>
        <w:ind w:leftChars="-350" w:left="-735"/>
        <w:jc w:val="left"/>
        <w:rPr>
          <w:rFonts w:ascii="仿宋" w:eastAsia="仿宋" w:hAnsi="仿宋" w:hint="eastAsia"/>
          <w:sz w:val="24"/>
          <w:szCs w:val="24"/>
        </w:rPr>
      </w:pPr>
    </w:p>
    <w:p w:rsidR="00B823AE" w:rsidRPr="007160F8" w:rsidRDefault="00B823AE" w:rsidP="00B823AE">
      <w:pPr>
        <w:ind w:leftChars="-350" w:left="-735"/>
        <w:jc w:val="left"/>
        <w:rPr>
          <w:rFonts w:eastAsia="华文中宋" w:hAnsi="华文中宋"/>
          <w:bCs/>
          <w:sz w:val="36"/>
          <w:szCs w:val="36"/>
        </w:rPr>
      </w:pPr>
      <w:r w:rsidRPr="00BB7D66">
        <w:rPr>
          <w:rFonts w:ascii="仿宋" w:eastAsia="仿宋" w:hAnsi="仿宋"/>
          <w:sz w:val="24"/>
          <w:szCs w:val="24"/>
        </w:rPr>
        <w:pict>
          <v:shape id="_x0000_s2141" type="#_x0000_t109" style="position:absolute;left:0;text-align:left;margin-left:177pt;margin-top:469.85pt;width:290.25pt;height:61.8pt;z-index:251693056">
            <v:textbox style="mso-next-textbox:#_x0000_s2141">
              <w:txbxContent>
                <w:p w:rsidR="00B823AE" w:rsidRPr="00A40540" w:rsidRDefault="00B823AE" w:rsidP="00B823AE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10.</w: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业主委员会备案申请表（表19）</w:t>
                  </w:r>
                </w:p>
                <w:p w:rsidR="00B823AE" w:rsidRPr="00A40540" w:rsidRDefault="00B823AE" w:rsidP="00B823AE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11.书面告知社区（村）居民委员会(55条)</w:t>
                  </w:r>
                </w:p>
                <w:p w:rsidR="00B823AE" w:rsidRPr="00A40540" w:rsidRDefault="00B823AE" w:rsidP="00B823AE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12.关于新一届业主委员会培训的通知（表18）</w:t>
                  </w:r>
                </w:p>
                <w:p w:rsidR="00B823AE" w:rsidRPr="00F4324A" w:rsidRDefault="00B823AE" w:rsidP="00B823AE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40" type="#_x0000_t69" style="position:absolute;left:0;text-align:left;margin-left:140.25pt;margin-top:494.15pt;width:36.75pt;height:7.5pt;z-index:251692032"/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37" type="#_x0000_t69" style="position:absolute;left:0;text-align:left;margin-left:141.75pt;margin-top:372.8pt;width:35.25pt;height:7.15pt;z-index:251688960"/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36" type="#_x0000_t109" style="position:absolute;left:0;text-align:left;margin-left:177pt;margin-top:346.55pt;width:290.25pt;height:73.15pt;z-index:251687936">
            <v:textbox style="mso-next-textbox:#_x0000_s2136">
              <w:txbxContent>
                <w:p w:rsidR="00B823AE" w:rsidRPr="00A40540" w:rsidRDefault="00B823AE" w:rsidP="00B823AE">
                  <w:pPr>
                    <w:spacing w:line="320" w:lineRule="exact"/>
                    <w:jc w:val="lef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7.</w: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 xml:space="preserve">关于召开业主大会会议的公告（表14）                           </w: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begin"/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instrText xml:space="preserve"> </w:instrText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instrText>eq \o\ac(○,1)</w:instrText>
                  </w:r>
                  <w:r w:rsidRPr="00A40540">
                    <w:rPr>
                      <w:rFonts w:ascii="仿宋" w:eastAsia="仿宋" w:hAnsi="仿宋"/>
                      <w:bCs/>
                      <w:szCs w:val="21"/>
                    </w:rPr>
                    <w:fldChar w:fldCharType="end"/>
                  </w: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业主投票授权委托书（表15）</w:t>
                  </w:r>
                </w:p>
                <w:p w:rsidR="00B823AE" w:rsidRPr="00A40540" w:rsidRDefault="00B823AE" w:rsidP="00B823AE">
                  <w:pPr>
                    <w:spacing w:line="320" w:lineRule="exac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8.业主大会会议投票结果统计表（表16）</w:t>
                  </w:r>
                </w:p>
                <w:p w:rsidR="00B823AE" w:rsidRPr="00A40540" w:rsidRDefault="00B823AE" w:rsidP="00B823AE">
                  <w:pPr>
                    <w:spacing w:line="320" w:lineRule="exact"/>
                    <w:rPr>
                      <w:rFonts w:ascii="仿宋" w:eastAsia="仿宋" w:hAnsi="仿宋"/>
                      <w:bCs/>
                      <w:szCs w:val="21"/>
                    </w:rPr>
                  </w:pPr>
                  <w:r w:rsidRPr="00A40540">
                    <w:rPr>
                      <w:rFonts w:ascii="仿宋" w:eastAsia="仿宋" w:hAnsi="仿宋" w:hint="eastAsia"/>
                      <w:bCs/>
                      <w:szCs w:val="21"/>
                    </w:rPr>
                    <w:t>9.关于业主大会会议投票结果的公告（表17）</w:t>
                  </w:r>
                </w:p>
                <w:p w:rsidR="00B823AE" w:rsidRDefault="00B823AE" w:rsidP="00B823AE">
                  <w:pPr>
                    <w:spacing w:line="240" w:lineRule="exact"/>
                    <w:rPr>
                      <w:rFonts w:ascii="仿宋" w:eastAsia="仿宋" w:hAnsi="仿宋"/>
                      <w:bCs/>
                      <w:sz w:val="18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bCs/>
                      <w:sz w:val="18"/>
                      <w:szCs w:val="18"/>
                    </w:rPr>
                    <w:t xml:space="preserve">                       </w:t>
                  </w:r>
                </w:p>
              </w:txbxContent>
            </v:textbox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33" type="#_x0000_t69" style="position:absolute;left:0;text-align:left;margin-left:143.25pt;margin-top:232.55pt;width:33.75pt;height:7.15pt;z-index:251684864"/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35" type="#_x0000_t109" style="position:absolute;left:0;text-align:left;margin-left:-42.75pt;margin-top:338.2pt;width:184.5pt;height:95.05pt;z-index:251686912">
            <v:textbox style="mso-next-textbox:#_x0000_s2135">
              <w:txbxContent>
                <w:p w:rsidR="00B823AE" w:rsidRDefault="00B823AE" w:rsidP="00B823AE">
                  <w:pPr>
                    <w:spacing w:line="440" w:lineRule="exact"/>
                    <w:jc w:val="center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召开业主大会</w:t>
                  </w:r>
                </w:p>
                <w:p w:rsidR="00B823AE" w:rsidRDefault="00B823AE" w:rsidP="00B823AE">
                  <w:pPr>
                    <w:spacing w:line="440" w:lineRule="exact"/>
                    <w:jc w:val="distribute"/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表决</w:t>
                  </w:r>
                  <w:r w:rsidRPr="00A1135F">
                    <w:rPr>
                      <w:rFonts w:ascii="仿宋" w:eastAsia="仿宋" w:hAnsi="仿宋"/>
                      <w:sz w:val="32"/>
                      <w:szCs w:val="32"/>
                    </w:rPr>
                    <w:t>管理规约、业主大会议事规则</w:t>
                  </w: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，选举业主委员会</w:t>
                  </w:r>
                </w:p>
              </w:txbxContent>
            </v:textbox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shape id="_x0000_s2138" type="#_x0000_t67" style="position:absolute;left:0;text-align:left;margin-left:34.85pt;margin-top:433.25pt;width:14.3pt;height:26.85pt;z-index:251689984">
            <v:textbox style="layout-flow:vertical-ideographic"/>
          </v:shape>
        </w:pict>
      </w:r>
      <w:r w:rsidRPr="00BB7D66">
        <w:rPr>
          <w:rFonts w:ascii="仿宋" w:eastAsia="仿宋" w:hAnsi="仿宋"/>
          <w:sz w:val="24"/>
          <w:szCs w:val="24"/>
        </w:rPr>
        <w:pict>
          <v:rect id="_x0000_s2139" style="position:absolute;left:0;text-align:left;margin-left:-42.75pt;margin-top:460.1pt;width:183pt;height:87pt;z-index:251691008">
            <v:textbox style="mso-next-textbox:#_x0000_s2139">
              <w:txbxContent>
                <w:p w:rsidR="00B823AE" w:rsidRDefault="00B823AE" w:rsidP="00B823AE">
                  <w:pPr>
                    <w:spacing w:line="400" w:lineRule="exac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/>
                      <w:sz w:val="32"/>
                      <w:szCs w:val="32"/>
                    </w:rPr>
                    <w:t>报区物业管理行政主管部门和街道办事处（乡）备案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（根据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55条，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>业主委员会选举产生之日起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30日内）</w:t>
                  </w:r>
                </w:p>
                <w:p w:rsidR="00B823AE" w:rsidRDefault="00B823AE" w:rsidP="00B823AE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:rsidR="00B823AE" w:rsidRDefault="00B823AE" w:rsidP="00B823AE">
                  <w:pPr>
                    <w:spacing w:line="400" w:lineRule="exact"/>
                    <w:jc w:val="left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仿宋" w:eastAsia="仿宋" w:hAnsi="仿宋" w:hint="eastAsia"/>
          <w:sz w:val="24"/>
          <w:szCs w:val="24"/>
        </w:rPr>
        <w:t>说明：</w:t>
      </w:r>
      <w:r>
        <w:rPr>
          <w:rFonts w:ascii="仿宋" w:eastAsia="仿宋" w:hAnsi="仿宋"/>
          <w:sz w:val="24"/>
          <w:szCs w:val="24"/>
        </w:rPr>
        <w:t>根据《湖南省业主大会和业主委员会指导细则》</w:t>
      </w:r>
      <w:r>
        <w:rPr>
          <w:rFonts w:ascii="仿宋" w:eastAsia="仿宋" w:hAnsi="仿宋" w:hint="eastAsia"/>
          <w:sz w:val="24"/>
          <w:szCs w:val="24"/>
        </w:rPr>
        <w:t>第68条，</w:t>
      </w:r>
      <w:proofErr w:type="gramStart"/>
      <w:r>
        <w:rPr>
          <w:rFonts w:ascii="仿宋" w:eastAsia="仿宋" w:hAnsi="仿宋" w:hint="eastAsia"/>
          <w:sz w:val="24"/>
          <w:szCs w:val="24"/>
        </w:rPr>
        <w:t>届业委</w:t>
      </w:r>
      <w:proofErr w:type="gramEnd"/>
      <w:r>
        <w:rPr>
          <w:rFonts w:ascii="仿宋" w:eastAsia="仿宋" w:hAnsi="仿宋" w:hint="eastAsia"/>
          <w:sz w:val="24"/>
          <w:szCs w:val="24"/>
        </w:rPr>
        <w:t>会任期届满三个月前，</w:t>
      </w:r>
      <w:proofErr w:type="gramStart"/>
      <w:r>
        <w:rPr>
          <w:rFonts w:ascii="仿宋" w:eastAsia="仿宋" w:hAnsi="仿宋" w:hint="eastAsia"/>
          <w:sz w:val="24"/>
          <w:szCs w:val="24"/>
        </w:rPr>
        <w:t>业委会</w:t>
      </w:r>
      <w:proofErr w:type="gramEnd"/>
      <w:r>
        <w:rPr>
          <w:rFonts w:ascii="仿宋" w:eastAsia="仿宋" w:hAnsi="仿宋" w:hint="eastAsia"/>
          <w:sz w:val="24"/>
          <w:szCs w:val="24"/>
        </w:rPr>
        <w:t>应当组织召开业主大会，选举产生新</w:t>
      </w:r>
      <w:proofErr w:type="gramStart"/>
      <w:r>
        <w:rPr>
          <w:rFonts w:ascii="仿宋" w:eastAsia="仿宋" w:hAnsi="仿宋" w:hint="eastAsia"/>
          <w:sz w:val="24"/>
          <w:szCs w:val="24"/>
        </w:rPr>
        <w:t>一届业委会</w:t>
      </w:r>
      <w:proofErr w:type="gramEnd"/>
      <w:r>
        <w:rPr>
          <w:rFonts w:ascii="仿宋" w:eastAsia="仿宋" w:hAnsi="仿宋" w:hint="eastAsia"/>
          <w:sz w:val="24"/>
          <w:szCs w:val="24"/>
        </w:rPr>
        <w:t>。</w:t>
      </w:r>
    </w:p>
    <w:p w:rsidR="00E01711" w:rsidRPr="00B823AE" w:rsidRDefault="00E01711" w:rsidP="00B823AE">
      <w:pPr>
        <w:rPr>
          <w:rFonts w:eastAsia="华文中宋" w:hAnsi="华文中宋"/>
          <w:sz w:val="36"/>
          <w:szCs w:val="36"/>
        </w:rPr>
      </w:pPr>
    </w:p>
    <w:sectPr w:rsidR="00E01711" w:rsidRPr="00B823AE" w:rsidSect="00E0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1E" w:rsidRDefault="00C66E1E" w:rsidP="005550C4">
      <w:r>
        <w:separator/>
      </w:r>
    </w:p>
  </w:endnote>
  <w:endnote w:type="continuationSeparator" w:id="0">
    <w:p w:rsidR="00C66E1E" w:rsidRDefault="00C66E1E" w:rsidP="0055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1E" w:rsidRDefault="00C66E1E" w:rsidP="005550C4">
      <w:r>
        <w:separator/>
      </w:r>
    </w:p>
  </w:footnote>
  <w:footnote w:type="continuationSeparator" w:id="0">
    <w:p w:rsidR="00C66E1E" w:rsidRDefault="00C66E1E" w:rsidP="0055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1NTBhMDRkOGQ3MDhmYjU5OWZiMGNlNzg0NzkyMzUifQ=="/>
  </w:docVars>
  <w:rsids>
    <w:rsidRoot w:val="00BF719C"/>
    <w:rsid w:val="0000278F"/>
    <w:rsid w:val="00007257"/>
    <w:rsid w:val="0002587A"/>
    <w:rsid w:val="000427AD"/>
    <w:rsid w:val="00047041"/>
    <w:rsid w:val="00047CE5"/>
    <w:rsid w:val="00062F36"/>
    <w:rsid w:val="000812CF"/>
    <w:rsid w:val="00082BE8"/>
    <w:rsid w:val="00092C37"/>
    <w:rsid w:val="000936CB"/>
    <w:rsid w:val="000A0630"/>
    <w:rsid w:val="000A757D"/>
    <w:rsid w:val="000B74CC"/>
    <w:rsid w:val="000C1502"/>
    <w:rsid w:val="000F1A34"/>
    <w:rsid w:val="000F76D5"/>
    <w:rsid w:val="001679A0"/>
    <w:rsid w:val="00183D6A"/>
    <w:rsid w:val="00194AC5"/>
    <w:rsid w:val="001A4058"/>
    <w:rsid w:val="001B4A65"/>
    <w:rsid w:val="001C1354"/>
    <w:rsid w:val="0020062A"/>
    <w:rsid w:val="00201480"/>
    <w:rsid w:val="00211336"/>
    <w:rsid w:val="002130B1"/>
    <w:rsid w:val="0021338D"/>
    <w:rsid w:val="0022311F"/>
    <w:rsid w:val="0023711B"/>
    <w:rsid w:val="00246F6E"/>
    <w:rsid w:val="00284CB1"/>
    <w:rsid w:val="00284F35"/>
    <w:rsid w:val="0029082B"/>
    <w:rsid w:val="002941DB"/>
    <w:rsid w:val="00297A11"/>
    <w:rsid w:val="002A7FCB"/>
    <w:rsid w:val="002B0F09"/>
    <w:rsid w:val="002B7F8E"/>
    <w:rsid w:val="002C4EA1"/>
    <w:rsid w:val="002D4FB7"/>
    <w:rsid w:val="002F087E"/>
    <w:rsid w:val="002F0CFD"/>
    <w:rsid w:val="00305DB4"/>
    <w:rsid w:val="00313064"/>
    <w:rsid w:val="00331FDC"/>
    <w:rsid w:val="00334889"/>
    <w:rsid w:val="00345397"/>
    <w:rsid w:val="00380BA3"/>
    <w:rsid w:val="0038106B"/>
    <w:rsid w:val="0038505C"/>
    <w:rsid w:val="003C203E"/>
    <w:rsid w:val="003D06E9"/>
    <w:rsid w:val="003E1381"/>
    <w:rsid w:val="003E53F1"/>
    <w:rsid w:val="00434400"/>
    <w:rsid w:val="00434FFC"/>
    <w:rsid w:val="00466941"/>
    <w:rsid w:val="00493C07"/>
    <w:rsid w:val="004A2280"/>
    <w:rsid w:val="004B6A46"/>
    <w:rsid w:val="004C1627"/>
    <w:rsid w:val="004E7C43"/>
    <w:rsid w:val="004F47D2"/>
    <w:rsid w:val="005022D8"/>
    <w:rsid w:val="00504D37"/>
    <w:rsid w:val="005141A9"/>
    <w:rsid w:val="005550C4"/>
    <w:rsid w:val="005571E1"/>
    <w:rsid w:val="0056015D"/>
    <w:rsid w:val="005821F7"/>
    <w:rsid w:val="00583A06"/>
    <w:rsid w:val="0058671B"/>
    <w:rsid w:val="0059322C"/>
    <w:rsid w:val="00593F3E"/>
    <w:rsid w:val="00596BEA"/>
    <w:rsid w:val="005A2604"/>
    <w:rsid w:val="005A39B7"/>
    <w:rsid w:val="005A79FC"/>
    <w:rsid w:val="005B6F91"/>
    <w:rsid w:val="005D0726"/>
    <w:rsid w:val="005E6A58"/>
    <w:rsid w:val="005F2FA8"/>
    <w:rsid w:val="005F44B2"/>
    <w:rsid w:val="00604528"/>
    <w:rsid w:val="006079FA"/>
    <w:rsid w:val="00623132"/>
    <w:rsid w:val="00624A87"/>
    <w:rsid w:val="00635CFA"/>
    <w:rsid w:val="0064509A"/>
    <w:rsid w:val="0066411F"/>
    <w:rsid w:val="006756EB"/>
    <w:rsid w:val="00696557"/>
    <w:rsid w:val="006B65A8"/>
    <w:rsid w:val="006C4484"/>
    <w:rsid w:val="006C7BE6"/>
    <w:rsid w:val="006D3B7B"/>
    <w:rsid w:val="006E18CB"/>
    <w:rsid w:val="0070639B"/>
    <w:rsid w:val="007160F8"/>
    <w:rsid w:val="0074565C"/>
    <w:rsid w:val="00746F98"/>
    <w:rsid w:val="00771010"/>
    <w:rsid w:val="007755F5"/>
    <w:rsid w:val="007806AA"/>
    <w:rsid w:val="00792098"/>
    <w:rsid w:val="00795A2D"/>
    <w:rsid w:val="007A22F1"/>
    <w:rsid w:val="007C5CFF"/>
    <w:rsid w:val="007D47B4"/>
    <w:rsid w:val="007D5224"/>
    <w:rsid w:val="007E6EB8"/>
    <w:rsid w:val="00803229"/>
    <w:rsid w:val="00812CB7"/>
    <w:rsid w:val="00855F36"/>
    <w:rsid w:val="00856AA2"/>
    <w:rsid w:val="00865CC4"/>
    <w:rsid w:val="00870886"/>
    <w:rsid w:val="00893982"/>
    <w:rsid w:val="008B01DD"/>
    <w:rsid w:val="008B4935"/>
    <w:rsid w:val="008C2B7F"/>
    <w:rsid w:val="008D2A32"/>
    <w:rsid w:val="008F7582"/>
    <w:rsid w:val="00922251"/>
    <w:rsid w:val="0093294B"/>
    <w:rsid w:val="00941774"/>
    <w:rsid w:val="009514DD"/>
    <w:rsid w:val="009532C6"/>
    <w:rsid w:val="00957A04"/>
    <w:rsid w:val="00982EA1"/>
    <w:rsid w:val="009932FA"/>
    <w:rsid w:val="009A7BB1"/>
    <w:rsid w:val="009E356B"/>
    <w:rsid w:val="00A002EA"/>
    <w:rsid w:val="00A1135F"/>
    <w:rsid w:val="00A24A9B"/>
    <w:rsid w:val="00A40540"/>
    <w:rsid w:val="00A45214"/>
    <w:rsid w:val="00B0049C"/>
    <w:rsid w:val="00B10D6E"/>
    <w:rsid w:val="00B1692C"/>
    <w:rsid w:val="00B204EE"/>
    <w:rsid w:val="00B71C4F"/>
    <w:rsid w:val="00B72974"/>
    <w:rsid w:val="00B81D7B"/>
    <w:rsid w:val="00B823AE"/>
    <w:rsid w:val="00BB7D66"/>
    <w:rsid w:val="00BC1B3E"/>
    <w:rsid w:val="00BC4436"/>
    <w:rsid w:val="00BD2F2C"/>
    <w:rsid w:val="00BE49F3"/>
    <w:rsid w:val="00BF466E"/>
    <w:rsid w:val="00BF719C"/>
    <w:rsid w:val="00C05ACA"/>
    <w:rsid w:val="00C60290"/>
    <w:rsid w:val="00C6073E"/>
    <w:rsid w:val="00C654F5"/>
    <w:rsid w:val="00C66E1E"/>
    <w:rsid w:val="00C833BB"/>
    <w:rsid w:val="00C92D56"/>
    <w:rsid w:val="00CA6919"/>
    <w:rsid w:val="00CF08E1"/>
    <w:rsid w:val="00D07C9E"/>
    <w:rsid w:val="00D1624E"/>
    <w:rsid w:val="00D167C7"/>
    <w:rsid w:val="00D24307"/>
    <w:rsid w:val="00D60AFC"/>
    <w:rsid w:val="00D7296E"/>
    <w:rsid w:val="00D847B1"/>
    <w:rsid w:val="00D87506"/>
    <w:rsid w:val="00DC31CE"/>
    <w:rsid w:val="00DD7266"/>
    <w:rsid w:val="00DD751D"/>
    <w:rsid w:val="00DE7C8D"/>
    <w:rsid w:val="00DF4172"/>
    <w:rsid w:val="00E01711"/>
    <w:rsid w:val="00E13419"/>
    <w:rsid w:val="00E22962"/>
    <w:rsid w:val="00E23044"/>
    <w:rsid w:val="00E301CD"/>
    <w:rsid w:val="00E714D9"/>
    <w:rsid w:val="00E93CAE"/>
    <w:rsid w:val="00EA7760"/>
    <w:rsid w:val="00EB456F"/>
    <w:rsid w:val="00EC0500"/>
    <w:rsid w:val="00EE4E08"/>
    <w:rsid w:val="00F32649"/>
    <w:rsid w:val="00F4324A"/>
    <w:rsid w:val="00F45C2D"/>
    <w:rsid w:val="00F54B39"/>
    <w:rsid w:val="00F6418E"/>
    <w:rsid w:val="00F663E5"/>
    <w:rsid w:val="00FC36DB"/>
    <w:rsid w:val="00FC6055"/>
    <w:rsid w:val="629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0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171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01711"/>
    <w:rPr>
      <w:sz w:val="18"/>
      <w:szCs w:val="18"/>
    </w:rPr>
  </w:style>
  <w:style w:type="paragraph" w:styleId="a5">
    <w:name w:val="List Paragraph"/>
    <w:basedOn w:val="a"/>
    <w:uiPriority w:val="34"/>
    <w:qFormat/>
    <w:rsid w:val="00E017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09"/>
    <customShpInfo spid="_x0000_s2098"/>
    <customShpInfo spid="_x0000_s2084"/>
    <customShpInfo spid="_x0000_s2066"/>
    <customShpInfo spid="_x0000_s2075"/>
    <customShpInfo spid="_x0000_s2112"/>
    <customShpInfo spid="_x0000_s2070"/>
    <customShpInfo spid="_x0000_s2081"/>
    <customShpInfo spid="_x0000_s2071"/>
    <customShpInfo spid="_x0000_s2111"/>
    <customShpInfo spid="_x0000_s2108"/>
    <customShpInfo spid="_x0000_s2106"/>
    <customShpInfo spid="_x0000_s2105"/>
    <customShpInfo spid="_x0000_s2101"/>
    <customShpInfo spid="_x0000_s2096"/>
    <customShpInfo spid="_x0000_s2065"/>
    <customShpInfo spid="_x0000_s2052"/>
    <customShpInfo spid="_x0000_s2083"/>
    <customShpInfo spid="_x0000_s2082"/>
    <customShpInfo spid="_x0000_s2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9329C-F75D-4747-8EEF-3E9D738D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52</cp:revision>
  <cp:lastPrinted>2022-10-19T06:16:00Z</cp:lastPrinted>
  <dcterms:created xsi:type="dcterms:W3CDTF">2022-05-07T01:08:00Z</dcterms:created>
  <dcterms:modified xsi:type="dcterms:W3CDTF">2022-10-19T06:17:00Z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43D32FE155244A9CADFCB44079AF1F6E</vt:lpwstr>
  </property>
</Properties>
</file>