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48" w:lineRule="auto"/>
        <w:rPr>
          <w:rFonts w:ascii="黑体" w:hAnsi="黑体" w:eastAsia="黑体" w:cs="黑体"/>
          <w:bCs/>
          <w:sz w:val="32"/>
          <w:szCs w:val="32"/>
        </w:rPr>
      </w:pPr>
      <w:r>
        <w:rPr>
          <w:rFonts w:hint="eastAsia" w:ascii="黑体" w:hAnsi="黑体" w:eastAsia="黑体" w:cs="黑体"/>
          <w:bCs/>
          <w:sz w:val="32"/>
          <w:szCs w:val="32"/>
        </w:rPr>
        <w:t>附件3-1</w:t>
      </w:r>
    </w:p>
    <w:p>
      <w:pPr>
        <w:spacing w:line="348" w:lineRule="auto"/>
        <w:jc w:val="center"/>
        <w:rPr>
          <w:rFonts w:eastAsia="方正小标宋简体"/>
          <w:bCs/>
          <w:sz w:val="42"/>
          <w:szCs w:val="42"/>
        </w:rPr>
      </w:pPr>
    </w:p>
    <w:p>
      <w:pPr>
        <w:spacing w:line="800" w:lineRule="exact"/>
        <w:jc w:val="center"/>
        <w:rPr>
          <w:rFonts w:eastAsia="方正小标宋简体"/>
          <w:bCs/>
          <w:sz w:val="46"/>
          <w:szCs w:val="46"/>
        </w:rPr>
      </w:pPr>
      <w:r>
        <w:rPr>
          <w:rFonts w:hint="eastAsia" w:eastAsia="方正小标宋简体"/>
          <w:bCs/>
          <w:sz w:val="46"/>
          <w:szCs w:val="46"/>
        </w:rPr>
        <w:t>岳阳楼区20</w:t>
      </w:r>
      <w:r>
        <w:rPr>
          <w:rFonts w:hint="eastAsia" w:eastAsia="方正小标宋简体"/>
          <w:bCs/>
          <w:sz w:val="46"/>
          <w:szCs w:val="46"/>
          <w:u w:val="single"/>
        </w:rPr>
        <w:t xml:space="preserve"> 20 </w:t>
      </w:r>
      <w:r>
        <w:rPr>
          <w:rFonts w:hint="eastAsia" w:eastAsia="方正小标宋简体"/>
          <w:bCs/>
          <w:sz w:val="46"/>
          <w:szCs w:val="46"/>
        </w:rPr>
        <w:t>年度洞庭新城岳阳楼区工作部整体支出绩效评价自评报告</w:t>
      </w:r>
    </w:p>
    <w:p>
      <w:pPr>
        <w:rPr>
          <w:rFonts w:eastAsia="仿宋_GB2312"/>
          <w:b/>
          <w:sz w:val="32"/>
        </w:rPr>
      </w:pPr>
    </w:p>
    <w:p>
      <w:pPr>
        <w:rPr>
          <w:rFonts w:eastAsia="仿宋_GB2312"/>
          <w:b/>
          <w:sz w:val="32"/>
        </w:rPr>
      </w:pPr>
    </w:p>
    <w:p>
      <w:pPr>
        <w:rPr>
          <w:rFonts w:eastAsia="仿宋_GB2312"/>
          <w:b/>
          <w:sz w:val="32"/>
        </w:rPr>
      </w:pPr>
    </w:p>
    <w:p>
      <w:pPr>
        <w:spacing w:before="301" w:beforeLines="50" w:line="348" w:lineRule="auto"/>
        <w:ind w:firstLine="476" w:firstLineChars="150"/>
        <w:rPr>
          <w:rFonts w:eastAsia="仿宋_GB2312"/>
          <w:sz w:val="32"/>
          <w:szCs w:val="32"/>
          <w:u w:val="single"/>
        </w:rPr>
      </w:pPr>
      <w:r>
        <w:rPr>
          <w:rFonts w:hint="eastAsia" w:eastAsia="仿宋_GB2312"/>
          <w:sz w:val="32"/>
          <w:szCs w:val="32"/>
        </w:rPr>
        <w:t>部门(单位)名称：</w:t>
      </w:r>
      <w:r>
        <w:rPr>
          <w:rFonts w:hint="eastAsia" w:eastAsia="仿宋_GB2312"/>
          <w:sz w:val="32"/>
          <w:szCs w:val="32"/>
          <w:u w:val="single"/>
        </w:rPr>
        <w:t xml:space="preserve"> 洞庭新城项目建设岳阳楼区工作部                                  </w:t>
      </w:r>
    </w:p>
    <w:p>
      <w:pPr>
        <w:spacing w:before="301" w:beforeLines="50" w:line="348" w:lineRule="auto"/>
        <w:ind w:firstLine="476" w:firstLineChars="150"/>
        <w:rPr>
          <w:rFonts w:eastAsia="仿宋_GB2312"/>
          <w:spacing w:val="20"/>
          <w:sz w:val="32"/>
          <w:szCs w:val="32"/>
        </w:rPr>
      </w:pPr>
      <w:r>
        <w:rPr>
          <w:rFonts w:hint="eastAsia" w:eastAsia="仿宋_GB2312"/>
          <w:sz w:val="32"/>
          <w:szCs w:val="32"/>
        </w:rPr>
        <w:t>预</w:t>
      </w:r>
      <w:r>
        <w:rPr>
          <w:rFonts w:hint="eastAsia" w:eastAsia="仿宋_GB2312"/>
          <w:spacing w:val="30"/>
          <w:sz w:val="32"/>
          <w:szCs w:val="32"/>
        </w:rPr>
        <w:t xml:space="preserve"> 算 编 码：</w:t>
      </w:r>
      <w:r>
        <w:rPr>
          <w:rFonts w:hint="eastAsia" w:eastAsia="仿宋_GB2312"/>
          <w:spacing w:val="20"/>
          <w:sz w:val="32"/>
          <w:szCs w:val="32"/>
          <w:u w:val="single"/>
        </w:rPr>
        <w:t xml:space="preserve">   401001                         </w:t>
      </w:r>
    </w:p>
    <w:p>
      <w:pPr>
        <w:spacing w:before="301" w:beforeLines="50" w:line="348" w:lineRule="auto"/>
        <w:ind w:firstLine="476" w:firstLineChars="150"/>
        <w:rPr>
          <w:rFonts w:eastAsia="仿宋_GB2312"/>
          <w:sz w:val="32"/>
          <w:szCs w:val="32"/>
        </w:rPr>
      </w:pPr>
      <w:r>
        <w:rPr>
          <w:rFonts w:hint="eastAsia" w:eastAsia="仿宋_GB2312"/>
          <w:sz w:val="32"/>
          <w:szCs w:val="32"/>
        </w:rPr>
        <w:t>评价方式：部门（单位）绩效自评</w:t>
      </w:r>
    </w:p>
    <w:p>
      <w:pPr>
        <w:spacing w:before="301" w:beforeLines="50" w:line="348" w:lineRule="auto"/>
        <w:ind w:firstLine="476" w:firstLineChars="150"/>
        <w:rPr>
          <w:rFonts w:eastAsia="仿宋_GB2312"/>
          <w:sz w:val="32"/>
          <w:szCs w:val="32"/>
        </w:rPr>
      </w:pPr>
      <w:r>
        <w:rPr>
          <w:rFonts w:hint="eastAsia" w:eastAsia="仿宋_GB2312"/>
          <w:sz w:val="32"/>
          <w:szCs w:val="32"/>
        </w:rPr>
        <w:t xml:space="preserve">评价机构：部门（单位）评价组   </w:t>
      </w:r>
    </w:p>
    <w:p>
      <w:pPr>
        <w:spacing w:line="348" w:lineRule="auto"/>
        <w:ind w:firstLine="2188" w:firstLineChars="690"/>
        <w:rPr>
          <w:rFonts w:eastAsia="仿宋_GB2312"/>
          <w:sz w:val="32"/>
        </w:rPr>
      </w:pPr>
    </w:p>
    <w:p>
      <w:pPr>
        <w:spacing w:line="348" w:lineRule="auto"/>
        <w:ind w:firstLine="2188" w:firstLineChars="690"/>
        <w:rPr>
          <w:rFonts w:eastAsia="仿宋_GB2312"/>
          <w:sz w:val="32"/>
        </w:rPr>
      </w:pPr>
    </w:p>
    <w:p>
      <w:pPr>
        <w:spacing w:line="348" w:lineRule="auto"/>
        <w:jc w:val="center"/>
        <w:rPr>
          <w:rFonts w:eastAsia="仿宋_GB2312"/>
          <w:sz w:val="32"/>
        </w:rPr>
      </w:pPr>
      <w:r>
        <w:rPr>
          <w:rFonts w:hint="eastAsia" w:eastAsia="仿宋_GB2312"/>
          <w:sz w:val="32"/>
        </w:rPr>
        <w:t>报告日期：2021年 6  月 26  日</w:t>
      </w:r>
    </w:p>
    <w:p>
      <w:pPr>
        <w:autoSpaceDN w:val="0"/>
        <w:jc w:val="center"/>
        <w:textAlignment w:val="center"/>
        <w:rPr>
          <w:rFonts w:eastAsia="仿宋_GB2312"/>
          <w:sz w:val="32"/>
          <w:szCs w:val="32"/>
        </w:rPr>
        <w:sectPr>
          <w:footerReference r:id="rId3" w:type="default"/>
          <w:footerReference r:id="rId4" w:type="even"/>
          <w:pgSz w:w="11906" w:h="16838"/>
          <w:pgMar w:top="1588" w:right="1588" w:bottom="1588" w:left="1588" w:header="851" w:footer="992" w:gutter="0"/>
          <w:pgNumType w:start="1"/>
          <w:cols w:space="720" w:num="1"/>
          <w:docGrid w:type="linesAndChars" w:linePitch="602" w:charSpace="-782"/>
        </w:sectPr>
      </w:pPr>
      <w:r>
        <w:rPr>
          <w:rFonts w:hint="eastAsia" w:eastAsia="仿宋_GB2312"/>
          <w:sz w:val="32"/>
        </w:rPr>
        <w:t>岳阳楼区财政</w:t>
      </w:r>
      <w:r>
        <w:rPr>
          <w:rFonts w:hint="eastAsia" w:eastAsia="仿宋_GB2312"/>
          <w:sz w:val="32"/>
          <w:szCs w:val="32"/>
        </w:rPr>
        <w:t>局（制）</w:t>
      </w:r>
    </w:p>
    <w:tbl>
      <w:tblPr>
        <w:tblStyle w:val="2"/>
        <w:tblW w:w="9800"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5" w:type="dxa"/>
          <w:bottom w:w="0" w:type="dxa"/>
          <w:right w:w="15" w:type="dxa"/>
        </w:tblCellMar>
      </w:tblPr>
      <w:tblGrid>
        <w:gridCol w:w="1441"/>
        <w:gridCol w:w="213"/>
        <w:gridCol w:w="46"/>
        <w:gridCol w:w="1080"/>
        <w:gridCol w:w="210"/>
        <w:gridCol w:w="1145"/>
        <w:gridCol w:w="272"/>
        <w:gridCol w:w="808"/>
        <w:gridCol w:w="1479"/>
        <w:gridCol w:w="226"/>
        <w:gridCol w:w="455"/>
        <w:gridCol w:w="219"/>
        <w:gridCol w:w="861"/>
        <w:gridCol w:w="265"/>
        <w:gridCol w:w="139"/>
        <w:gridCol w:w="316"/>
        <w:gridCol w:w="62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6"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一、部门（单位）基本概况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联系人</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谈宇隽</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联络电话</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15607301488</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6"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人员编制</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10</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实有人数</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27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职能职责概述</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贯彻、落实关于洞庭新城建设拆迁方针、政策和法律、法规，并监督执行，研究拟定洞庭新城建设项目拆迁发展的重点、规模、速度和步骤，负责相关社会事务的管理和协调。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414"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年度主要</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工作内容</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任务1：负责市洞庭新城项目建设的社会事务和协调工作</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任务2：维护社会稳定，促进社会和谐发展</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任务3：承办区委、区政府交办的其他工作任务</w:t>
            </w:r>
          </w:p>
          <w:p>
            <w:pPr>
              <w:autoSpaceDN w:val="0"/>
              <w:spacing w:line="320" w:lineRule="exact"/>
              <w:jc w:val="left"/>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23"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pacing w:val="-6"/>
                <w:sz w:val="24"/>
              </w:rPr>
            </w:pPr>
            <w:r>
              <w:rPr>
                <w:rFonts w:hint="eastAsia" w:ascii="仿宋_GB2312" w:hAnsi="仿宋_GB2312" w:eastAsia="仿宋_GB2312" w:cs="仿宋_GB2312"/>
                <w:color w:val="000000"/>
                <w:spacing w:val="-6"/>
                <w:sz w:val="24"/>
              </w:rPr>
              <w:t>年度部门（单位）总体运行情况及取得的成绩</w:t>
            </w:r>
          </w:p>
        </w:tc>
        <w:tc>
          <w:tcPr>
            <w:tcW w:w="8146" w:type="dxa"/>
            <w:gridSpan w:val="1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我部紧紧围绕“保民生、促运转、保安全、促均衡”的总体思路，城市建设不断加大，资源不断优化，取得良好社会效益。</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二、部门（单位）收支情况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3"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年度收入情况（万元）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5" w:hRule="atLeast"/>
          <w:jc w:val="center"/>
        </w:trPr>
        <w:tc>
          <w:tcPr>
            <w:tcW w:w="1700" w:type="dxa"/>
            <w:gridSpan w:val="3"/>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800" w:hRule="atLeast"/>
          <w:jc w:val="center"/>
        </w:trPr>
        <w:tc>
          <w:tcPr>
            <w:tcW w:w="1700" w:type="dxa"/>
            <w:gridSpan w:val="3"/>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上年结转</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公共财</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政拨款</w:t>
            </w:r>
          </w:p>
        </w:tc>
        <w:tc>
          <w:tcPr>
            <w:tcW w:w="1705"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政府基金拨款</w:t>
            </w: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纳入专户管理的非税收入拨款</w:t>
            </w: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收入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38" w:hRule="atLeast"/>
          <w:jc w:val="center"/>
        </w:trPr>
        <w:tc>
          <w:tcPr>
            <w:tcW w:w="170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洞庭新城楼区工作部</w:t>
            </w:r>
          </w:p>
        </w:tc>
        <w:tc>
          <w:tcPr>
            <w:tcW w:w="1080" w:type="dxa"/>
            <w:tcBorders>
              <w:righ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191</w:t>
            </w:r>
          </w:p>
        </w:tc>
        <w:tc>
          <w:tcPr>
            <w:tcW w:w="1355" w:type="dxa"/>
            <w:gridSpan w:val="2"/>
            <w:tcBorders>
              <w:left w:val="single" w:color="auto" w:sz="4" w:space="0"/>
            </w:tcBorders>
            <w:vAlign w:val="center"/>
          </w:tcPr>
          <w:p>
            <w:pPr>
              <w:autoSpaceDN w:val="0"/>
              <w:spacing w:line="320" w:lineRule="exact"/>
              <w:jc w:val="center"/>
              <w:textAlignment w:val="center"/>
              <w:rPr>
                <w:rFonts w:hint="default"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lang w:val="en-US" w:eastAsia="zh-CN"/>
              </w:rPr>
              <w:t>25</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eastAsia="zh-CN"/>
              </w:rPr>
            </w:pPr>
            <w:r>
              <w:rPr>
                <w:rFonts w:hint="eastAsia" w:ascii="仿宋_GB2312" w:hAnsi="仿宋_GB2312" w:eastAsia="仿宋_GB2312" w:cs="仿宋_GB2312"/>
                <w:color w:val="000000"/>
                <w:sz w:val="24"/>
              </w:rPr>
              <w:t>19</w:t>
            </w:r>
            <w:r>
              <w:rPr>
                <w:rFonts w:hint="eastAsia" w:ascii="仿宋_GB2312" w:hAnsi="仿宋_GB2312" w:eastAsia="仿宋_GB2312" w:cs="仿宋_GB2312"/>
                <w:color w:val="000000"/>
                <w:sz w:val="24"/>
                <w:lang w:val="en-US" w:eastAsia="zh-CN"/>
              </w:rPr>
              <w:t>1</w:t>
            </w:r>
            <w:bookmarkStart w:id="0" w:name="_GoBack"/>
            <w:bookmarkEnd w:id="0"/>
          </w:p>
        </w:tc>
        <w:tc>
          <w:tcPr>
            <w:tcW w:w="1705" w:type="dxa"/>
            <w:gridSpan w:val="2"/>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1800" w:type="dxa"/>
            <w:gridSpan w:val="4"/>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b/>
                <w:bCs/>
                <w:color w:val="000000"/>
                <w:sz w:val="24"/>
              </w:rPr>
              <w:t>部门（单位）年度支出和结余情况（万元）</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355" w:hRule="atLeast"/>
          <w:jc w:val="center"/>
        </w:trPr>
        <w:tc>
          <w:tcPr>
            <w:tcW w:w="1700" w:type="dxa"/>
            <w:gridSpan w:val="3"/>
            <w:vMerge w:val="restart"/>
            <w:vAlign w:val="center"/>
          </w:tcPr>
          <w:p>
            <w:pPr>
              <w:snapToGrid w:val="0"/>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支出合计</w:t>
            </w:r>
          </w:p>
        </w:tc>
        <w:tc>
          <w:tcPr>
            <w:tcW w:w="5675" w:type="dxa"/>
            <w:gridSpan w:val="9"/>
            <w:tcBorders>
              <w:left w:val="single" w:color="auto" w:sz="4" w:space="0"/>
              <w:bottom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345" w:type="dxa"/>
            <w:gridSpan w:val="4"/>
            <w:tcBorders>
              <w:left w:val="single" w:color="auto" w:sz="4" w:space="0"/>
              <w:bottom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17"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基本支出</w:t>
            </w:r>
          </w:p>
        </w:tc>
        <w:tc>
          <w:tcPr>
            <w:tcW w:w="3240" w:type="dxa"/>
            <w:gridSpan w:val="5"/>
            <w:tcBorders>
              <w:top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1080" w:type="dxa"/>
            <w:gridSpan w:val="2"/>
            <w:vMerge w:val="restart"/>
            <w:tcBorders>
              <w:top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项目支出</w:t>
            </w:r>
          </w:p>
        </w:tc>
        <w:tc>
          <w:tcPr>
            <w:tcW w:w="720" w:type="dxa"/>
            <w:gridSpan w:val="3"/>
            <w:vMerge w:val="restart"/>
            <w:tcBorders>
              <w:top w:val="single" w:color="auto" w:sz="4" w:space="0"/>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当年结余</w:t>
            </w:r>
          </w:p>
        </w:tc>
        <w:tc>
          <w:tcPr>
            <w:tcW w:w="625" w:type="dxa"/>
            <w:vMerge w:val="restart"/>
            <w:tcBorders>
              <w:top w:val="single" w:color="auto" w:sz="4" w:space="0"/>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累计结余</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8"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人员支出</w:t>
            </w: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公用支出</w:t>
            </w:r>
          </w:p>
        </w:tc>
        <w:tc>
          <w:tcPr>
            <w:tcW w:w="1080" w:type="dxa"/>
            <w:gridSpan w:val="2"/>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vMerge w:val="continue"/>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2"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工作部机关</w:t>
            </w:r>
          </w:p>
        </w:tc>
        <w:tc>
          <w:tcPr>
            <w:tcW w:w="1080" w:type="dxa"/>
            <w:tcBorders>
              <w:right w:val="single" w:color="auto" w:sz="4" w:space="0"/>
            </w:tcBorders>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21</w:t>
            </w:r>
            <w:r>
              <w:rPr>
                <w:rFonts w:hint="eastAsia" w:ascii="仿宋_GB2312" w:hAnsi="仿宋_GB2312" w:eastAsia="仿宋_GB2312" w:cs="仿宋_GB2312"/>
                <w:color w:val="000000"/>
                <w:sz w:val="24"/>
                <w:lang w:val="en-US" w:eastAsia="zh-CN"/>
              </w:rPr>
              <w:t>4</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214</w:t>
            </w:r>
          </w:p>
        </w:tc>
        <w:tc>
          <w:tcPr>
            <w:tcW w:w="1080" w:type="dxa"/>
            <w:gridSpan w:val="2"/>
            <w:vAlign w:val="center"/>
          </w:tcPr>
          <w:p>
            <w:pPr>
              <w:autoSpaceDN w:val="0"/>
              <w:spacing w:line="320" w:lineRule="exact"/>
              <w:jc w:val="center"/>
              <w:textAlignment w:val="center"/>
              <w:rPr>
                <w:rFonts w:hint="eastAsia" w:ascii="仿宋_GB2312" w:hAnsi="仿宋_GB2312" w:eastAsia="仿宋_GB2312" w:cs="仿宋_GB2312"/>
                <w:color w:val="000000"/>
                <w:sz w:val="24"/>
                <w:lang w:val="en-US" w:eastAsia="zh-CN"/>
              </w:rPr>
            </w:pPr>
            <w:r>
              <w:rPr>
                <w:rFonts w:hint="eastAsia" w:ascii="仿宋_GB2312" w:hAnsi="仿宋_GB2312" w:eastAsia="仿宋_GB2312" w:cs="仿宋_GB2312"/>
                <w:color w:val="000000"/>
                <w:sz w:val="24"/>
              </w:rPr>
              <w:t>14</w:t>
            </w:r>
            <w:r>
              <w:rPr>
                <w:rFonts w:hint="eastAsia" w:ascii="仿宋_GB2312" w:hAnsi="仿宋_GB2312" w:eastAsia="仿宋_GB2312" w:cs="仿宋_GB2312"/>
                <w:color w:val="000000"/>
                <w:sz w:val="24"/>
                <w:lang w:val="en-US" w:eastAsia="zh-CN"/>
              </w:rPr>
              <w:t>1</w:t>
            </w: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73</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720" w:type="dxa"/>
            <w:gridSpan w:val="3"/>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625" w:type="dxa"/>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65"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三公经费</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7020" w:type="dxa"/>
            <w:gridSpan w:val="13"/>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24"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公务接待费</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公务用车运维费</w:t>
            </w: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公务用车购置费</w:t>
            </w:r>
          </w:p>
        </w:tc>
        <w:tc>
          <w:tcPr>
            <w:tcW w:w="2425"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因公出国费</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58"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工作部机关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355" w:type="dxa"/>
            <w:gridSpan w:val="2"/>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1080"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160" w:type="dxa"/>
            <w:gridSpan w:val="3"/>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c>
          <w:tcPr>
            <w:tcW w:w="2425"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0</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43" w:hRule="atLeast"/>
          <w:jc w:val="center"/>
        </w:trPr>
        <w:tc>
          <w:tcPr>
            <w:tcW w:w="1700" w:type="dxa"/>
            <w:gridSpan w:val="3"/>
            <w:vMerge w:val="restart"/>
            <w:vAlign w:val="center"/>
          </w:tcPr>
          <w:p>
            <w:pPr>
              <w:spacing w:line="320" w:lineRule="exact"/>
              <w:jc w:val="center"/>
              <w:rPr>
                <w:rFonts w:ascii="仿宋_GB2312" w:hAnsi="仿宋_GB2312" w:eastAsia="仿宋_GB2312" w:cs="仿宋_GB2312"/>
                <w:sz w:val="24"/>
              </w:rPr>
            </w:pPr>
            <w:r>
              <w:rPr>
                <w:rFonts w:hint="eastAsia" w:ascii="仿宋_GB2312" w:hAnsi="仿宋_GB2312" w:eastAsia="仿宋_GB2312" w:cs="仿宋_GB2312"/>
                <w:sz w:val="24"/>
              </w:rPr>
              <w:t>机构名称</w:t>
            </w:r>
          </w:p>
        </w:tc>
        <w:tc>
          <w:tcPr>
            <w:tcW w:w="1080" w:type="dxa"/>
            <w:vMerge w:val="restart"/>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固定资产</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合计</w:t>
            </w:r>
          </w:p>
        </w:tc>
        <w:tc>
          <w:tcPr>
            <w:tcW w:w="6079" w:type="dxa"/>
            <w:gridSpan w:val="11"/>
            <w:tcBorders>
              <w:left w:val="single" w:color="auto" w:sz="4" w:space="0"/>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其中：</w:t>
            </w:r>
          </w:p>
        </w:tc>
        <w:tc>
          <w:tcPr>
            <w:tcW w:w="941" w:type="dxa"/>
            <w:gridSpan w:val="2"/>
            <w:vMerge w:val="restart"/>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6" w:hRule="atLeast"/>
          <w:jc w:val="center"/>
        </w:trPr>
        <w:tc>
          <w:tcPr>
            <w:tcW w:w="1700" w:type="dxa"/>
            <w:gridSpan w:val="3"/>
            <w:vMerge w:val="continue"/>
            <w:vAlign w:val="center"/>
          </w:tcPr>
          <w:p>
            <w:pPr>
              <w:spacing w:line="320" w:lineRule="exact"/>
              <w:jc w:val="center"/>
              <w:rPr>
                <w:rFonts w:ascii="仿宋_GB2312" w:hAnsi="仿宋_GB2312" w:eastAsia="仿宋_GB2312" w:cs="仿宋_GB2312"/>
                <w:sz w:val="24"/>
              </w:rPr>
            </w:pPr>
          </w:p>
        </w:tc>
        <w:tc>
          <w:tcPr>
            <w:tcW w:w="1080" w:type="dxa"/>
            <w:vMerge w:val="continue"/>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在用固定资产</w:t>
            </w:r>
          </w:p>
        </w:tc>
        <w:tc>
          <w:tcPr>
            <w:tcW w:w="3644" w:type="dxa"/>
            <w:gridSpan w:val="7"/>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出租固定资产</w:t>
            </w:r>
          </w:p>
        </w:tc>
        <w:tc>
          <w:tcPr>
            <w:tcW w:w="941" w:type="dxa"/>
            <w:gridSpan w:val="2"/>
            <w:vMerge w:val="continue"/>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730" w:hRule="atLeast"/>
          <w:jc w:val="center"/>
        </w:trPr>
        <w:tc>
          <w:tcPr>
            <w:tcW w:w="1700" w:type="dxa"/>
            <w:gridSpan w:val="3"/>
            <w:vAlign w:val="center"/>
          </w:tcPr>
          <w:p>
            <w:pPr>
              <w:spacing w:line="320" w:lineRule="exact"/>
              <w:jc w:val="left"/>
              <w:rPr>
                <w:rFonts w:ascii="仿宋_GB2312" w:hAnsi="仿宋_GB2312" w:eastAsia="仿宋_GB2312" w:cs="仿宋_GB2312"/>
                <w:sz w:val="24"/>
              </w:rPr>
            </w:pPr>
            <w:r>
              <w:rPr>
                <w:rFonts w:hint="eastAsia" w:ascii="仿宋_GB2312" w:hAnsi="仿宋_GB2312" w:eastAsia="仿宋_GB2312" w:cs="仿宋_GB2312"/>
                <w:sz w:val="24"/>
              </w:rPr>
              <w:t>工作部机关</w:t>
            </w:r>
          </w:p>
        </w:tc>
        <w:tc>
          <w:tcPr>
            <w:tcW w:w="1080" w:type="dxa"/>
            <w:tcBorders>
              <w:righ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2435" w:type="dxa"/>
            <w:gridSpan w:val="4"/>
            <w:tcBorders>
              <w:left w:val="single" w:color="auto" w:sz="4" w:space="0"/>
            </w:tcBorders>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2</w:t>
            </w:r>
          </w:p>
        </w:tc>
        <w:tc>
          <w:tcPr>
            <w:tcW w:w="364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941"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2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三、部门（单位）整体支出绩效自评情况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01"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整体支出绩效定性目标及实施计划完成情况</w:t>
            </w:r>
          </w:p>
        </w:tc>
        <w:tc>
          <w:tcPr>
            <w:tcW w:w="3774" w:type="dxa"/>
            <w:gridSpan w:val="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预期目标</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实际完成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1172"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3774" w:type="dxa"/>
            <w:gridSpan w:val="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目标1：经费管理支出</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目标2：人员经费足额按时发放到位</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目标3：项目经费专项列支</w:t>
            </w:r>
          </w:p>
        </w:tc>
        <w:tc>
          <w:tcPr>
            <w:tcW w:w="4585" w:type="dxa"/>
            <w:gridSpan w:val="9"/>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经费全部落实，按时足额发放到位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441" w:type="dxa"/>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整体支出</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绩效定量目标及实施计划完成情况</w:t>
            </w:r>
          </w:p>
        </w:tc>
        <w:tc>
          <w:tcPr>
            <w:tcW w:w="2966"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评价内容</w:t>
            </w:r>
          </w:p>
        </w:tc>
        <w:tc>
          <w:tcPr>
            <w:tcW w:w="3187"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绩效目标</w:t>
            </w:r>
          </w:p>
        </w:tc>
        <w:tc>
          <w:tcPr>
            <w:tcW w:w="2206"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完成情况</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产出目标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（部门工作实绩，包含上级部门和区委区政府布置的重点工作、实事任务等，根据部门实际进行调整细化）</w:t>
            </w: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质量指标</w:t>
            </w:r>
          </w:p>
        </w:tc>
        <w:tc>
          <w:tcPr>
            <w:tcW w:w="3187"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指标1：确保人员待遇落实到位</w:t>
            </w:r>
          </w:p>
        </w:tc>
        <w:tc>
          <w:tcPr>
            <w:tcW w:w="2206"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全部落实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3187"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指标2：确保各项经费落实到位</w:t>
            </w:r>
          </w:p>
        </w:tc>
        <w:tc>
          <w:tcPr>
            <w:tcW w:w="2206"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全部落实</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spacing w:line="320" w:lineRule="exact"/>
              <w:rPr>
                <w:rFonts w:ascii="仿宋_GB2312" w:hAnsi="仿宋_GB2312" w:eastAsia="仿宋_GB2312" w:cs="仿宋_GB2312"/>
                <w:sz w:val="24"/>
              </w:rPr>
            </w:pPr>
          </w:p>
        </w:tc>
        <w:tc>
          <w:tcPr>
            <w:tcW w:w="3187"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06"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数量指标</w:t>
            </w:r>
          </w:p>
        </w:tc>
        <w:tc>
          <w:tcPr>
            <w:tcW w:w="3187"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指标1：重点工作完成100%</w:t>
            </w:r>
          </w:p>
        </w:tc>
        <w:tc>
          <w:tcPr>
            <w:tcW w:w="2206"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3187"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指标2：预算完成率100%</w:t>
            </w:r>
          </w:p>
        </w:tc>
        <w:tc>
          <w:tcPr>
            <w:tcW w:w="2206"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61"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3187"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指标3：三公经费控制率100%</w:t>
            </w:r>
          </w:p>
        </w:tc>
        <w:tc>
          <w:tcPr>
            <w:tcW w:w="2206"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时效指标</w:t>
            </w:r>
          </w:p>
        </w:tc>
        <w:tc>
          <w:tcPr>
            <w:tcW w:w="3187"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指标1：全年工作合格率100%</w:t>
            </w:r>
          </w:p>
        </w:tc>
        <w:tc>
          <w:tcPr>
            <w:tcW w:w="2206"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87"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06"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3187"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06"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成本指标</w:t>
            </w:r>
          </w:p>
        </w:tc>
        <w:tc>
          <w:tcPr>
            <w:tcW w:w="3187"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06"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87"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06"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Merge w:val="continue"/>
            <w:vAlign w:val="center"/>
          </w:tcPr>
          <w:p>
            <w:pPr>
              <w:autoSpaceDN w:val="0"/>
              <w:spacing w:line="320" w:lineRule="exact"/>
              <w:jc w:val="center"/>
              <w:textAlignment w:val="center"/>
              <w:rPr>
                <w:rFonts w:ascii="仿宋_GB2312" w:hAnsi="仿宋_GB2312" w:eastAsia="仿宋_GB2312" w:cs="仿宋_GB2312"/>
                <w:sz w:val="24"/>
              </w:rPr>
            </w:pPr>
          </w:p>
        </w:tc>
        <w:tc>
          <w:tcPr>
            <w:tcW w:w="3187"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06"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restart"/>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效益目标</w:t>
            </w:r>
          </w:p>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（预期实现的效益）</w:t>
            </w: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社会效益</w:t>
            </w:r>
          </w:p>
        </w:tc>
        <w:tc>
          <w:tcPr>
            <w:tcW w:w="3187"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指标1：申报征拆项目</w:t>
            </w:r>
          </w:p>
          <w:p>
            <w:pPr>
              <w:autoSpaceDN w:val="0"/>
              <w:spacing w:line="320" w:lineRule="exact"/>
              <w:jc w:val="left"/>
              <w:textAlignment w:val="center"/>
              <w:rPr>
                <w:rFonts w:ascii="仿宋_GB2312" w:hAnsi="仿宋_GB2312" w:eastAsia="仿宋_GB2312" w:cs="仿宋_GB2312"/>
                <w:color w:val="000000"/>
                <w:sz w:val="24"/>
              </w:rPr>
            </w:pPr>
          </w:p>
        </w:tc>
        <w:tc>
          <w:tcPr>
            <w:tcW w:w="2206"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经济效益</w:t>
            </w:r>
          </w:p>
        </w:tc>
        <w:tc>
          <w:tcPr>
            <w:tcW w:w="3187"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p>
        </w:tc>
        <w:tc>
          <w:tcPr>
            <w:tcW w:w="2206"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生态效益</w:t>
            </w:r>
          </w:p>
        </w:tc>
        <w:tc>
          <w:tcPr>
            <w:tcW w:w="3187"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指标1：保护好周边水域</w:t>
            </w:r>
          </w:p>
          <w:p>
            <w:pPr>
              <w:autoSpaceDN w:val="0"/>
              <w:spacing w:line="320" w:lineRule="exact"/>
              <w:jc w:val="left"/>
              <w:textAlignment w:val="center"/>
              <w:rPr>
                <w:rFonts w:ascii="仿宋_GB2312" w:hAnsi="仿宋_GB2312" w:eastAsia="仿宋_GB2312" w:cs="仿宋_GB2312"/>
                <w:color w:val="000000"/>
                <w:sz w:val="24"/>
              </w:rPr>
            </w:pPr>
          </w:p>
        </w:tc>
        <w:tc>
          <w:tcPr>
            <w:tcW w:w="2206"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454" w:hRule="atLeast"/>
          <w:jc w:val="center"/>
        </w:trPr>
        <w:tc>
          <w:tcPr>
            <w:tcW w:w="1441" w:type="dxa"/>
            <w:vMerge w:val="continue"/>
            <w:vAlign w:val="center"/>
          </w:tcPr>
          <w:p>
            <w:pPr>
              <w:spacing w:line="320" w:lineRule="exact"/>
              <w:rPr>
                <w:rFonts w:ascii="仿宋_GB2312" w:hAnsi="仿宋_GB2312" w:eastAsia="仿宋_GB2312" w:cs="仿宋_GB2312"/>
                <w:sz w:val="24"/>
              </w:rPr>
            </w:pPr>
          </w:p>
        </w:tc>
        <w:tc>
          <w:tcPr>
            <w:tcW w:w="1549" w:type="dxa"/>
            <w:gridSpan w:val="4"/>
            <w:vMerge w:val="continue"/>
            <w:vAlign w:val="center"/>
          </w:tcPr>
          <w:p>
            <w:pPr>
              <w:autoSpaceDN w:val="0"/>
              <w:spacing w:line="320" w:lineRule="exact"/>
              <w:rPr>
                <w:rFonts w:ascii="仿宋_GB2312" w:hAnsi="仿宋_GB2312" w:eastAsia="仿宋_GB2312" w:cs="仿宋_GB2312"/>
                <w:sz w:val="24"/>
              </w:rPr>
            </w:pPr>
          </w:p>
        </w:tc>
        <w:tc>
          <w:tcPr>
            <w:tcW w:w="1417"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社会公众或服务对象满意度</w:t>
            </w:r>
          </w:p>
        </w:tc>
        <w:tc>
          <w:tcPr>
            <w:tcW w:w="3187" w:type="dxa"/>
            <w:gridSpan w:val="5"/>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指标1：社会公众和服务对象满意度达99%</w:t>
            </w:r>
          </w:p>
          <w:p>
            <w:pPr>
              <w:autoSpaceDN w:val="0"/>
              <w:spacing w:line="320" w:lineRule="exact"/>
              <w:jc w:val="left"/>
              <w:textAlignment w:val="center"/>
              <w:rPr>
                <w:rFonts w:ascii="仿宋_GB2312" w:hAnsi="仿宋_GB2312" w:eastAsia="仿宋_GB2312" w:cs="仿宋_GB2312"/>
                <w:color w:val="000000"/>
                <w:sz w:val="24"/>
              </w:rPr>
            </w:pPr>
          </w:p>
        </w:tc>
        <w:tc>
          <w:tcPr>
            <w:tcW w:w="2206" w:type="dxa"/>
            <w:gridSpan w:val="5"/>
            <w:vAlign w:val="center"/>
          </w:tcPr>
          <w:p>
            <w:pPr>
              <w:autoSpaceDN w:val="0"/>
              <w:spacing w:line="320" w:lineRule="exact"/>
              <w:jc w:val="center"/>
              <w:textAlignment w:val="center"/>
              <w:rPr>
                <w:rFonts w:ascii="仿宋_GB2312" w:hAnsi="仿宋_GB2312" w:eastAsia="仿宋_GB2312" w:cs="仿宋_GB2312"/>
                <w:b/>
                <w:color w:val="000000"/>
                <w:sz w:val="24"/>
              </w:rPr>
            </w:pPr>
            <w:r>
              <w:rPr>
                <w:rFonts w:hint="eastAsia" w:ascii="仿宋_GB2312" w:hAnsi="仿宋_GB2312" w:eastAsia="仿宋_GB2312" w:cs="仿宋_GB2312"/>
                <w:b/>
                <w:color w:val="000000"/>
                <w:sz w:val="24"/>
              </w:rPr>
              <w:t>已完成，满意度为99%</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绩效自评综合得分</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97</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2990" w:type="dxa"/>
            <w:gridSpan w:val="5"/>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评价等次</w:t>
            </w:r>
          </w:p>
        </w:tc>
        <w:tc>
          <w:tcPr>
            <w:tcW w:w="6810" w:type="dxa"/>
            <w:gridSpan w:val="1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优秀</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9800" w:type="dxa"/>
            <w:gridSpan w:val="17"/>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黑体" w:hAnsi="黑体" w:eastAsia="黑体" w:cs="黑体"/>
                <w:color w:val="000000"/>
                <w:sz w:val="28"/>
                <w:szCs w:val="28"/>
              </w:rPr>
              <w:t>四、评价人员</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567"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姓  名</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职务/职称</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单  位</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签  字</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龙权彪</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工作部副部长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洞庭新城楼区工作部</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邓峰</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工作部办公室主任</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洞庭新城楼区工作部</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贺赞</w:t>
            </w: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工作部征地拆迁科科长</w:t>
            </w: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洞庭新城楼区工作部</w:t>
            </w: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680" w:hRule="atLeast"/>
          <w:jc w:val="center"/>
        </w:trPr>
        <w:tc>
          <w:tcPr>
            <w:tcW w:w="1654" w:type="dxa"/>
            <w:gridSpan w:val="2"/>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561" w:type="dxa"/>
            <w:gridSpan w:val="6"/>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1479" w:type="dxa"/>
            <w:vAlign w:val="center"/>
          </w:tcPr>
          <w:p>
            <w:pPr>
              <w:autoSpaceDN w:val="0"/>
              <w:spacing w:line="320" w:lineRule="exact"/>
              <w:jc w:val="center"/>
              <w:textAlignment w:val="center"/>
              <w:rPr>
                <w:rFonts w:ascii="仿宋_GB2312" w:hAnsi="仿宋_GB2312" w:eastAsia="仿宋_GB2312" w:cs="仿宋_GB2312"/>
                <w:color w:val="000000"/>
                <w:sz w:val="24"/>
              </w:rPr>
            </w:pPr>
          </w:p>
        </w:tc>
        <w:tc>
          <w:tcPr>
            <w:tcW w:w="3106" w:type="dxa"/>
            <w:gridSpan w:val="8"/>
            <w:vAlign w:val="center"/>
          </w:tcPr>
          <w:p>
            <w:pPr>
              <w:autoSpaceDN w:val="0"/>
              <w:spacing w:line="320" w:lineRule="exact"/>
              <w:jc w:val="center"/>
              <w:textAlignment w:val="center"/>
              <w:rPr>
                <w:rFonts w:ascii="仿宋_GB2312" w:hAnsi="仿宋_GB2312" w:eastAsia="仿宋_GB2312" w:cs="仿宋_GB2312"/>
                <w:color w:val="00000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评价组组长（签字）：</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部门（单位）意见：</w:t>
            </w: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部门（单位）负责人（签章）：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ascii="仿宋_GB2312" w:hAnsi="仿宋_GB2312" w:eastAsia="仿宋_GB2312" w:cs="仿宋_GB2312"/>
                <w:color w:val="000000"/>
                <w:sz w:val="24"/>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5" w:type="dxa"/>
            <w:bottom w:w="0" w:type="dxa"/>
            <w:right w:w="15" w:type="dxa"/>
          </w:tblCellMar>
        </w:tblPrEx>
        <w:trPr>
          <w:trHeight w:val="2722" w:hRule="atLeast"/>
          <w:jc w:val="center"/>
        </w:trPr>
        <w:tc>
          <w:tcPr>
            <w:tcW w:w="9800" w:type="dxa"/>
            <w:gridSpan w:val="17"/>
            <w:vAlign w:val="center"/>
          </w:tcPr>
          <w:p>
            <w:pPr>
              <w:spacing w:line="320" w:lineRule="exact"/>
              <w:rPr>
                <w:rFonts w:eastAsia="仿宋_GB2312"/>
                <w:sz w:val="24"/>
              </w:rPr>
            </w:pPr>
            <w:r>
              <w:rPr>
                <w:rFonts w:hint="eastAsia" w:eastAsia="仿宋_GB2312"/>
                <w:sz w:val="24"/>
              </w:rPr>
              <w:t>财政部门归口业务科室意见：</w:t>
            </w: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p>
          <w:p>
            <w:pPr>
              <w:spacing w:line="320" w:lineRule="exact"/>
              <w:rPr>
                <w:rFonts w:eastAsia="仿宋_GB2312"/>
                <w:sz w:val="24"/>
              </w:rPr>
            </w:pPr>
            <w:r>
              <w:rPr>
                <w:rFonts w:hint="eastAsia" w:eastAsia="仿宋_GB2312"/>
                <w:sz w:val="24"/>
              </w:rPr>
              <w:t xml:space="preserve">                                  财政部门归口业务科室负责人（签章）：</w:t>
            </w:r>
          </w:p>
          <w:p>
            <w:pPr>
              <w:autoSpaceDN w:val="0"/>
              <w:spacing w:line="320" w:lineRule="exact"/>
              <w:jc w:val="left"/>
              <w:textAlignment w:val="center"/>
              <w:rPr>
                <w:rFonts w:ascii="仿宋_GB2312" w:hAnsi="仿宋_GB2312" w:eastAsia="仿宋_GB2312" w:cs="仿宋_GB2312"/>
                <w:color w:val="000000"/>
                <w:sz w:val="24"/>
              </w:rPr>
            </w:pPr>
            <w:r>
              <w:rPr>
                <w:rFonts w:hint="eastAsia" w:eastAsia="仿宋_GB2312"/>
                <w:sz w:val="24"/>
              </w:rPr>
              <w:t xml:space="preserve">                                                                 年    月   日</w:t>
            </w:r>
          </w:p>
        </w:tc>
      </w:tr>
    </w:tbl>
    <w:p>
      <w:pPr>
        <w:rPr>
          <w:rFonts w:eastAsia="仿宋_GB2312" w:cs="仿宋_GB2312"/>
          <w:bCs/>
          <w:sz w:val="28"/>
          <w:szCs w:val="28"/>
        </w:rPr>
      </w:pPr>
      <w:r>
        <w:rPr>
          <w:rFonts w:hint="eastAsia" w:eastAsia="仿宋_GB2312" w:cs="仿宋_GB2312"/>
          <w:bCs/>
          <w:sz w:val="28"/>
          <w:szCs w:val="28"/>
        </w:rPr>
        <w:t>填报人（签名）：                          联系电话：</w:t>
      </w:r>
    </w:p>
    <w:tbl>
      <w:tblPr>
        <w:tblStyle w:val="2"/>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2998" w:hRule="atLeast"/>
          <w:jc w:val="center"/>
        </w:trPr>
        <w:tc>
          <w:tcPr>
            <w:tcW w:w="0" w:type="auto"/>
          </w:tcPr>
          <w:p>
            <w:pPr>
              <w:jc w:val="center"/>
              <w:rPr>
                <w:rFonts w:ascii="黑体" w:hAnsi="黑体" w:eastAsia="黑体" w:cs="黑体"/>
                <w:bCs/>
                <w:sz w:val="28"/>
                <w:szCs w:val="28"/>
              </w:rPr>
            </w:pPr>
            <w:r>
              <w:rPr>
                <w:rFonts w:hint="eastAsia" w:ascii="黑体" w:hAnsi="黑体" w:eastAsia="黑体" w:cs="黑体"/>
                <w:bCs/>
                <w:sz w:val="28"/>
                <w:szCs w:val="28"/>
              </w:rPr>
              <w:t>五、评价报告综述（文字部分）</w:t>
            </w:r>
          </w:p>
          <w:p>
            <w:pPr>
              <w:spacing w:line="440" w:lineRule="exact"/>
              <w:ind w:firstLine="640" w:firstLineChars="200"/>
              <w:rPr>
                <w:rFonts w:eastAsia="仿宋_GB2312"/>
                <w:sz w:val="32"/>
                <w:szCs w:val="32"/>
              </w:rPr>
            </w:pPr>
          </w:p>
          <w:p>
            <w:pPr>
              <w:spacing w:line="560" w:lineRule="exact"/>
              <w:ind w:firstLine="600" w:firstLineChars="200"/>
              <w:rPr>
                <w:rFonts w:ascii="仿宋" w:hAnsi="仿宋" w:eastAsia="仿宋" w:cs="黑体"/>
                <w:bCs/>
                <w:sz w:val="30"/>
                <w:szCs w:val="30"/>
              </w:rPr>
            </w:pPr>
            <w:r>
              <w:rPr>
                <w:rFonts w:hint="eastAsia" w:ascii="仿宋" w:hAnsi="仿宋" w:eastAsia="仿宋" w:cs="黑体"/>
                <w:bCs/>
                <w:sz w:val="30"/>
                <w:szCs w:val="30"/>
              </w:rPr>
              <w:t>一、部门（单位）概况</w:t>
            </w:r>
          </w:p>
          <w:p>
            <w:pPr>
              <w:spacing w:line="56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（一）单位基本情况：</w:t>
            </w:r>
          </w:p>
          <w:p>
            <w:pPr>
              <w:widowControl/>
              <w:spacing w:line="600" w:lineRule="exact"/>
              <w:ind w:firstLine="1038" w:firstLineChars="346"/>
              <w:jc w:val="left"/>
              <w:rPr>
                <w:rFonts w:ascii="仿宋" w:hAnsi="仿宋" w:eastAsia="仿宋"/>
                <w:sz w:val="30"/>
                <w:szCs w:val="30"/>
              </w:rPr>
            </w:pPr>
            <w:r>
              <w:rPr>
                <w:rFonts w:hint="eastAsia" w:ascii="仿宋" w:hAnsi="仿宋" w:eastAsia="仿宋" w:cs="仿宋_GB2312"/>
                <w:bCs/>
                <w:sz w:val="30"/>
                <w:szCs w:val="30"/>
              </w:rPr>
              <w:t>主要职能：</w:t>
            </w:r>
            <w:r>
              <w:rPr>
                <w:rFonts w:hint="eastAsia" w:ascii="仿宋" w:hAnsi="仿宋" w:eastAsia="仿宋"/>
                <w:sz w:val="30"/>
                <w:szCs w:val="30"/>
              </w:rPr>
              <w:t>负责岳阳市洞庭新城项目建设内有关社会事务的管理和协调；负责岳阳市洞庭新城项目建设内危房改造、征地拆迁、安置房建设的协调与落实；负责协调做好岳阳市洞庭新城项目建设内禁建拆违工作。</w:t>
            </w:r>
          </w:p>
          <w:p>
            <w:pPr>
              <w:widowControl/>
              <w:spacing w:line="600" w:lineRule="exact"/>
              <w:ind w:firstLine="588" w:firstLineChars="196"/>
              <w:jc w:val="left"/>
              <w:rPr>
                <w:rFonts w:ascii="仿宋" w:hAnsi="仿宋" w:eastAsia="仿宋"/>
                <w:sz w:val="30"/>
                <w:szCs w:val="30"/>
              </w:rPr>
            </w:pPr>
            <w:r>
              <w:rPr>
                <w:rFonts w:ascii="仿宋" w:hAnsi="仿宋" w:eastAsia="仿宋"/>
                <w:sz w:val="30"/>
                <w:szCs w:val="30"/>
              </w:rPr>
              <w:t>2、机构设置</w:t>
            </w:r>
          </w:p>
          <w:p>
            <w:pPr>
              <w:widowControl/>
              <w:spacing w:line="600" w:lineRule="exact"/>
              <w:ind w:firstLine="588" w:firstLineChars="196"/>
              <w:jc w:val="left"/>
              <w:rPr>
                <w:rFonts w:ascii="仿宋" w:hAnsi="仿宋" w:eastAsia="仿宋"/>
                <w:sz w:val="30"/>
                <w:szCs w:val="30"/>
              </w:rPr>
            </w:pPr>
            <w:r>
              <w:rPr>
                <w:rFonts w:hint="eastAsia" w:ascii="仿宋" w:hAnsi="仿宋" w:eastAsia="仿宋"/>
                <w:sz w:val="30"/>
                <w:szCs w:val="30"/>
              </w:rPr>
              <w:t xml:space="preserve">  内设股室四个（综合办公室、计划财务科、拆迁征收科、安置保障科）人员编制10人，实有人员9人，</w:t>
            </w:r>
          </w:p>
          <w:p>
            <w:pPr>
              <w:spacing w:line="560" w:lineRule="exact"/>
              <w:ind w:firstLine="300" w:firstLineChars="100"/>
              <w:rPr>
                <w:rFonts w:ascii="仿宋" w:hAnsi="仿宋" w:eastAsia="仿宋" w:cs="仿宋_GB2312"/>
                <w:bCs/>
                <w:sz w:val="30"/>
                <w:szCs w:val="30"/>
              </w:rPr>
            </w:pPr>
            <w:r>
              <w:rPr>
                <w:rFonts w:hint="eastAsia" w:ascii="仿宋" w:hAnsi="仿宋" w:eastAsia="仿宋" w:cs="仿宋_GB2312"/>
                <w:bCs/>
                <w:sz w:val="30"/>
                <w:szCs w:val="30"/>
              </w:rPr>
              <w:t>（二）单位整体支出规模、使用方向和主要内容、涉及范围等</w:t>
            </w:r>
          </w:p>
          <w:p>
            <w:pPr>
              <w:spacing w:line="560" w:lineRule="exact"/>
              <w:ind w:firstLine="300" w:firstLineChars="100"/>
              <w:rPr>
                <w:rFonts w:ascii="仿宋" w:hAnsi="仿宋" w:eastAsia="仿宋" w:cs="仿宋_GB2312"/>
                <w:bCs/>
                <w:sz w:val="30"/>
                <w:szCs w:val="30"/>
              </w:rPr>
            </w:pPr>
            <w:r>
              <w:rPr>
                <w:rFonts w:hint="eastAsia" w:ascii="仿宋" w:hAnsi="仿宋" w:eastAsia="仿宋" w:cs="仿宋_GB2312"/>
                <w:bCs/>
                <w:sz w:val="30"/>
                <w:szCs w:val="30"/>
              </w:rPr>
              <w:t xml:space="preserve">     2020年度单位整体支出</w:t>
            </w:r>
            <w:r>
              <w:rPr>
                <w:rFonts w:hint="eastAsia" w:ascii="仿宋" w:hAnsi="仿宋" w:eastAsia="仿宋" w:cs="仿宋_GB2312"/>
                <w:bCs/>
                <w:sz w:val="30"/>
                <w:szCs w:val="30"/>
                <w:lang w:val="en-US" w:eastAsia="zh-CN"/>
              </w:rPr>
              <w:t>216</w:t>
            </w:r>
            <w:r>
              <w:rPr>
                <w:rFonts w:hint="eastAsia" w:ascii="仿宋" w:hAnsi="仿宋" w:eastAsia="仿宋" w:cs="仿宋_GB2312"/>
                <w:bCs/>
                <w:sz w:val="30"/>
                <w:szCs w:val="30"/>
              </w:rPr>
              <w:t>万元，上年结转</w:t>
            </w:r>
            <w:r>
              <w:rPr>
                <w:rFonts w:hint="eastAsia" w:ascii="仿宋" w:hAnsi="仿宋" w:eastAsia="仿宋" w:cs="仿宋_GB2312"/>
                <w:bCs/>
                <w:sz w:val="30"/>
                <w:szCs w:val="30"/>
                <w:lang w:val="en-US" w:eastAsia="zh-CN"/>
              </w:rPr>
              <w:t>25</w:t>
            </w:r>
            <w:r>
              <w:rPr>
                <w:rFonts w:hint="eastAsia" w:ascii="仿宋" w:hAnsi="仿宋" w:eastAsia="仿宋" w:cs="仿宋_GB2312"/>
                <w:bCs/>
                <w:sz w:val="30"/>
                <w:szCs w:val="30"/>
              </w:rPr>
              <w:t>万元，实际2020年度支出19</w:t>
            </w:r>
            <w:r>
              <w:rPr>
                <w:rFonts w:hint="eastAsia" w:ascii="仿宋" w:hAnsi="仿宋" w:eastAsia="仿宋" w:cs="仿宋_GB2312"/>
                <w:bCs/>
                <w:sz w:val="30"/>
                <w:szCs w:val="30"/>
                <w:lang w:val="en-US" w:eastAsia="zh-CN"/>
              </w:rPr>
              <w:t>1</w:t>
            </w:r>
            <w:r>
              <w:rPr>
                <w:rFonts w:hint="eastAsia" w:ascii="仿宋" w:hAnsi="仿宋" w:eastAsia="仿宋" w:cs="仿宋_GB2312"/>
                <w:bCs/>
                <w:sz w:val="30"/>
                <w:szCs w:val="30"/>
              </w:rPr>
              <w:t>万元，主要用于人员经费与商品和服务支出，其中人员经费支出</w:t>
            </w:r>
            <w:r>
              <w:rPr>
                <w:rFonts w:hint="eastAsia" w:ascii="仿宋" w:hAnsi="仿宋" w:eastAsia="仿宋" w:cs="仿宋_GB2312"/>
                <w:bCs/>
                <w:sz w:val="30"/>
                <w:szCs w:val="30"/>
                <w:lang w:val="en-US" w:eastAsia="zh-CN"/>
              </w:rPr>
              <w:t>143</w:t>
            </w:r>
            <w:r>
              <w:rPr>
                <w:rFonts w:hint="eastAsia" w:ascii="仿宋" w:hAnsi="仿宋" w:eastAsia="仿宋" w:cs="仿宋_GB2312"/>
                <w:bCs/>
                <w:sz w:val="30"/>
                <w:szCs w:val="30"/>
              </w:rPr>
              <w:t>万元，商品和服务支出73万元。</w:t>
            </w:r>
          </w:p>
          <w:p>
            <w:pPr>
              <w:spacing w:line="560" w:lineRule="exact"/>
              <w:ind w:firstLine="600" w:firstLineChars="200"/>
              <w:rPr>
                <w:rFonts w:ascii="仿宋" w:hAnsi="仿宋" w:eastAsia="仿宋" w:cs="黑体"/>
                <w:bCs/>
                <w:sz w:val="30"/>
                <w:szCs w:val="30"/>
              </w:rPr>
            </w:pPr>
            <w:r>
              <w:rPr>
                <w:rFonts w:hint="eastAsia" w:ascii="仿宋" w:hAnsi="仿宋" w:eastAsia="仿宋" w:cs="黑体"/>
                <w:bCs/>
                <w:sz w:val="30"/>
                <w:szCs w:val="30"/>
              </w:rPr>
              <w:t>二、部门（单位）整体支出管理及使用情况</w:t>
            </w:r>
          </w:p>
          <w:p>
            <w:pPr>
              <w:spacing w:line="56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（一）基本支出</w:t>
            </w:r>
          </w:p>
          <w:p>
            <w:pPr>
              <w:spacing w:line="56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2020年度单位基本支出21</w:t>
            </w:r>
            <w:r>
              <w:rPr>
                <w:rFonts w:hint="eastAsia" w:ascii="仿宋" w:hAnsi="仿宋" w:eastAsia="仿宋" w:cs="仿宋_GB2312"/>
                <w:bCs/>
                <w:sz w:val="30"/>
                <w:szCs w:val="30"/>
                <w:lang w:val="en-US" w:eastAsia="zh-CN"/>
              </w:rPr>
              <w:t>6</w:t>
            </w:r>
            <w:r>
              <w:rPr>
                <w:rFonts w:hint="eastAsia" w:ascii="仿宋" w:hAnsi="仿宋" w:eastAsia="仿宋" w:cs="仿宋_GB2312"/>
                <w:bCs/>
                <w:sz w:val="30"/>
                <w:szCs w:val="30"/>
              </w:rPr>
              <w:t>万元，</w:t>
            </w:r>
            <w:r>
              <w:rPr>
                <w:rFonts w:hint="eastAsia" w:ascii="仿宋" w:hAnsi="仿宋" w:eastAsia="仿宋"/>
                <w:color w:val="666666"/>
                <w:sz w:val="30"/>
                <w:szCs w:val="30"/>
              </w:rPr>
              <w:t>三公经费支出情况：2020年部门预算安排“三公”经费1万元，实际支出0万元。其中公务接待费0万元，无公务车运行维护费。</w:t>
            </w:r>
          </w:p>
          <w:p>
            <w:pPr>
              <w:spacing w:line="56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（二）专项支出</w:t>
            </w:r>
          </w:p>
          <w:p>
            <w:pPr>
              <w:spacing w:line="56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2020年度单位无专项资金</w:t>
            </w:r>
          </w:p>
          <w:p>
            <w:pPr>
              <w:spacing w:line="560" w:lineRule="exact"/>
              <w:ind w:firstLine="600" w:firstLineChars="200"/>
              <w:rPr>
                <w:rFonts w:ascii="仿宋" w:hAnsi="仿宋" w:eastAsia="仿宋" w:cs="黑体"/>
                <w:bCs/>
                <w:sz w:val="30"/>
                <w:szCs w:val="30"/>
              </w:rPr>
            </w:pPr>
            <w:r>
              <w:rPr>
                <w:rFonts w:hint="eastAsia" w:ascii="仿宋" w:hAnsi="仿宋" w:eastAsia="仿宋" w:cs="黑体"/>
                <w:bCs/>
                <w:sz w:val="30"/>
                <w:szCs w:val="30"/>
              </w:rPr>
              <w:t>三、部门（单位）专项组织实施情况</w:t>
            </w:r>
          </w:p>
          <w:p>
            <w:pPr>
              <w:spacing w:line="56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（一）专项组织情况分析</w:t>
            </w:r>
          </w:p>
          <w:p>
            <w:pPr>
              <w:spacing w:line="560" w:lineRule="exact"/>
              <w:ind w:firstLine="600" w:firstLineChars="200"/>
              <w:rPr>
                <w:rFonts w:ascii="仿宋" w:hAnsi="仿宋" w:eastAsia="仿宋" w:cs="仿宋_GB2312"/>
                <w:bCs/>
                <w:sz w:val="30"/>
                <w:szCs w:val="30"/>
              </w:rPr>
            </w:pPr>
            <w:r>
              <w:rPr>
                <w:rFonts w:hint="eastAsia" w:ascii="仿宋" w:hAnsi="仿宋" w:eastAsia="仿宋"/>
                <w:color w:val="555555"/>
                <w:sz w:val="30"/>
                <w:szCs w:val="30"/>
              </w:rPr>
              <w:t>有健全的管理机构作为保障并明确实施主体责任，加强部门内部资金使用的监督检查，并在项目实施完成后及时开展绩效自评，重视配合部门外部监督检查工作，如配合审计部门开展预算执行和财务收支审计工作，并对审计发现的问题积极开展整改工作</w:t>
            </w:r>
          </w:p>
          <w:p>
            <w:pPr>
              <w:spacing w:line="56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（二）专项管理情况分析</w:t>
            </w:r>
          </w:p>
          <w:p>
            <w:pPr>
              <w:spacing w:line="560" w:lineRule="exact"/>
              <w:ind w:firstLine="600" w:firstLineChars="200"/>
              <w:rPr>
                <w:rFonts w:ascii="仿宋" w:hAnsi="仿宋" w:eastAsia="仿宋" w:cs="仿宋_GB2312"/>
                <w:bCs/>
                <w:sz w:val="30"/>
                <w:szCs w:val="30"/>
              </w:rPr>
            </w:pPr>
            <w:r>
              <w:rPr>
                <w:rFonts w:hint="eastAsia" w:ascii="仿宋" w:hAnsi="仿宋" w:eastAsia="仿宋" w:cs="仿宋_GB2312"/>
                <w:bCs/>
                <w:sz w:val="30"/>
                <w:szCs w:val="30"/>
              </w:rPr>
              <w:t>1、严格预算支出管理，在支出预算编制上，人员经费按照配置定额，逐人核定编制，公用经费分类分档，根据“总量控制，计划管理”的要求从严控制公用经费，严格控制“三公”经费，资产配置严格政府采购，按照预算科目和项目资金的规定使用财政资金，保障部门整体支出规范化，制度化。</w:t>
            </w:r>
          </w:p>
          <w:p>
            <w:pPr>
              <w:spacing w:line="560" w:lineRule="exact"/>
              <w:ind w:firstLine="600" w:firstLineChars="200"/>
              <w:rPr>
                <w:rFonts w:ascii="仿宋" w:hAnsi="仿宋" w:eastAsia="仿宋" w:cs="黑体"/>
                <w:bCs/>
                <w:sz w:val="30"/>
                <w:szCs w:val="30"/>
              </w:rPr>
            </w:pPr>
            <w:r>
              <w:rPr>
                <w:rFonts w:hint="eastAsia" w:ascii="仿宋" w:hAnsi="仿宋" w:eastAsia="仿宋" w:cs="黑体"/>
                <w:bCs/>
                <w:sz w:val="30"/>
                <w:szCs w:val="30"/>
              </w:rPr>
              <w:t>四、部门（单位）整体支出绩效情况</w:t>
            </w:r>
          </w:p>
          <w:p>
            <w:pPr>
              <w:spacing w:line="560" w:lineRule="exact"/>
              <w:ind w:firstLine="600" w:firstLineChars="200"/>
              <w:rPr>
                <w:rFonts w:ascii="仿宋" w:hAnsi="仿宋" w:eastAsia="仿宋" w:cs="黑体"/>
                <w:bCs/>
                <w:sz w:val="30"/>
                <w:szCs w:val="30"/>
              </w:rPr>
            </w:pPr>
            <w:r>
              <w:rPr>
                <w:rFonts w:hint="eastAsia" w:ascii="仿宋" w:hAnsi="仿宋" w:eastAsia="仿宋" w:cs="黑体"/>
                <w:bCs/>
                <w:sz w:val="30"/>
                <w:szCs w:val="30"/>
              </w:rPr>
              <w:t>2020年度，根据本单位年初工作规划和重点工作，围绕区委、区政府的工作部署，积极履行职责，强化管理，较好的完成全年年度工作目标，</w:t>
            </w:r>
            <w:r>
              <w:rPr>
                <w:rFonts w:ascii="仿宋" w:hAnsi="仿宋" w:eastAsia="仿宋"/>
                <w:color w:val="666666"/>
                <w:sz w:val="30"/>
                <w:szCs w:val="30"/>
              </w:rPr>
              <w:t>同时加强预算收支的管理，建立健全内部管理制度，严格内部管理流程，部门整体支出管理得到了提升。</w:t>
            </w:r>
          </w:p>
          <w:p>
            <w:pPr>
              <w:spacing w:line="560" w:lineRule="exact"/>
              <w:ind w:firstLine="600" w:firstLineChars="200"/>
              <w:rPr>
                <w:rFonts w:ascii="仿宋" w:hAnsi="仿宋" w:eastAsia="仿宋" w:cs="黑体"/>
                <w:bCs/>
                <w:sz w:val="30"/>
                <w:szCs w:val="30"/>
              </w:rPr>
            </w:pPr>
            <w:r>
              <w:rPr>
                <w:rFonts w:hint="eastAsia" w:ascii="仿宋" w:hAnsi="仿宋" w:eastAsia="仿宋" w:cs="黑体"/>
                <w:bCs/>
                <w:sz w:val="30"/>
                <w:szCs w:val="30"/>
              </w:rPr>
              <w:t>五、存在的主要问题</w:t>
            </w:r>
          </w:p>
          <w:p>
            <w:pPr>
              <w:spacing w:line="560" w:lineRule="exact"/>
              <w:ind w:firstLine="600" w:firstLineChars="200"/>
              <w:rPr>
                <w:rFonts w:ascii="仿宋" w:hAnsi="仿宋" w:eastAsia="仿宋" w:cs="黑体"/>
                <w:bCs/>
                <w:sz w:val="30"/>
                <w:szCs w:val="30"/>
              </w:rPr>
            </w:pPr>
            <w:r>
              <w:rPr>
                <w:rFonts w:ascii="仿宋" w:hAnsi="仿宋" w:eastAsia="仿宋"/>
                <w:color w:val="666666"/>
                <w:sz w:val="30"/>
                <w:szCs w:val="30"/>
              </w:rPr>
              <w:t>预算编制有待更严格执行。</w:t>
            </w:r>
          </w:p>
          <w:p>
            <w:pPr>
              <w:spacing w:line="560" w:lineRule="exact"/>
              <w:ind w:firstLine="600" w:firstLineChars="200"/>
              <w:rPr>
                <w:rFonts w:ascii="仿宋" w:hAnsi="仿宋" w:eastAsia="仿宋" w:cs="黑体"/>
                <w:bCs/>
                <w:sz w:val="30"/>
                <w:szCs w:val="30"/>
              </w:rPr>
            </w:pPr>
            <w:r>
              <w:rPr>
                <w:rFonts w:hint="eastAsia" w:ascii="仿宋" w:hAnsi="仿宋" w:eastAsia="仿宋" w:cs="黑体"/>
                <w:bCs/>
                <w:sz w:val="30"/>
                <w:szCs w:val="30"/>
              </w:rPr>
              <w:t>六、改进措施和有关建议</w:t>
            </w:r>
          </w:p>
          <w:p>
            <w:pPr>
              <w:widowControl/>
              <w:spacing w:after="150" w:line="495" w:lineRule="atLeast"/>
              <w:jc w:val="left"/>
              <w:rPr>
                <w:rFonts w:ascii="仿宋" w:hAnsi="仿宋" w:eastAsia="仿宋" w:cs="宋体"/>
                <w:color w:val="666666"/>
                <w:kern w:val="0"/>
                <w:sz w:val="30"/>
                <w:szCs w:val="30"/>
              </w:rPr>
            </w:pPr>
            <w:r>
              <w:rPr>
                <w:rFonts w:ascii="仿宋" w:hAnsi="仿宋" w:eastAsia="仿宋" w:cs="宋体"/>
                <w:color w:val="666666"/>
                <w:kern w:val="0"/>
                <w:sz w:val="30"/>
                <w:szCs w:val="30"/>
              </w:rPr>
              <w:t>一是按照预算规定的项目和用途严格财务审核，经费支出严格按预算规定项目的财务支出内容进行财务核算，在预算金额内严格控制费用的支出。</w:t>
            </w:r>
          </w:p>
          <w:p>
            <w:pPr>
              <w:widowControl/>
              <w:spacing w:after="150" w:line="495" w:lineRule="atLeast"/>
              <w:jc w:val="left"/>
              <w:rPr>
                <w:rFonts w:ascii="仿宋" w:hAnsi="仿宋" w:eastAsia="仿宋" w:cs="宋体"/>
                <w:color w:val="666666"/>
                <w:kern w:val="0"/>
                <w:sz w:val="30"/>
                <w:szCs w:val="30"/>
              </w:rPr>
            </w:pPr>
            <w:r>
              <w:rPr>
                <w:rFonts w:ascii="仿宋" w:hAnsi="仿宋" w:eastAsia="仿宋" w:cs="宋体"/>
                <w:color w:val="666666"/>
                <w:kern w:val="0"/>
                <w:sz w:val="30"/>
                <w:szCs w:val="30"/>
              </w:rPr>
              <w:t>二是严格控制“三公经费”支出，杜绝挪用和挤占其他预算资金；进一步细化“三公经费”管理，压缩“三公经费”支出。</w:t>
            </w:r>
          </w:p>
          <w:p>
            <w:pPr>
              <w:widowControl/>
              <w:spacing w:after="150" w:line="495" w:lineRule="atLeast"/>
              <w:jc w:val="left"/>
              <w:rPr>
                <w:rFonts w:ascii="仿宋" w:hAnsi="仿宋" w:eastAsia="仿宋" w:cs="宋体"/>
                <w:color w:val="666666"/>
                <w:kern w:val="0"/>
                <w:sz w:val="30"/>
                <w:szCs w:val="30"/>
              </w:rPr>
            </w:pPr>
            <w:r>
              <w:rPr>
                <w:rFonts w:ascii="仿宋" w:hAnsi="仿宋" w:eastAsia="仿宋" w:cs="宋体"/>
                <w:color w:val="666666"/>
                <w:kern w:val="0"/>
                <w:sz w:val="30"/>
                <w:szCs w:val="30"/>
              </w:rPr>
              <w:t>三是预算财务分析常态化，定期做好预算支出财务分析，做好部门整体支出预算评价</w:t>
            </w:r>
            <w:r>
              <w:rPr>
                <w:rFonts w:hint="eastAsia" w:ascii="仿宋" w:hAnsi="仿宋" w:eastAsia="仿宋" w:cs="宋体"/>
                <w:color w:val="666666"/>
                <w:kern w:val="0"/>
                <w:sz w:val="30"/>
                <w:szCs w:val="30"/>
              </w:rPr>
              <w:t>工作。</w:t>
            </w:r>
            <w:r>
              <w:rPr>
                <w:rFonts w:hint="eastAsia" w:ascii="宋体" w:hAnsi="宋体" w:cs="宋体"/>
                <w:color w:val="666666"/>
                <w:kern w:val="0"/>
                <w:sz w:val="30"/>
                <w:szCs w:val="30"/>
              </w:rPr>
              <w:t>  </w:t>
            </w:r>
          </w:p>
        </w:tc>
      </w:tr>
    </w:tbl>
    <w:p>
      <w:pPr>
        <w:spacing w:line="348" w:lineRule="auto"/>
        <w:rPr>
          <w:rFonts w:eastAsia="黑体" w:cs="黑体"/>
          <w:bCs/>
          <w:sz w:val="32"/>
          <w:szCs w:val="32"/>
        </w:rPr>
      </w:pPr>
      <w:r>
        <w:rPr>
          <w:rFonts w:hint="eastAsia" w:eastAsia="黑体" w:cs="黑体"/>
          <w:bCs/>
          <w:sz w:val="32"/>
          <w:szCs w:val="32"/>
        </w:rPr>
        <w:t>附件3-2</w:t>
      </w:r>
    </w:p>
    <w:p>
      <w:pPr>
        <w:spacing w:before="312" w:beforeLines="100" w:after="312" w:afterLines="100" w:line="400" w:lineRule="exact"/>
        <w:jc w:val="center"/>
        <w:rPr>
          <w:rFonts w:ascii="方正小标宋简体" w:eastAsia="方正小标宋简体"/>
          <w:sz w:val="36"/>
          <w:szCs w:val="36"/>
        </w:rPr>
      </w:pPr>
      <w:r>
        <w:rPr>
          <w:rFonts w:hint="eastAsia" w:ascii="方正小标宋简体" w:eastAsia="方正小标宋简体"/>
          <w:sz w:val="36"/>
          <w:szCs w:val="36"/>
        </w:rPr>
        <w:t>部门整体支出绩效评价评分表</w:t>
      </w:r>
    </w:p>
    <w:tbl>
      <w:tblPr>
        <w:tblStyle w:val="2"/>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525"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0"/>
                <w:kern w:val="0"/>
                <w:sz w:val="18"/>
                <w:szCs w:val="18"/>
              </w:rPr>
            </w:pPr>
            <w:r>
              <w:rPr>
                <w:rFonts w:hint="eastAsia" w:ascii="仿宋_GB2312" w:hAnsi="宋体" w:eastAsia="仿宋_GB2312" w:cs="宋体"/>
                <w:b/>
                <w:bCs/>
                <w:spacing w:val="-10"/>
                <w:kern w:val="0"/>
                <w:sz w:val="18"/>
                <w:szCs w:val="18"/>
              </w:rPr>
              <w:t>扣分原因和其他说明</w:t>
            </w:r>
          </w:p>
        </w:tc>
      </w:tr>
      <w:tr>
        <w:tblPrEx>
          <w:tblCellMar>
            <w:top w:w="0" w:type="dxa"/>
            <w:left w:w="108" w:type="dxa"/>
            <w:bottom w:w="0" w:type="dxa"/>
            <w:right w:w="108" w:type="dxa"/>
          </w:tblCellMar>
        </w:tblPrEx>
        <w:trPr>
          <w:trHeight w:val="559"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投  入</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预算配置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财政供养人员</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以100%为标准。在职人员控制率</w:t>
            </w:r>
            <w:r>
              <w:rPr>
                <w:rFonts w:hint="eastAsia" w:ascii="宋体" w:hAnsi="宋体" w:cs="宋体"/>
                <w:kern w:val="0"/>
                <w:sz w:val="18"/>
                <w:szCs w:val="18"/>
              </w:rPr>
              <w:t>≦</w:t>
            </w:r>
            <w:r>
              <w:rPr>
                <w:rFonts w:hint="eastAsia" w:ascii="仿宋_GB2312" w:hAnsi="宋体" w:eastAsia="仿宋_GB2312" w:cs="宋体"/>
                <w:kern w:val="0"/>
                <w:sz w:val="18"/>
                <w:szCs w:val="18"/>
              </w:rPr>
              <w:t>100%，计5分；每超过一个百分点扣0.5分，扣完为止。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80"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变动率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“三公经费”变动率</w:t>
            </w:r>
            <w:r>
              <w:rPr>
                <w:rFonts w:hint="eastAsia" w:ascii="宋体" w:hAnsi="宋体" w:cs="宋体"/>
                <w:kern w:val="0"/>
                <w:sz w:val="18"/>
                <w:szCs w:val="18"/>
              </w:rPr>
              <w:t>≦</w:t>
            </w:r>
            <w:r>
              <w:rPr>
                <w:rFonts w:hint="eastAsia" w:ascii="仿宋_GB2312" w:hAnsi="宋体" w:eastAsia="仿宋_GB2312" w:cs="宋体"/>
                <w:kern w:val="0"/>
                <w:sz w:val="18"/>
                <w:szCs w:val="18"/>
              </w:rPr>
              <w:t>0,计5分；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“三公经费”＞0，每超过一个百分点扣0.5分，扣完为止。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37"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重点支出</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安排率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重点支出安排率≥90%，计5分；80%（含）-90%，计4分；70%（含）-80%，计3分；60%（含）-70%，计2分；低于60%不得分。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776" w:hRule="atLeast"/>
          <w:jc w:val="center"/>
        </w:trPr>
        <w:tc>
          <w:tcPr>
            <w:tcW w:w="976"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（40分）</w:t>
            </w: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预算执行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预算调整率=0，计3分；0-10%（含），计2分；10-20%（含），计1分；20-30%（含），计0.5分；大于30%不得分。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03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支付进度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春节前下达全部专项资金的50%；6月底前所有专项资金指标全部下达完。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每出现一个专项未按进度完成资金下达扣0.5分，扣完为止。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619"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资金结余</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无结余，3分；有结余，但不超过上年结转，2分；结余超过上年结转，不得分。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9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“三公经费”</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控制率</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以100%为标准。三公经费控制率</w:t>
            </w:r>
            <w:r>
              <w:rPr>
                <w:rFonts w:hint="eastAsia" w:ascii="宋体" w:hAnsi="宋体" w:cs="宋体"/>
                <w:kern w:val="0"/>
                <w:sz w:val="18"/>
                <w:szCs w:val="18"/>
              </w:rPr>
              <w:t>≦</w:t>
            </w:r>
            <w:r>
              <w:rPr>
                <w:rFonts w:hint="eastAsia" w:ascii="仿宋_GB2312" w:hAnsi="宋体" w:eastAsia="仿宋_GB2312" w:cs="宋体"/>
                <w:kern w:val="0"/>
                <w:sz w:val="18"/>
                <w:szCs w:val="18"/>
              </w:rPr>
              <w:t>100%，计6分；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每超过一个百分点扣1分，扣完为止。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6</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915"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预算管理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（15分）</w:t>
            </w: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①已制定或具有预算资金管理办法，内部财务管理制度、会计核算制度等管理制度，1分；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②相关管理制度合法、合规、完整，1分；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③相关管理制度得到有效执行，1分。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1802"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资金使用</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合规性</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①支出符合国家财经法规和财务管理制度规定以及有关专项资金管理办法的规定；</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②资金拨付有完整的审批程序和手续；</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③项目支出按规定经过评估论证；</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④支出符合部门预算批复的用途；</w:t>
            </w:r>
            <w:r>
              <w:rPr>
                <w:rFonts w:hint="eastAsia" w:ascii="仿宋_GB2312" w:hAnsi="宋体" w:eastAsia="仿宋_GB2312" w:cs="宋体"/>
                <w:kern w:val="0"/>
                <w:sz w:val="18"/>
                <w:szCs w:val="18"/>
              </w:rPr>
              <w:br w:type="textWrapping"/>
            </w:r>
            <w:r>
              <w:rPr>
                <w:rFonts w:hint="eastAsia" w:ascii="仿宋_GB2312" w:hAnsi="宋体" w:eastAsia="仿宋_GB2312" w:cs="宋体"/>
                <w:spacing w:val="-6"/>
                <w:kern w:val="0"/>
                <w:sz w:val="18"/>
                <w:szCs w:val="18"/>
              </w:rPr>
              <w:t>⑤资金使用无截留、挤占、挪用、虚列支出等情况。</w:t>
            </w:r>
            <w:r>
              <w:rPr>
                <w:rFonts w:hint="eastAsia" w:ascii="仿宋_GB2312" w:hAnsi="宋体" w:eastAsia="仿宋_GB2312" w:cs="宋体"/>
                <w:spacing w:val="-6"/>
                <w:kern w:val="0"/>
                <w:sz w:val="18"/>
                <w:szCs w:val="18"/>
              </w:rPr>
              <w:br w:type="textWrapping"/>
            </w:r>
            <w:r>
              <w:rPr>
                <w:rFonts w:hint="eastAsia" w:ascii="仿宋_GB2312" w:hAnsi="宋体" w:eastAsia="仿宋_GB2312" w:cs="宋体"/>
                <w:spacing w:val="-6"/>
                <w:kern w:val="0"/>
                <w:sz w:val="18"/>
                <w:szCs w:val="18"/>
              </w:rPr>
              <w:t>以上情况每出现一例不符合要求的扣1分，扣完为止。</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r>
              <w:rPr>
                <w:rFonts w:hint="eastAsia" w:ascii="仿宋_GB2312" w:hAnsi="宋体" w:eastAsia="仿宋_GB2312" w:cs="宋体"/>
                <w:color w:val="000000"/>
                <w:kern w:val="0"/>
                <w:sz w:val="18"/>
                <w:szCs w:val="18"/>
              </w:rPr>
              <w:t>3</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color w:val="000000"/>
                <w:kern w:val="0"/>
                <w:sz w:val="18"/>
                <w:szCs w:val="18"/>
              </w:rPr>
            </w:pPr>
          </w:p>
        </w:tc>
      </w:tr>
      <w:tr>
        <w:tblPrEx>
          <w:tblCellMar>
            <w:top w:w="0" w:type="dxa"/>
            <w:left w:w="108" w:type="dxa"/>
            <w:bottom w:w="0" w:type="dxa"/>
            <w:right w:w="108" w:type="dxa"/>
          </w:tblCellMar>
        </w:tblPrEx>
        <w:trPr>
          <w:trHeight w:val="45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预决算信息公开性和完善性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①按规定内容公开预决算信息，1分；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②按规定时限公开预决算信息，0.5分；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③基础数据信息和会计信息资料真实，0.5分；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④基础数据信息和会计信息资料完整，0.5分；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⑤基础数据信息和汇集信息资料准确，0.5分。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57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　</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政府采购</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执行率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政府采购执行率等于100%的，得3分；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每减少一个百分点，扣0.2分，扣完为止。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3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公务卡刷卡率达50％以上的，得3分。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每减少一个百分点，扣0.2分，扣完为止。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0</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无公务卡</w:t>
            </w:r>
          </w:p>
        </w:tc>
      </w:tr>
      <w:tr>
        <w:tblPrEx>
          <w:tblCellMar>
            <w:top w:w="0" w:type="dxa"/>
            <w:left w:w="108" w:type="dxa"/>
            <w:bottom w:w="0" w:type="dxa"/>
            <w:right w:w="108" w:type="dxa"/>
          </w:tblCellMar>
        </w:tblPrEx>
        <w:trPr>
          <w:trHeight w:val="735"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管理制度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健全性</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①已制定或具有资产管理制度，且相关资产管理制度合法、合规、完整，2分；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②相关资产管理制度得到有效执行，1分。                                           </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bl>
    <w:p/>
    <w:tbl>
      <w:tblPr>
        <w:tblStyle w:val="2"/>
        <w:tblW w:w="0" w:type="auto"/>
        <w:jc w:val="center"/>
        <w:tblLayout w:type="fixed"/>
        <w:tblCellMar>
          <w:top w:w="0" w:type="dxa"/>
          <w:left w:w="108" w:type="dxa"/>
          <w:bottom w:w="0" w:type="dxa"/>
          <w:right w:w="108" w:type="dxa"/>
        </w:tblCellMar>
      </w:tblPr>
      <w:tblGrid>
        <w:gridCol w:w="976"/>
        <w:gridCol w:w="939"/>
        <w:gridCol w:w="1389"/>
        <w:gridCol w:w="4171"/>
        <w:gridCol w:w="619"/>
        <w:gridCol w:w="720"/>
        <w:gridCol w:w="1080"/>
      </w:tblGrid>
      <w:tr>
        <w:tblPrEx>
          <w:tblCellMar>
            <w:top w:w="0" w:type="dxa"/>
            <w:left w:w="108" w:type="dxa"/>
            <w:bottom w:w="0" w:type="dxa"/>
            <w:right w:w="108" w:type="dxa"/>
          </w:tblCellMar>
        </w:tblPrEx>
        <w:trPr>
          <w:trHeight w:val="609" w:hRule="atLeast"/>
          <w:jc w:val="center"/>
        </w:trPr>
        <w:tc>
          <w:tcPr>
            <w:tcW w:w="976"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一级指标</w:t>
            </w:r>
          </w:p>
        </w:tc>
        <w:tc>
          <w:tcPr>
            <w:tcW w:w="939" w:type="dxa"/>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二级指标</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三级指标</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评分标准</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分值</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自评得分</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b/>
                <w:bCs/>
                <w:spacing w:val="-12"/>
                <w:kern w:val="0"/>
                <w:sz w:val="18"/>
                <w:szCs w:val="18"/>
              </w:rPr>
            </w:pPr>
            <w:r>
              <w:rPr>
                <w:rFonts w:hint="eastAsia" w:ascii="仿宋_GB2312" w:hAnsi="宋体" w:eastAsia="仿宋_GB2312" w:cs="宋体"/>
                <w:b/>
                <w:bCs/>
                <w:spacing w:val="-12"/>
                <w:kern w:val="0"/>
                <w:sz w:val="18"/>
                <w:szCs w:val="18"/>
              </w:rPr>
              <w:t>扣分原因和其他说明</w:t>
            </w:r>
          </w:p>
        </w:tc>
      </w:tr>
      <w:tr>
        <w:tblPrEx>
          <w:tblCellMar>
            <w:top w:w="0" w:type="dxa"/>
            <w:left w:w="108" w:type="dxa"/>
            <w:bottom w:w="0" w:type="dxa"/>
            <w:right w:w="108" w:type="dxa"/>
          </w:tblCellMar>
        </w:tblPrEx>
        <w:trPr>
          <w:trHeight w:val="2011" w:hRule="atLeast"/>
          <w:jc w:val="center"/>
        </w:trPr>
        <w:tc>
          <w:tcPr>
            <w:tcW w:w="976"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过  程</w:t>
            </w:r>
          </w:p>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（40分）</w:t>
            </w:r>
          </w:p>
        </w:tc>
        <w:tc>
          <w:tcPr>
            <w:tcW w:w="939" w:type="dxa"/>
            <w:vMerge w:val="restart"/>
            <w:tcBorders>
              <w:top w:val="single" w:color="auto" w:sz="4" w:space="0"/>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（10分）</w:t>
            </w:r>
          </w:p>
        </w:tc>
        <w:tc>
          <w:tcPr>
            <w:tcW w:w="138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资产管理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安全性</w:t>
            </w:r>
          </w:p>
        </w:tc>
        <w:tc>
          <w:tcPr>
            <w:tcW w:w="4171"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①资产保存完整；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②资产配置合理；</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 xml:space="preserve">③资产处置规范； </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④资产账务管理合规，帐实相符；</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⑤资产有偿使用及处置收入及时足额上缴；</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以上情况每出现一例不符合有关要求的扣1分，扣完为止。</w:t>
            </w:r>
          </w:p>
        </w:tc>
        <w:tc>
          <w:tcPr>
            <w:tcW w:w="619" w:type="dxa"/>
            <w:tcBorders>
              <w:top w:val="single" w:color="auto" w:sz="4" w:space="0"/>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single" w:color="auto" w:sz="4" w:space="0"/>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774"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固定资产</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利用率</w:t>
            </w:r>
          </w:p>
        </w:tc>
        <w:tc>
          <w:tcPr>
            <w:tcW w:w="4171" w:type="dxa"/>
            <w:tcBorders>
              <w:top w:val="nil"/>
              <w:left w:val="nil"/>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每低于100%一个百分点扣0.1分，扣完为止。</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3</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产  出（25分）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职责履行</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（25分）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推进全面小康建设指标任务完成情况</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此项指标根据区综合绩效考核领导小组办公室2018年对各部门的部门工作实绩考核分数折算考核内容设置。</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部门单位应根据部门实际进行调整，并将其细化成相应的个性化指标。</w:t>
            </w: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建设湖南新增极目标任务完成情况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7</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《政府工作报告》目标任务完成情况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8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省市区民生实事完成情况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9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省市区重点工程和重大项目建设完成情况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2</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8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其他工作实绩指标完成情况</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4</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效  果</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93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履职效益</w:t>
            </w:r>
            <w:r>
              <w:rPr>
                <w:rFonts w:hint="eastAsia" w:ascii="仿宋_GB2312" w:hAnsi="宋体" w:eastAsia="仿宋_GB2312" w:cs="宋体"/>
                <w:kern w:val="0"/>
                <w:sz w:val="18"/>
                <w:szCs w:val="18"/>
              </w:rPr>
              <w:br w:type="textWrapping"/>
            </w:r>
            <w:r>
              <w:rPr>
                <w:rFonts w:hint="eastAsia" w:ascii="仿宋_GB2312" w:hAnsi="宋体" w:eastAsia="仿宋_GB2312" w:cs="宋体"/>
                <w:kern w:val="0"/>
                <w:sz w:val="18"/>
                <w:szCs w:val="18"/>
              </w:rPr>
              <w:t>（20分）</w:t>
            </w: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经济效益</w:t>
            </w:r>
          </w:p>
        </w:tc>
        <w:tc>
          <w:tcPr>
            <w:tcW w:w="4171"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此三项指标为设置部门整体支出绩效评价指标时必须考虑的共性要素。</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部门单位应根据部门实际并结合部门整体支出绩效目标设立情况有选择的进行设置，并将其细化为相应的个性化指标。</w:t>
            </w:r>
          </w:p>
        </w:tc>
        <w:tc>
          <w:tcPr>
            <w:tcW w:w="619" w:type="dxa"/>
            <w:vMerge w:val="restart"/>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15</w:t>
            </w: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00" w:hRule="atLeast"/>
          <w:jc w:val="center"/>
        </w:trPr>
        <w:tc>
          <w:tcPr>
            <w:tcW w:w="976"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shd w:val="clear" w:color="auto" w:fill="auto"/>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生态效益</w:t>
            </w:r>
          </w:p>
        </w:tc>
        <w:tc>
          <w:tcPr>
            <w:tcW w:w="4171"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619" w:type="dxa"/>
            <w:vMerge w:val="continue"/>
            <w:tcBorders>
              <w:top w:val="nil"/>
              <w:left w:val="single" w:color="auto" w:sz="4" w:space="0"/>
              <w:bottom w:val="single" w:color="auto" w:sz="4" w:space="0"/>
              <w:right w:val="single" w:color="auto" w:sz="4" w:space="0"/>
            </w:tcBorders>
            <w:shd w:val="clear" w:color="auto" w:fill="auto"/>
            <w:vAlign w:val="center"/>
          </w:tcPr>
          <w:p>
            <w:pPr>
              <w:widowControl/>
              <w:spacing w:line="240" w:lineRule="exact"/>
              <w:jc w:val="left"/>
              <w:rPr>
                <w:rFonts w:ascii="仿宋_GB2312" w:hAnsi="宋体" w:eastAsia="仿宋_GB2312" w:cs="宋体"/>
                <w:kern w:val="0"/>
                <w:sz w:val="18"/>
                <w:szCs w:val="18"/>
              </w:rPr>
            </w:pPr>
          </w:p>
        </w:tc>
        <w:tc>
          <w:tcPr>
            <w:tcW w:w="72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shd w:val="clear" w:color="auto" w:fill="FFFFFF"/>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1113" w:hRule="atLeast"/>
          <w:jc w:val="center"/>
        </w:trPr>
        <w:tc>
          <w:tcPr>
            <w:tcW w:w="976"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939" w:type="dxa"/>
            <w:vMerge w:val="continue"/>
            <w:tcBorders>
              <w:top w:val="nil"/>
              <w:left w:val="single" w:color="auto" w:sz="4" w:space="0"/>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社会公众或服务对象满意度</w:t>
            </w:r>
          </w:p>
        </w:tc>
        <w:tc>
          <w:tcPr>
            <w:tcW w:w="4171" w:type="dxa"/>
            <w:tcBorders>
              <w:top w:val="nil"/>
              <w:left w:val="nil"/>
              <w:bottom w:val="single" w:color="auto" w:sz="4" w:space="0"/>
              <w:right w:val="single" w:color="auto" w:sz="4" w:space="0"/>
            </w:tcBorders>
            <w:vAlign w:val="center"/>
          </w:tcPr>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95%（含）以上计5分；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85%（含）-95%，计3分；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75%（含）-85%，计1分；</w:t>
            </w:r>
          </w:p>
          <w:p>
            <w:pPr>
              <w:widowControl/>
              <w:spacing w:line="240" w:lineRule="exact"/>
              <w:jc w:val="left"/>
              <w:rPr>
                <w:rFonts w:ascii="仿宋_GB2312" w:hAnsi="宋体" w:eastAsia="仿宋_GB2312" w:cs="宋体"/>
                <w:kern w:val="0"/>
                <w:sz w:val="18"/>
                <w:szCs w:val="18"/>
              </w:rPr>
            </w:pPr>
            <w:r>
              <w:rPr>
                <w:rFonts w:hint="eastAsia" w:ascii="仿宋_GB2312" w:hAnsi="宋体" w:eastAsia="仿宋_GB2312" w:cs="宋体"/>
                <w:kern w:val="0"/>
                <w:sz w:val="18"/>
                <w:szCs w:val="18"/>
              </w:rPr>
              <w:t>低于75%计0分。</w:t>
            </w: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r>
              <w:rPr>
                <w:rFonts w:hint="eastAsia" w:ascii="仿宋_GB2312" w:hAnsi="宋体" w:eastAsia="仿宋_GB2312" w:cs="宋体"/>
                <w:kern w:val="0"/>
                <w:sz w:val="18"/>
                <w:szCs w:val="18"/>
              </w:rPr>
              <w:t>5</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kern w:val="0"/>
                <w:sz w:val="18"/>
                <w:szCs w:val="18"/>
              </w:rPr>
            </w:pPr>
          </w:p>
        </w:tc>
      </w:tr>
      <w:tr>
        <w:tblPrEx>
          <w:tblCellMar>
            <w:top w:w="0" w:type="dxa"/>
            <w:left w:w="108" w:type="dxa"/>
            <w:bottom w:w="0" w:type="dxa"/>
            <w:right w:w="108" w:type="dxa"/>
          </w:tblCellMar>
        </w:tblPrEx>
        <w:trPr>
          <w:trHeight w:val="670" w:hRule="atLeast"/>
          <w:jc w:val="center"/>
        </w:trPr>
        <w:tc>
          <w:tcPr>
            <w:tcW w:w="976" w:type="dxa"/>
            <w:tcBorders>
              <w:top w:val="nil"/>
              <w:left w:val="single" w:color="auto" w:sz="4" w:space="0"/>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总 分</w:t>
            </w:r>
          </w:p>
        </w:tc>
        <w:tc>
          <w:tcPr>
            <w:tcW w:w="93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138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4171"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c>
          <w:tcPr>
            <w:tcW w:w="619"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spacing w:val="-8"/>
                <w:kern w:val="0"/>
                <w:sz w:val="18"/>
                <w:szCs w:val="18"/>
              </w:rPr>
            </w:pPr>
            <w:r>
              <w:rPr>
                <w:rFonts w:hint="eastAsia" w:ascii="仿宋_GB2312" w:hAnsi="宋体" w:eastAsia="仿宋_GB2312" w:cs="宋体"/>
                <w:b/>
                <w:bCs/>
                <w:spacing w:val="-8"/>
                <w:kern w:val="0"/>
                <w:sz w:val="18"/>
                <w:szCs w:val="18"/>
              </w:rPr>
              <w:t>100</w:t>
            </w:r>
          </w:p>
        </w:tc>
        <w:tc>
          <w:tcPr>
            <w:tcW w:w="72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r>
              <w:rPr>
                <w:rFonts w:hint="eastAsia" w:ascii="仿宋_GB2312" w:hAnsi="宋体" w:eastAsia="仿宋_GB2312" w:cs="宋体"/>
                <w:b/>
                <w:bCs/>
                <w:kern w:val="0"/>
                <w:sz w:val="18"/>
                <w:szCs w:val="18"/>
              </w:rPr>
              <w:t>97</w:t>
            </w:r>
          </w:p>
        </w:tc>
        <w:tc>
          <w:tcPr>
            <w:tcW w:w="1080" w:type="dxa"/>
            <w:tcBorders>
              <w:top w:val="nil"/>
              <w:left w:val="nil"/>
              <w:bottom w:val="single" w:color="auto" w:sz="4" w:space="0"/>
              <w:right w:val="single" w:color="auto" w:sz="4" w:space="0"/>
            </w:tcBorders>
            <w:vAlign w:val="center"/>
          </w:tcPr>
          <w:p>
            <w:pPr>
              <w:widowControl/>
              <w:spacing w:line="240" w:lineRule="exact"/>
              <w:jc w:val="center"/>
              <w:rPr>
                <w:rFonts w:ascii="仿宋_GB2312" w:hAnsi="宋体" w:eastAsia="仿宋_GB2312" w:cs="宋体"/>
                <w:b/>
                <w:bCs/>
                <w:kern w:val="0"/>
                <w:sz w:val="18"/>
                <w:szCs w:val="18"/>
              </w:rPr>
            </w:pPr>
          </w:p>
        </w:tc>
      </w:tr>
    </w:tbl>
    <w:p>
      <w:r>
        <w:rPr>
          <w:rFonts w:eastAsia="楷体_GB2312"/>
          <w:bCs/>
          <w:sz w:val="28"/>
          <w:szCs w:val="28"/>
        </w:rPr>
        <w:br w:type="page"/>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微软雅黑"/>
    <w:panose1 w:val="00000000000000000000"/>
    <w:charset w:val="86"/>
    <w:family w:val="script"/>
    <w:pitch w:val="default"/>
    <w:sig w:usb0="00000000" w:usb1="00000000" w:usb2="00000010" w:usb3="00000000" w:csb0="00040000" w:csb1="00000000"/>
  </w:font>
  <w:font w:name="微软雅黑">
    <w:panose1 w:val="020B0503020204020204"/>
    <w:charset w:val="86"/>
    <w:family w:val="auto"/>
    <w:pitch w:val="default"/>
    <w:sig w:usb0="80000287" w:usb1="2ACF3C50" w:usb2="00000016" w:usb3="00000000" w:csb0="0004001F"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framePr w:wrap="around" w:vAnchor="text" w:hAnchor="margin" w:xAlign="outside" w:y="1"/>
    </w:pPr>
    <w:r>
      <w:fldChar w:fldCharType="begin"/>
    </w:r>
    <w:r>
      <w:instrText xml:space="preserve">PAGE  </w:instrText>
    </w:r>
    <w:r>
      <w:fldChar w:fldCharType="separate"/>
    </w:r>
    <w:r>
      <w:t>1</w:t>
    </w:r>
    <w:r>
      <w:fldChar w:fldCharType="end"/>
    </w:r>
  </w:p>
  <w:p>
    <w:pPr>
      <w:ind w:right="360" w:firstLine="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FlNWViYTdmMTdjOWMyMDdiNTlhMDc4OWE2YjBmZjIifQ=="/>
  </w:docVars>
  <w:rsids>
    <w:rsidRoot w:val="00C31180"/>
    <w:rsid w:val="004A60F2"/>
    <w:rsid w:val="006B0799"/>
    <w:rsid w:val="00A61180"/>
    <w:rsid w:val="00C31180"/>
    <w:rsid w:val="151C63E2"/>
    <w:rsid w:val="27B30E28"/>
    <w:rsid w:val="392B2E21"/>
    <w:rsid w:val="58E525FF"/>
    <w:rsid w:val="79BC163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unhideWhenUsed/>
    <w:uiPriority w:val="1"/>
  </w:style>
  <w:style w:type="table" w:default="1" w:styleId="2">
    <w:name w:val="Normal Table"/>
    <w:semiHidden/>
    <w:unhideWhenUsed/>
    <w:qFormat/>
    <w:uiPriority w:val="99"/>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Pages>10</Pages>
  <Words>3609</Words>
  <Characters>3809</Characters>
  <Lines>35</Lines>
  <Paragraphs>9</Paragraphs>
  <TotalTime>4</TotalTime>
  <ScaleCrop>false</ScaleCrop>
  <LinksUpToDate>false</LinksUpToDate>
  <CharactersWithSpaces>4360</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2021-09-02T07:41:00Z</dcterms:created>
  <dc:creator>xb21cn</dc:creator>
  <cp:lastModifiedBy>孙丛芳sunny-芳</cp:lastModifiedBy>
  <dcterms:modified xsi:type="dcterms:W3CDTF">2022-09-03T13:59:11Z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1F5208F5C359410E99EF02A9A52BC618</vt:lpwstr>
  </property>
</Properties>
</file>