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ascii="仿宋" w:hAnsi="仿宋" w:eastAsia="仿宋" w:cs="仿宋"/>
          <w:i w:val="0"/>
          <w:iCs w:val="0"/>
          <w:caps w:val="0"/>
          <w:color w:val="333333"/>
          <w:spacing w:val="0"/>
          <w:sz w:val="28"/>
          <w:szCs w:val="28"/>
        </w:rPr>
      </w:pPr>
      <w:bookmarkStart w:id="0" w:name="_GoBack"/>
      <w:bookmarkEnd w:id="0"/>
      <w:r>
        <w:rPr>
          <w:rFonts w:hint="eastAsia" w:ascii="仿宋" w:hAnsi="仿宋" w:eastAsia="仿宋" w:cs="仿宋"/>
          <w:i w:val="0"/>
          <w:iCs w:val="0"/>
          <w:caps w:val="0"/>
          <w:color w:val="333333"/>
          <w:spacing w:val="0"/>
          <w:sz w:val="28"/>
          <w:szCs w:val="28"/>
          <w:bdr w:val="none" w:color="auto" w:sz="0" w:space="0"/>
          <w:shd w:val="clear" w:fill="FFFFFF"/>
        </w:rPr>
        <w:t>日前，省财政厅发布《湖南省政府购买服务通用指导性目录》（以下简称《目录》），通过强化政府购买服务政策执行，进一步改善公共服务、创新社会治理和提升政府支出绩效，全力支持建设现代化新湖南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出台背景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提升政府购买服务改革质效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自2014年省政府发布《关于推进政府购买服务工作的实施意见》（湘政发〔2014〕20号）以来，全省财政稳步推进政府购买服务改革。2021年，全省政府购买服务金额达110.13亿，惠及教育、养老、医疗卫生、社会治理等多个民生领域。省财政厅在全国首创政府购买服务项目管理系统，率先在全国推行“负面清单”管理，多次获得财政部的肯定，并在全国推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当前，经济社会发展任务重、挑战多，省委省政府提出了“稳进高新”工作方针，作出了重点民生实事等部署安排，明确了创新基本公共服务供给方式、完善城乡社区治理、推动实现更加充分更高质量就业、提高医疗卫生服务能力、优化养老服务供给、促进教育公平与质量提升等目标。2022年3月，财政部下发了《关于做好2022年政府购买服务改革重点工作的通知》（财综〔2022〕51号），全面部署新时期政府购买服务改革重点工作。正是在此背景下，围绕“聚焦公共服务、规范管理流程、协同财政措施”的宗旨，省财政厅发布《目录》，以推动全面提升政府购买服务改革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目录亮点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与时俱进优化结构强化边界效应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此次发布的《目录》，体例更加紧凑、清晰，重点更加突出，边界更加清晰，内容更加丰富。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结构更加优化。</w:t>
      </w:r>
      <w:r>
        <w:rPr>
          <w:rFonts w:hint="eastAsia" w:ascii="仿宋" w:hAnsi="仿宋" w:eastAsia="仿宋" w:cs="仿宋"/>
          <w:i w:val="0"/>
          <w:iCs w:val="0"/>
          <w:caps w:val="0"/>
          <w:color w:val="333333"/>
          <w:spacing w:val="0"/>
          <w:sz w:val="28"/>
          <w:szCs w:val="28"/>
          <w:bdr w:val="none" w:color="auto" w:sz="0" w:space="0"/>
          <w:shd w:val="clear" w:fill="FFFFFF"/>
        </w:rPr>
        <w:t>《目录》将之前的基本公共服务、社会管理性服务、行业管理与协调性服务、技术性服务、政府履职所需辅助性事项、其他适宜由社会力量承担的服务事项6大类服务归并为公共服务和政府履职辅助性服务2大类，体例更加紧凑、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重点更加突出。</w:t>
      </w:r>
      <w:r>
        <w:rPr>
          <w:rFonts w:hint="eastAsia" w:ascii="仿宋" w:hAnsi="仿宋" w:eastAsia="仿宋" w:cs="仿宋"/>
          <w:i w:val="0"/>
          <w:iCs w:val="0"/>
          <w:caps w:val="0"/>
          <w:color w:val="333333"/>
          <w:spacing w:val="0"/>
          <w:sz w:val="28"/>
          <w:szCs w:val="28"/>
          <w:bdr w:val="none" w:color="auto" w:sz="0" w:space="0"/>
          <w:shd w:val="clear" w:fill="FFFFFF"/>
        </w:rPr>
        <w:t>《目录》强调政府购买服务的公共服务属性，重点推进能够持续增进民生福祉的城乡社区、公共卫生、基本养老、就业、公共教育等公共服务领域事项。压缩政府履职辅助性服务，避免出现一边“购买服务”，一边“人员闲置”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边界更加明晰。</w:t>
      </w:r>
      <w:r>
        <w:rPr>
          <w:rFonts w:hint="eastAsia" w:ascii="仿宋" w:hAnsi="仿宋" w:eastAsia="仿宋" w:cs="仿宋"/>
          <w:i w:val="0"/>
          <w:iCs w:val="0"/>
          <w:caps w:val="0"/>
          <w:color w:val="333333"/>
          <w:spacing w:val="0"/>
          <w:sz w:val="28"/>
          <w:szCs w:val="28"/>
          <w:bdr w:val="none" w:color="auto" w:sz="0" w:space="0"/>
          <w:shd w:val="clear" w:fill="FFFFFF"/>
        </w:rPr>
        <w:t>《目录》明确了全省政府购买服务的“正面清单”，分级设置、明确细化政府购买服务事项。严禁将应当由政府直接履职的事项外包，严禁借政府购买服务名义变相举债融资或用工，建设工程、建设工程与服务打包事项不得作为政府购买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内容更加丰富。</w:t>
      </w:r>
      <w:r>
        <w:rPr>
          <w:rFonts w:hint="eastAsia" w:ascii="仿宋" w:hAnsi="仿宋" w:eastAsia="仿宋" w:cs="仿宋"/>
          <w:i w:val="0"/>
          <w:iCs w:val="0"/>
          <w:caps w:val="0"/>
          <w:color w:val="333333"/>
          <w:spacing w:val="0"/>
          <w:sz w:val="28"/>
          <w:szCs w:val="28"/>
          <w:bdr w:val="none" w:color="auto" w:sz="0" w:space="0"/>
          <w:shd w:val="clear" w:fill="FFFFFF"/>
        </w:rPr>
        <w:t>坚持与时俱进，根据经济社会发展需求，充实通用指导性目录项目设置。如：贯彻国家治理体系建设和治理内容新要求，增加“应急救援服务”“社区治理服务”；贯彻国家“双减”政策，增加“课后服务”“校园艺术活动组织实施服务”；为落实政府过“紧日子”要求，增加“公物仓运行管理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聚集公共服务限定购买范围和主体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bdr w:val="none" w:color="auto" w:sz="0" w:space="0"/>
          <w:shd w:val="clear" w:fill="FFFFFF"/>
        </w:rPr>
        <w:t>《目录》主要着眼于规范政府购买服务行为，聚焦公共服务领域，对购买主体作了严格限定，对省直部门制订相应的“目录”予以规范。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聚焦公共服务。</w:t>
      </w:r>
      <w:r>
        <w:rPr>
          <w:rFonts w:hint="eastAsia" w:ascii="仿宋" w:hAnsi="仿宋" w:eastAsia="仿宋" w:cs="仿宋"/>
          <w:i w:val="0"/>
          <w:iCs w:val="0"/>
          <w:caps w:val="0"/>
          <w:color w:val="333333"/>
          <w:spacing w:val="0"/>
          <w:sz w:val="28"/>
          <w:szCs w:val="28"/>
          <w:bdr w:val="none" w:color="auto" w:sz="0" w:space="0"/>
          <w:shd w:val="clear" w:fill="FFFFFF"/>
        </w:rPr>
        <w:t>强调公共服务属性，推进重点公共服务领域政府购买服务改革。《目录》分三级，其中一级目录包括“公共服务”和“政府履职辅助性服务”2大类，二级目录包括“公共安全服务”“教育公共服务”“就业公共服务”“社会保障服务”等30项，三级目录共200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限定购买主体。</w:t>
      </w:r>
      <w:r>
        <w:rPr>
          <w:rFonts w:hint="eastAsia" w:ascii="仿宋" w:hAnsi="仿宋" w:eastAsia="仿宋" w:cs="仿宋"/>
          <w:i w:val="0"/>
          <w:iCs w:val="0"/>
          <w:caps w:val="0"/>
          <w:color w:val="333333"/>
          <w:spacing w:val="0"/>
          <w:sz w:val="28"/>
          <w:szCs w:val="28"/>
          <w:bdr w:val="none" w:color="auto" w:sz="0" w:space="0"/>
          <w:shd w:val="clear" w:fill="FFFFFF"/>
        </w:rPr>
        <w:t>确定省级政府购买服务购买主体78家，包括省级国家机关，以及参照执行的党的机关、政协机关、民主党派机关、承担行政职能的事业单位和使用行政编制的群团组织机关。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仿宋" w:hAnsi="仿宋" w:eastAsia="仿宋" w:cs="仿宋"/>
          <w:i w:val="0"/>
          <w:iCs w:val="0"/>
          <w:caps w:val="0"/>
          <w:color w:val="333333"/>
          <w:spacing w:val="0"/>
          <w:sz w:val="28"/>
          <w:szCs w:val="28"/>
        </w:rPr>
      </w:pPr>
      <w:r>
        <w:rPr>
          <w:rFonts w:hint="eastAsia" w:ascii="仿宋" w:hAnsi="仿宋" w:eastAsia="仿宋" w:cs="仿宋"/>
          <w:b/>
          <w:bCs/>
          <w:i w:val="0"/>
          <w:iCs w:val="0"/>
          <w:caps w:val="0"/>
          <w:color w:val="333333"/>
          <w:spacing w:val="0"/>
          <w:sz w:val="28"/>
          <w:szCs w:val="28"/>
          <w:bdr w:val="none" w:color="auto" w:sz="0" w:space="0"/>
          <w:shd w:val="clear" w:fill="FFFFFF"/>
        </w:rPr>
        <w:t>明确目录体例。</w:t>
      </w:r>
      <w:r>
        <w:rPr>
          <w:rFonts w:hint="eastAsia" w:ascii="仿宋" w:hAnsi="仿宋" w:eastAsia="仿宋" w:cs="仿宋"/>
          <w:i w:val="0"/>
          <w:iCs w:val="0"/>
          <w:caps w:val="0"/>
          <w:color w:val="333333"/>
          <w:spacing w:val="0"/>
          <w:sz w:val="28"/>
          <w:szCs w:val="28"/>
          <w:bdr w:val="none" w:color="auto" w:sz="0" w:space="0"/>
          <w:shd w:val="clear" w:fill="FFFFFF"/>
        </w:rPr>
        <w:t>省直相关部门应在充分征求市州、县市区实行政府购买服务的对口部门意见的基础上，组织修订本部门指导性目录，且保持与通用指导目录相对固定的目录格式。市州、县市区实行政府购买服务的部门不可自行编制执行政府购买服务目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YTVjNTE2OGU5OGI1NzFlNzBjM2EwYTFjMWU4ZjYifQ=="/>
  </w:docVars>
  <w:rsids>
    <w:rsidRoot w:val="00000000"/>
    <w:rsid w:val="1BDF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2022-08-11T06:19:14Z</dcterms:created>
  <dc:creator>Administrator</dc:creator>
  <cp:lastModifiedBy>WPS_1507783938</cp:lastModifiedBy>
  <dcterms:modified xsi:type="dcterms:W3CDTF">2022-08-11T06:20:11Z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228CEEC8E7F8491F81B4458ACD810D8B</vt:lpwstr>
  </property>
</Properties>
</file>