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ED" w:rsidRDefault="000752ED">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3-1</w:t>
      </w:r>
    </w:p>
    <w:p w:rsidR="000752ED" w:rsidRDefault="000752ED">
      <w:pPr>
        <w:spacing w:line="348" w:lineRule="auto"/>
        <w:jc w:val="center"/>
        <w:rPr>
          <w:rFonts w:eastAsia="方正小标宋简体"/>
          <w:bCs/>
          <w:sz w:val="42"/>
          <w:szCs w:val="42"/>
        </w:rPr>
      </w:pPr>
    </w:p>
    <w:p w:rsidR="00DB06DD" w:rsidRDefault="000752ED">
      <w:pPr>
        <w:spacing w:line="800" w:lineRule="exact"/>
        <w:jc w:val="center"/>
        <w:rPr>
          <w:rFonts w:eastAsia="方正小标宋简体"/>
          <w:bCs/>
          <w:sz w:val="46"/>
          <w:szCs w:val="46"/>
        </w:rPr>
      </w:pPr>
      <w:r>
        <w:rPr>
          <w:rFonts w:eastAsia="方正小标宋简体" w:hint="eastAsia"/>
          <w:bCs/>
          <w:sz w:val="46"/>
          <w:szCs w:val="46"/>
        </w:rPr>
        <w:t>岳阳</w:t>
      </w:r>
      <w:r w:rsidR="00DB06DD">
        <w:rPr>
          <w:rFonts w:eastAsia="方正小标宋简体" w:hint="eastAsia"/>
          <w:bCs/>
          <w:sz w:val="46"/>
          <w:szCs w:val="46"/>
        </w:rPr>
        <w:t>楼</w:t>
      </w:r>
      <w:r>
        <w:rPr>
          <w:rFonts w:eastAsia="方正小标宋简体" w:hint="eastAsia"/>
          <w:bCs/>
          <w:sz w:val="46"/>
          <w:szCs w:val="46"/>
        </w:rPr>
        <w:t>区</w:t>
      </w:r>
      <w:r>
        <w:rPr>
          <w:rFonts w:eastAsia="方正小标宋简体"/>
          <w:bCs/>
          <w:sz w:val="46"/>
          <w:szCs w:val="46"/>
        </w:rPr>
        <w:t>20</w:t>
      </w:r>
      <w:r>
        <w:rPr>
          <w:rFonts w:eastAsia="方正小标宋简体"/>
          <w:bCs/>
          <w:sz w:val="46"/>
          <w:szCs w:val="46"/>
          <w:u w:val="single"/>
        </w:rPr>
        <w:t xml:space="preserve"> 17  </w:t>
      </w:r>
      <w:r>
        <w:rPr>
          <w:rFonts w:eastAsia="方正小标宋简体" w:hint="eastAsia"/>
          <w:bCs/>
          <w:sz w:val="46"/>
          <w:szCs w:val="46"/>
        </w:rPr>
        <w:t>年度部门（单位）整体支</w:t>
      </w:r>
    </w:p>
    <w:p w:rsidR="000752ED" w:rsidRDefault="000752ED" w:rsidP="00DB06DD">
      <w:pPr>
        <w:spacing w:line="800" w:lineRule="exact"/>
        <w:jc w:val="center"/>
        <w:rPr>
          <w:rFonts w:eastAsia="方正小标宋简体"/>
          <w:bCs/>
          <w:sz w:val="46"/>
          <w:szCs w:val="46"/>
        </w:rPr>
      </w:pPr>
      <w:r>
        <w:rPr>
          <w:rFonts w:eastAsia="方正小标宋简体" w:hint="eastAsia"/>
          <w:bCs/>
          <w:sz w:val="46"/>
          <w:szCs w:val="46"/>
        </w:rPr>
        <w:t>出绩效评价自评报告</w:t>
      </w:r>
    </w:p>
    <w:p w:rsidR="000752ED" w:rsidRDefault="000752ED">
      <w:pPr>
        <w:rPr>
          <w:rFonts w:eastAsia="仿宋_GB2312"/>
          <w:b/>
          <w:sz w:val="32"/>
        </w:rPr>
      </w:pPr>
    </w:p>
    <w:p w:rsidR="000752ED" w:rsidRDefault="000752ED">
      <w:pPr>
        <w:rPr>
          <w:rFonts w:eastAsia="仿宋_GB2312"/>
          <w:b/>
          <w:sz w:val="32"/>
        </w:rPr>
      </w:pPr>
    </w:p>
    <w:p w:rsidR="000752ED" w:rsidRDefault="000752ED">
      <w:pPr>
        <w:rPr>
          <w:rFonts w:eastAsia="仿宋_GB2312"/>
          <w:b/>
          <w:sz w:val="32"/>
        </w:rPr>
      </w:pPr>
    </w:p>
    <w:p w:rsidR="000752ED" w:rsidRDefault="000752ED" w:rsidP="000B75CE">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sz w:val="32"/>
          <w:szCs w:val="32"/>
          <w:u w:val="single"/>
        </w:rPr>
        <w:t xml:space="preserve">     </w:t>
      </w:r>
      <w:r>
        <w:rPr>
          <w:rFonts w:eastAsia="仿宋_GB2312" w:hint="eastAsia"/>
          <w:sz w:val="32"/>
          <w:szCs w:val="32"/>
          <w:u w:val="single"/>
        </w:rPr>
        <w:t>岳阳市岳阳楼区人民法院</w:t>
      </w:r>
      <w:r>
        <w:rPr>
          <w:rFonts w:eastAsia="仿宋_GB2312"/>
          <w:sz w:val="32"/>
          <w:szCs w:val="32"/>
          <w:u w:val="single"/>
        </w:rPr>
        <w:t xml:space="preserve">                      </w:t>
      </w:r>
    </w:p>
    <w:p w:rsidR="000752ED" w:rsidRDefault="000752ED" w:rsidP="000B75CE">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p>
    <w:p w:rsidR="000752ED" w:rsidRDefault="000752ED" w:rsidP="000B75CE">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0752ED" w:rsidRDefault="000752ED" w:rsidP="000B75CE">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0752ED" w:rsidRDefault="000752ED" w:rsidP="003926CC">
      <w:pPr>
        <w:spacing w:line="348" w:lineRule="auto"/>
        <w:ind w:firstLineChars="690" w:firstLine="2182"/>
        <w:rPr>
          <w:rFonts w:eastAsia="仿宋_GB2312"/>
          <w:sz w:val="32"/>
        </w:rPr>
      </w:pPr>
    </w:p>
    <w:p w:rsidR="000752ED" w:rsidRDefault="000752ED" w:rsidP="003926CC">
      <w:pPr>
        <w:spacing w:line="348" w:lineRule="auto"/>
        <w:ind w:firstLineChars="690" w:firstLine="2182"/>
        <w:rPr>
          <w:rFonts w:eastAsia="仿宋_GB2312"/>
          <w:sz w:val="32"/>
        </w:rPr>
      </w:pPr>
    </w:p>
    <w:p w:rsidR="000752ED" w:rsidRDefault="000752ED">
      <w:pPr>
        <w:spacing w:line="348" w:lineRule="auto"/>
        <w:jc w:val="center"/>
        <w:rPr>
          <w:rFonts w:eastAsia="仿宋_GB2312"/>
          <w:sz w:val="32"/>
        </w:rPr>
      </w:pPr>
      <w:r>
        <w:rPr>
          <w:rFonts w:eastAsia="仿宋_GB2312" w:hint="eastAsia"/>
          <w:sz w:val="32"/>
        </w:rPr>
        <w:t>报告日期：</w:t>
      </w:r>
      <w:r>
        <w:rPr>
          <w:rFonts w:eastAsia="仿宋_GB2312"/>
          <w:sz w:val="32"/>
        </w:rPr>
        <w:t xml:space="preserve">2018   </w:t>
      </w:r>
      <w:r>
        <w:rPr>
          <w:rFonts w:eastAsia="仿宋_GB2312" w:hint="eastAsia"/>
          <w:sz w:val="32"/>
        </w:rPr>
        <w:t>年</w:t>
      </w:r>
      <w:r>
        <w:rPr>
          <w:rFonts w:eastAsia="仿宋_GB2312"/>
          <w:sz w:val="32"/>
        </w:rPr>
        <w:t xml:space="preserve"> 6  </w:t>
      </w:r>
      <w:r>
        <w:rPr>
          <w:rFonts w:eastAsia="仿宋_GB2312" w:hint="eastAsia"/>
          <w:sz w:val="32"/>
        </w:rPr>
        <w:t>月</w:t>
      </w:r>
      <w:r>
        <w:rPr>
          <w:rFonts w:eastAsia="仿宋_GB2312"/>
          <w:sz w:val="32"/>
        </w:rPr>
        <w:t xml:space="preserve"> 20  </w:t>
      </w:r>
      <w:r>
        <w:rPr>
          <w:rFonts w:eastAsia="仿宋_GB2312" w:hint="eastAsia"/>
          <w:sz w:val="32"/>
        </w:rPr>
        <w:t>日</w:t>
      </w:r>
    </w:p>
    <w:p w:rsidR="000752ED" w:rsidRDefault="000752ED" w:rsidP="00CC4742">
      <w:pPr>
        <w:spacing w:line="348" w:lineRule="auto"/>
        <w:jc w:val="center"/>
        <w:rPr>
          <w:rFonts w:eastAsia="仿宋_GB2312"/>
          <w:sz w:val="32"/>
          <w:szCs w:val="32"/>
        </w:rPr>
      </w:pPr>
      <w:r>
        <w:rPr>
          <w:rFonts w:eastAsia="仿宋_GB2312" w:hint="eastAsia"/>
          <w:sz w:val="32"/>
        </w:rPr>
        <w:t>岳阳楼区财政</w:t>
      </w:r>
      <w:r>
        <w:rPr>
          <w:rFonts w:eastAsia="仿宋_GB2312" w:hint="eastAsia"/>
          <w:sz w:val="32"/>
          <w:szCs w:val="32"/>
        </w:rPr>
        <w:t>局（制）</w:t>
      </w:r>
    </w:p>
    <w:p w:rsidR="000752ED" w:rsidRPr="00CC4742" w:rsidRDefault="000752ED">
      <w:pPr>
        <w:autoSpaceDN w:val="0"/>
        <w:jc w:val="center"/>
        <w:textAlignment w:val="center"/>
        <w:rPr>
          <w:rFonts w:eastAsia="仿宋_GB2312"/>
          <w:sz w:val="32"/>
          <w:szCs w:val="32"/>
        </w:rPr>
        <w:sectPr w:rsidR="000752ED" w:rsidRPr="00CC4742">
          <w:headerReference w:type="default" r:id="rId6"/>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p>
    <w:tbl>
      <w:tblPr>
        <w:tblW w:w="9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A0"/>
      </w:tblPr>
      <w:tblGrid>
        <w:gridCol w:w="1434"/>
        <w:gridCol w:w="142"/>
        <w:gridCol w:w="1191"/>
        <w:gridCol w:w="209"/>
        <w:gridCol w:w="1140"/>
        <w:gridCol w:w="134"/>
        <w:gridCol w:w="941"/>
        <w:gridCol w:w="1472"/>
        <w:gridCol w:w="225"/>
        <w:gridCol w:w="195"/>
        <w:gridCol w:w="258"/>
        <w:gridCol w:w="1075"/>
        <w:gridCol w:w="264"/>
        <w:gridCol w:w="138"/>
        <w:gridCol w:w="315"/>
        <w:gridCol w:w="837"/>
      </w:tblGrid>
      <w:tr w:rsidR="000752ED" w:rsidTr="00B6611F">
        <w:trPr>
          <w:trHeight w:val="549"/>
          <w:jc w:val="center"/>
        </w:trPr>
        <w:tc>
          <w:tcPr>
            <w:tcW w:w="9970" w:type="dxa"/>
            <w:gridSpan w:val="1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0752ED" w:rsidTr="00B6611F">
        <w:trPr>
          <w:trHeight w:val="549"/>
          <w:jc w:val="center"/>
        </w:trPr>
        <w:tc>
          <w:tcPr>
            <w:tcW w:w="1576"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615" w:type="dxa"/>
            <w:gridSpan w:val="5"/>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李艾归</w:t>
            </w:r>
            <w:proofErr w:type="gramEnd"/>
          </w:p>
        </w:tc>
        <w:tc>
          <w:tcPr>
            <w:tcW w:w="1472" w:type="dxa"/>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307" w:type="dxa"/>
            <w:gridSpan w:val="8"/>
            <w:vAlign w:val="center"/>
          </w:tcPr>
          <w:p w:rsidR="000752ED" w:rsidRDefault="000752ED" w:rsidP="008804B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0730-8722828</w:t>
            </w:r>
          </w:p>
        </w:tc>
      </w:tr>
      <w:tr w:rsidR="000752ED" w:rsidTr="00B6611F">
        <w:trPr>
          <w:trHeight w:val="549"/>
          <w:jc w:val="center"/>
        </w:trPr>
        <w:tc>
          <w:tcPr>
            <w:tcW w:w="1576"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615" w:type="dxa"/>
            <w:gridSpan w:val="5"/>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119</w:t>
            </w:r>
          </w:p>
        </w:tc>
        <w:tc>
          <w:tcPr>
            <w:tcW w:w="1472" w:type="dxa"/>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307" w:type="dxa"/>
            <w:gridSpan w:val="8"/>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116</w:t>
            </w:r>
          </w:p>
        </w:tc>
      </w:tr>
      <w:tr w:rsidR="000752ED" w:rsidTr="00B6611F">
        <w:trPr>
          <w:trHeight w:val="1453"/>
          <w:jc w:val="center"/>
        </w:trPr>
        <w:tc>
          <w:tcPr>
            <w:tcW w:w="1576"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394" w:type="dxa"/>
            <w:gridSpan w:val="14"/>
            <w:vAlign w:val="center"/>
          </w:tcPr>
          <w:p w:rsidR="000752ED" w:rsidRDefault="000752ED">
            <w:pPr>
              <w:ind w:firstLineChars="200" w:firstLine="4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、依法审理法律规定由法院管辖、中级人民法院指定管辖或者认为应当由本法院审理的刑事、民事、行政等一审案件。</w:t>
            </w:r>
          </w:p>
          <w:p w:rsidR="000752ED" w:rsidRDefault="000752ED">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sz w:val="24"/>
              </w:rPr>
              <w:t>2</w:t>
            </w:r>
            <w:r>
              <w:rPr>
                <w:rFonts w:ascii="仿宋_GB2312" w:eastAsia="仿宋_GB2312" w:hAnsi="仿宋_GB2312" w:cs="仿宋_GB2312" w:hint="eastAsia"/>
                <w:sz w:val="24"/>
              </w:rPr>
              <w:t>、依法审理中级人民法院指定再审的案件和市人民检察院抗诉的案件。受理当事人不服本院发生法律效力的判决、裁定并提起申诉的刑事、行政诉讼案件。</w:t>
            </w:r>
          </w:p>
          <w:p w:rsidR="000752ED" w:rsidRDefault="000752ED">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sz w:val="24"/>
              </w:rPr>
              <w:t>3</w:t>
            </w:r>
            <w:r>
              <w:rPr>
                <w:rFonts w:ascii="仿宋_GB2312" w:eastAsia="仿宋_GB2312" w:hAnsi="仿宋_GB2312" w:cs="仿宋_GB2312" w:hint="eastAsia"/>
                <w:sz w:val="24"/>
              </w:rPr>
              <w:t>、依法行使执行权和司法决定权。</w:t>
            </w:r>
          </w:p>
          <w:p w:rsidR="000752ED" w:rsidRDefault="000752ED">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4</w:t>
            </w:r>
            <w:r>
              <w:rPr>
                <w:rFonts w:ascii="仿宋_GB2312" w:eastAsia="仿宋_GB2312" w:hAnsi="仿宋_GB2312" w:cs="仿宋_GB2312" w:hint="eastAsia"/>
                <w:sz w:val="24"/>
              </w:rPr>
              <w:t>、指导基层法庭工作。</w:t>
            </w:r>
          </w:p>
          <w:p w:rsidR="000752ED" w:rsidRDefault="000752ED">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sz w:val="24"/>
              </w:rPr>
              <w:t>5</w:t>
            </w:r>
            <w:r>
              <w:rPr>
                <w:rFonts w:ascii="仿宋_GB2312" w:eastAsia="仿宋_GB2312" w:hAnsi="仿宋_GB2312" w:cs="仿宋_GB2312" w:hint="eastAsia"/>
                <w:sz w:val="24"/>
              </w:rPr>
              <w:t>、负责全院的思想政治、教育培训工作和干部管理工作。</w:t>
            </w:r>
          </w:p>
          <w:p w:rsidR="000752ED" w:rsidRDefault="000752ED">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sz w:val="24"/>
              </w:rPr>
              <w:t>6</w:t>
            </w:r>
            <w:r>
              <w:rPr>
                <w:rFonts w:ascii="仿宋_GB2312" w:eastAsia="仿宋_GB2312" w:hAnsi="仿宋_GB2312" w:cs="仿宋_GB2312" w:hint="eastAsia"/>
                <w:sz w:val="24"/>
              </w:rPr>
              <w:t>、负责全院财务、专项投资的计划管理及分配。</w:t>
            </w:r>
          </w:p>
          <w:p w:rsidR="000752ED" w:rsidRDefault="000752ED">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sz w:val="24"/>
              </w:rPr>
              <w:t>7</w:t>
            </w:r>
            <w:r>
              <w:rPr>
                <w:rFonts w:ascii="仿宋_GB2312" w:eastAsia="仿宋_GB2312" w:hAnsi="仿宋_GB2312" w:cs="仿宋_GB2312" w:hint="eastAsia"/>
                <w:sz w:val="24"/>
              </w:rPr>
              <w:t>、负责全院的监察工作。</w:t>
            </w:r>
          </w:p>
          <w:p w:rsidR="000752ED" w:rsidRDefault="000752ED">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sz w:val="24"/>
              </w:rPr>
              <w:t>8</w:t>
            </w:r>
            <w:r>
              <w:rPr>
                <w:rFonts w:ascii="仿宋_GB2312" w:eastAsia="仿宋_GB2312" w:hAnsi="仿宋_GB2312" w:cs="仿宋_GB2312" w:hint="eastAsia"/>
                <w:sz w:val="24"/>
              </w:rPr>
              <w:t>、管理人民法院司法警察工作。</w:t>
            </w:r>
          </w:p>
          <w:p w:rsidR="000752ED" w:rsidRDefault="000752ED">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9</w:t>
            </w:r>
            <w:r>
              <w:rPr>
                <w:rFonts w:ascii="仿宋_GB2312" w:eastAsia="仿宋_GB2312" w:hAnsi="仿宋_GB2312" w:cs="仿宋_GB2312" w:hint="eastAsia"/>
                <w:sz w:val="24"/>
              </w:rPr>
              <w:t>、做好本院行政、后勤事业管理和服务工作。</w:t>
            </w:r>
          </w:p>
          <w:p w:rsidR="000752ED" w:rsidRDefault="000752ED">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sz w:val="24"/>
              </w:rPr>
              <w:t>10</w:t>
            </w:r>
            <w:r>
              <w:rPr>
                <w:rFonts w:ascii="仿宋_GB2312" w:eastAsia="仿宋_GB2312" w:hAnsi="仿宋_GB2312" w:cs="仿宋_GB2312" w:hint="eastAsia"/>
                <w:sz w:val="24"/>
              </w:rPr>
              <w:t>、宣传法制，教育公民忠于社会主义祖国，自觉遵守宪法、法律和社会公德。</w:t>
            </w:r>
          </w:p>
          <w:p w:rsidR="000752ED" w:rsidRDefault="000752ED">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sz w:val="24"/>
              </w:rPr>
              <w:t>11</w:t>
            </w:r>
            <w:r>
              <w:rPr>
                <w:rFonts w:ascii="仿宋_GB2312" w:eastAsia="仿宋_GB2312" w:hAnsi="仿宋_GB2312" w:cs="仿宋_GB2312" w:hint="eastAsia"/>
                <w:sz w:val="24"/>
              </w:rPr>
              <w:t>、积极参与社会治安综合治理。</w:t>
            </w:r>
          </w:p>
          <w:p w:rsidR="000752ED" w:rsidRDefault="000752ED">
            <w:pPr>
              <w:ind w:firstLine="408"/>
              <w:rPr>
                <w:rFonts w:ascii="仿宋_GB2312" w:eastAsia="仿宋_GB2312" w:hAnsi="仿宋_GB2312" w:cs="仿宋_GB2312"/>
                <w:sz w:val="24"/>
              </w:rPr>
            </w:pPr>
            <w:r>
              <w:rPr>
                <w:rFonts w:ascii="仿宋_GB2312" w:eastAsia="仿宋_GB2312" w:hAnsi="仿宋_GB2312" w:cs="仿宋_GB2312"/>
                <w:sz w:val="24"/>
              </w:rPr>
              <w:t>12</w:t>
            </w:r>
            <w:r>
              <w:rPr>
                <w:rFonts w:ascii="仿宋_GB2312" w:eastAsia="仿宋_GB2312" w:hAnsi="仿宋_GB2312" w:cs="仿宋_GB2312" w:hint="eastAsia"/>
                <w:sz w:val="24"/>
              </w:rPr>
              <w:t>、承办其它应由本院负责的工作。</w:t>
            </w:r>
          </w:p>
          <w:p w:rsidR="000752ED" w:rsidRDefault="000752ED">
            <w:pPr>
              <w:autoSpaceDN w:val="0"/>
              <w:spacing w:line="320" w:lineRule="exact"/>
              <w:jc w:val="left"/>
              <w:textAlignment w:val="center"/>
              <w:rPr>
                <w:rFonts w:ascii="仿宋_GB2312" w:eastAsia="仿宋_GB2312" w:hAnsi="仿宋_GB2312" w:cs="仿宋_GB2312"/>
                <w:color w:val="000000"/>
                <w:sz w:val="24"/>
              </w:rPr>
            </w:pPr>
          </w:p>
        </w:tc>
      </w:tr>
      <w:tr w:rsidR="000752ED" w:rsidTr="00B6611F">
        <w:trPr>
          <w:trHeight w:val="2387"/>
          <w:jc w:val="center"/>
        </w:trPr>
        <w:tc>
          <w:tcPr>
            <w:tcW w:w="1576"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394" w:type="dxa"/>
            <w:gridSpan w:val="14"/>
            <w:vAlign w:val="center"/>
          </w:tcPr>
          <w:p w:rsidR="000752ED" w:rsidRDefault="000752ED">
            <w:pPr>
              <w:spacing w:line="620" w:lineRule="exact"/>
              <w:rPr>
                <w:rFonts w:ascii="仿宋_GB2312" w:eastAsia="仿宋_GB2312" w:hAnsi="仿宋_GB2312" w:cs="仿宋_GB2312"/>
                <w:sz w:val="24"/>
              </w:rPr>
            </w:pPr>
            <w:r>
              <w:rPr>
                <w:rFonts w:ascii="仿宋_GB2312" w:eastAsia="仿宋_GB2312" w:hAnsi="仿宋_GB2312" w:cs="仿宋_GB2312" w:hint="eastAsia"/>
                <w:sz w:val="24"/>
              </w:rPr>
              <w:t>一、依法履职，服务“平安楼区”</w:t>
            </w:r>
          </w:p>
          <w:p w:rsidR="000752ED" w:rsidRDefault="000752ED">
            <w:pPr>
              <w:rPr>
                <w:rFonts w:ascii="仿宋_GB2312" w:eastAsia="仿宋_GB2312" w:hAnsi="仿宋_GB2312" w:cs="仿宋_GB2312"/>
                <w:sz w:val="24"/>
              </w:rPr>
            </w:pPr>
            <w:r>
              <w:rPr>
                <w:rFonts w:ascii="仿宋_GB2312" w:eastAsia="仿宋_GB2312" w:hAnsi="仿宋_GB2312" w:cs="仿宋_GB2312" w:hint="eastAsia"/>
                <w:sz w:val="24"/>
              </w:rPr>
              <w:t>二、司法为民，保障合法权益</w:t>
            </w:r>
          </w:p>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三、推进司法改革，以改革创新促法院科学发展</w:t>
            </w:r>
            <w:r>
              <w:rPr>
                <w:rFonts w:ascii="仿宋_GB2312" w:eastAsia="仿宋_GB2312" w:hAnsi="仿宋_GB2312" w:cs="仿宋_GB2312"/>
                <w:sz w:val="24"/>
              </w:rPr>
              <w:t> </w:t>
            </w:r>
            <w:r>
              <w:rPr>
                <w:rFonts w:ascii="仿宋_GB2312" w:eastAsia="仿宋_GB2312" w:hAnsi="仿宋_GB2312" w:cs="仿宋_GB2312"/>
                <w:sz w:val="24"/>
              </w:rPr>
              <w:br/>
            </w:r>
            <w:r>
              <w:rPr>
                <w:rFonts w:ascii="仿宋_GB2312" w:eastAsia="仿宋_GB2312" w:hAnsi="仿宋_GB2312" w:cs="仿宋_GB2312" w:hint="eastAsia"/>
                <w:sz w:val="24"/>
              </w:rPr>
              <w:t>四、坚持固本强基，打造高素质法院队伍</w:t>
            </w:r>
            <w:r>
              <w:rPr>
                <w:rFonts w:ascii="仿宋_GB2312" w:eastAsia="仿宋_GB2312" w:hAnsi="仿宋_GB2312" w:cs="仿宋_GB2312"/>
                <w:sz w:val="24"/>
              </w:rPr>
              <w:br/>
            </w:r>
            <w:r>
              <w:rPr>
                <w:rFonts w:ascii="仿宋_GB2312" w:eastAsia="仿宋_GB2312" w:hAnsi="仿宋_GB2312" w:cs="仿宋_GB2312" w:hint="eastAsia"/>
                <w:sz w:val="24"/>
              </w:rPr>
              <w:t>五、接受监督，促进司法公正</w:t>
            </w:r>
          </w:p>
        </w:tc>
      </w:tr>
      <w:tr w:rsidR="000752ED" w:rsidTr="00B6611F">
        <w:trPr>
          <w:trHeight w:val="2189"/>
          <w:jc w:val="center"/>
        </w:trPr>
        <w:tc>
          <w:tcPr>
            <w:tcW w:w="1576"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394" w:type="dxa"/>
            <w:gridSpan w:val="14"/>
            <w:vAlign w:val="center"/>
          </w:tcPr>
          <w:p w:rsidR="000752ED" w:rsidRDefault="000752ED" w:rsidP="008804BA">
            <w:pPr>
              <w:spacing w:line="606" w:lineRule="exact"/>
              <w:ind w:rightChars="-110" w:right="-231"/>
              <w:rPr>
                <w:rFonts w:ascii="仿宋_GB2312" w:eastAsia="仿宋_GB2312" w:hAnsi="仿宋_GB2312" w:cs="仿宋_GB2312"/>
                <w:color w:val="000000"/>
                <w:sz w:val="24"/>
              </w:rPr>
            </w:pPr>
            <w:r>
              <w:rPr>
                <w:rFonts w:ascii="仿宋_GB2312" w:eastAsia="仿宋_GB2312" w:hAnsi="仿宋_GB2312" w:cs="仿宋_GB2312" w:hint="eastAsia"/>
                <w:color w:val="0D0D0D"/>
                <w:kern w:val="0"/>
                <w:sz w:val="24"/>
              </w:rPr>
              <w:t>全年共受理案件</w:t>
            </w:r>
            <w:r>
              <w:rPr>
                <w:rFonts w:ascii="仿宋_GB2312" w:eastAsia="仿宋_GB2312" w:hAnsi="仿宋_GB2312" w:cs="仿宋_GB2312"/>
                <w:color w:val="0D0D0D"/>
                <w:kern w:val="0"/>
                <w:sz w:val="24"/>
              </w:rPr>
              <w:t>16854</w:t>
            </w:r>
            <w:r>
              <w:rPr>
                <w:rFonts w:ascii="仿宋_GB2312" w:eastAsia="仿宋_GB2312" w:hAnsi="仿宋_GB2312" w:cs="仿宋_GB2312" w:hint="eastAsia"/>
                <w:color w:val="0D0D0D"/>
                <w:kern w:val="0"/>
                <w:sz w:val="24"/>
              </w:rPr>
              <w:t>件，审结、执结</w:t>
            </w:r>
            <w:r>
              <w:rPr>
                <w:rFonts w:ascii="仿宋_GB2312" w:eastAsia="仿宋_GB2312" w:hAnsi="仿宋_GB2312" w:cs="仿宋_GB2312"/>
                <w:color w:val="0D0D0D"/>
                <w:kern w:val="0"/>
                <w:sz w:val="24"/>
              </w:rPr>
              <w:t>12967</w:t>
            </w:r>
            <w:r>
              <w:rPr>
                <w:rFonts w:ascii="仿宋_GB2312" w:eastAsia="仿宋_GB2312" w:hAnsi="仿宋_GB2312" w:cs="仿宋_GB2312" w:hint="eastAsia"/>
                <w:color w:val="0D0D0D"/>
                <w:kern w:val="0"/>
                <w:sz w:val="24"/>
              </w:rPr>
              <w:t>件，同比上升</w:t>
            </w:r>
            <w:r>
              <w:rPr>
                <w:rFonts w:ascii="仿宋_GB2312" w:eastAsia="仿宋_GB2312" w:hAnsi="仿宋_GB2312" w:cs="仿宋_GB2312"/>
                <w:color w:val="0D0D0D"/>
                <w:kern w:val="0"/>
                <w:sz w:val="24"/>
              </w:rPr>
              <w:t>11.62%</w:t>
            </w:r>
            <w:r>
              <w:rPr>
                <w:rFonts w:ascii="仿宋_GB2312" w:eastAsia="仿宋_GB2312" w:hAnsi="仿宋_GB2312" w:cs="仿宋_GB2312" w:hint="eastAsia"/>
                <w:color w:val="0D0D0D"/>
                <w:kern w:val="0"/>
                <w:sz w:val="24"/>
              </w:rPr>
              <w:t>和</w:t>
            </w:r>
            <w:r>
              <w:rPr>
                <w:rFonts w:ascii="仿宋_GB2312" w:eastAsia="仿宋_GB2312" w:hAnsi="仿宋_GB2312" w:cs="仿宋_GB2312"/>
                <w:color w:val="0D0D0D"/>
                <w:kern w:val="0"/>
                <w:sz w:val="24"/>
              </w:rPr>
              <w:t>17.09%;</w:t>
            </w:r>
            <w:r>
              <w:rPr>
                <w:rFonts w:ascii="仿宋_GB2312" w:eastAsia="仿宋_GB2312" w:hAnsi="仿宋_GB2312" w:cs="仿宋_GB2312" w:hint="eastAsia"/>
                <w:color w:val="0D0D0D"/>
                <w:kern w:val="0"/>
                <w:sz w:val="24"/>
              </w:rPr>
              <w:t>深入贯彻学习党的十九大精神和习近平总书记系列重要讲话精神，围绕“努力让人民群众在每一个司法案件中感受到公平正义”的目标，始终坚持“司法为民、公正司法”工作主线，忠实履行宪法法律赋予的职责，各项工作取得了新的进步。</w:t>
            </w:r>
          </w:p>
        </w:tc>
      </w:tr>
      <w:tr w:rsidR="000752ED" w:rsidTr="00B6611F">
        <w:trPr>
          <w:trHeight w:val="549"/>
          <w:jc w:val="center"/>
        </w:trPr>
        <w:tc>
          <w:tcPr>
            <w:tcW w:w="9970" w:type="dxa"/>
            <w:gridSpan w:val="1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0752ED" w:rsidTr="00B6611F">
        <w:trPr>
          <w:trHeight w:val="549"/>
          <w:jc w:val="center"/>
        </w:trPr>
        <w:tc>
          <w:tcPr>
            <w:tcW w:w="9970" w:type="dxa"/>
            <w:gridSpan w:val="1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0752ED" w:rsidTr="00B6611F">
        <w:trPr>
          <w:trHeight w:val="549"/>
          <w:jc w:val="center"/>
        </w:trPr>
        <w:tc>
          <w:tcPr>
            <w:tcW w:w="1576" w:type="dxa"/>
            <w:gridSpan w:val="2"/>
            <w:vMerge w:val="restart"/>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191" w:type="dxa"/>
            <w:vMerge w:val="restart"/>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203" w:type="dxa"/>
            <w:gridSpan w:val="13"/>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752ED" w:rsidTr="00B6611F">
        <w:trPr>
          <w:trHeight w:val="982"/>
          <w:jc w:val="center"/>
        </w:trPr>
        <w:tc>
          <w:tcPr>
            <w:tcW w:w="1576" w:type="dxa"/>
            <w:gridSpan w:val="2"/>
            <w:vMerge/>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191" w:type="dxa"/>
            <w:vMerge/>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349" w:type="dxa"/>
            <w:gridSpan w:val="2"/>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75"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697"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792"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290" w:type="dxa"/>
            <w:gridSpan w:val="3"/>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0752ED" w:rsidTr="00B6611F">
        <w:trPr>
          <w:trHeight w:val="748"/>
          <w:jc w:val="center"/>
        </w:trPr>
        <w:tc>
          <w:tcPr>
            <w:tcW w:w="1576"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191" w:type="dxa"/>
            <w:tcBorders>
              <w:right w:val="single" w:sz="4" w:space="0" w:color="auto"/>
            </w:tcBorders>
            <w:vAlign w:val="center"/>
          </w:tcPr>
          <w:p w:rsidR="000752ED" w:rsidRDefault="000752ED" w:rsidP="008804BA">
            <w:pPr>
              <w:jc w:val="center"/>
            </w:pPr>
            <w:r w:rsidRPr="000D2FA1">
              <w:rPr>
                <w:rFonts w:ascii="仿宋_GB2312" w:eastAsia="仿宋_GB2312" w:hAnsi="仿宋_GB2312" w:cs="仿宋_GB2312"/>
                <w:color w:val="000000"/>
                <w:sz w:val="24"/>
              </w:rPr>
              <w:t>5250</w:t>
            </w:r>
          </w:p>
        </w:tc>
        <w:tc>
          <w:tcPr>
            <w:tcW w:w="1349" w:type="dxa"/>
            <w:gridSpan w:val="2"/>
            <w:tcBorders>
              <w:left w:val="single" w:sz="4" w:space="0" w:color="auto"/>
            </w:tcBorders>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c>
          <w:tcPr>
            <w:tcW w:w="1075" w:type="dxa"/>
            <w:gridSpan w:val="2"/>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5250</w:t>
            </w:r>
          </w:p>
        </w:tc>
        <w:tc>
          <w:tcPr>
            <w:tcW w:w="1697" w:type="dxa"/>
            <w:gridSpan w:val="2"/>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c>
          <w:tcPr>
            <w:tcW w:w="1792" w:type="dxa"/>
            <w:gridSpan w:val="4"/>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c>
          <w:tcPr>
            <w:tcW w:w="1290" w:type="dxa"/>
            <w:gridSpan w:val="3"/>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r>
      <w:tr w:rsidR="000752ED" w:rsidTr="00B6611F">
        <w:trPr>
          <w:trHeight w:val="549"/>
          <w:jc w:val="center"/>
        </w:trPr>
        <w:tc>
          <w:tcPr>
            <w:tcW w:w="1576" w:type="dxa"/>
            <w:gridSpan w:val="2"/>
            <w:vAlign w:val="center"/>
          </w:tcPr>
          <w:p w:rsidR="000752ED" w:rsidRDefault="000752ED">
            <w:pPr>
              <w:spacing w:line="320" w:lineRule="exac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191" w:type="dxa"/>
            <w:tcBorders>
              <w:right w:val="single" w:sz="4" w:space="0" w:color="auto"/>
            </w:tcBorders>
            <w:vAlign w:val="center"/>
          </w:tcPr>
          <w:p w:rsidR="000752ED" w:rsidRDefault="000752ED" w:rsidP="008804BA">
            <w:pPr>
              <w:jc w:val="center"/>
            </w:pPr>
            <w:r w:rsidRPr="000D2FA1">
              <w:rPr>
                <w:rFonts w:ascii="仿宋_GB2312" w:eastAsia="仿宋_GB2312" w:hAnsi="仿宋_GB2312" w:cs="仿宋_GB2312"/>
                <w:color w:val="000000"/>
                <w:sz w:val="24"/>
              </w:rPr>
              <w:t>5250</w:t>
            </w:r>
          </w:p>
        </w:tc>
        <w:tc>
          <w:tcPr>
            <w:tcW w:w="1349" w:type="dxa"/>
            <w:gridSpan w:val="2"/>
            <w:tcBorders>
              <w:left w:val="single" w:sz="4" w:space="0" w:color="auto"/>
            </w:tcBorders>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c>
          <w:tcPr>
            <w:tcW w:w="1075" w:type="dxa"/>
            <w:gridSpan w:val="2"/>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5250</w:t>
            </w:r>
          </w:p>
        </w:tc>
        <w:tc>
          <w:tcPr>
            <w:tcW w:w="1697" w:type="dxa"/>
            <w:gridSpan w:val="2"/>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c>
          <w:tcPr>
            <w:tcW w:w="1792" w:type="dxa"/>
            <w:gridSpan w:val="4"/>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c>
          <w:tcPr>
            <w:tcW w:w="1290" w:type="dxa"/>
            <w:gridSpan w:val="3"/>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r>
      <w:tr w:rsidR="000752ED" w:rsidTr="00B6611F">
        <w:trPr>
          <w:trHeight w:val="549"/>
          <w:jc w:val="center"/>
        </w:trPr>
        <w:tc>
          <w:tcPr>
            <w:tcW w:w="1576" w:type="dxa"/>
            <w:gridSpan w:val="2"/>
            <w:vAlign w:val="center"/>
          </w:tcPr>
          <w:p w:rsidR="000752ED" w:rsidRDefault="000752ED">
            <w:pPr>
              <w:spacing w:line="320" w:lineRule="exac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191" w:type="dxa"/>
            <w:tcBorders>
              <w:right w:val="single" w:sz="4" w:space="0" w:color="auto"/>
            </w:tcBorders>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c>
          <w:tcPr>
            <w:tcW w:w="1349" w:type="dxa"/>
            <w:gridSpan w:val="2"/>
            <w:tcBorders>
              <w:left w:val="single" w:sz="4" w:space="0" w:color="auto"/>
            </w:tcBorders>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c>
          <w:tcPr>
            <w:tcW w:w="1075" w:type="dxa"/>
            <w:gridSpan w:val="2"/>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c>
          <w:tcPr>
            <w:tcW w:w="1697" w:type="dxa"/>
            <w:gridSpan w:val="2"/>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c>
          <w:tcPr>
            <w:tcW w:w="1792"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290" w:type="dxa"/>
            <w:gridSpan w:val="3"/>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r>
      <w:tr w:rsidR="000752ED" w:rsidTr="00B6611F">
        <w:trPr>
          <w:trHeight w:val="549"/>
          <w:jc w:val="center"/>
        </w:trPr>
        <w:tc>
          <w:tcPr>
            <w:tcW w:w="1576" w:type="dxa"/>
            <w:gridSpan w:val="2"/>
            <w:vAlign w:val="center"/>
          </w:tcPr>
          <w:p w:rsidR="000752ED" w:rsidRDefault="000752ED">
            <w:pPr>
              <w:spacing w:line="320" w:lineRule="exac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191" w:type="dxa"/>
            <w:tcBorders>
              <w:right w:val="single" w:sz="4" w:space="0" w:color="auto"/>
            </w:tcBorders>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c>
          <w:tcPr>
            <w:tcW w:w="1349" w:type="dxa"/>
            <w:gridSpan w:val="2"/>
            <w:tcBorders>
              <w:left w:val="single" w:sz="4" w:space="0" w:color="auto"/>
            </w:tcBorders>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c>
          <w:tcPr>
            <w:tcW w:w="1075" w:type="dxa"/>
            <w:gridSpan w:val="2"/>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c>
          <w:tcPr>
            <w:tcW w:w="1697" w:type="dxa"/>
            <w:gridSpan w:val="2"/>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c>
          <w:tcPr>
            <w:tcW w:w="1792"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290" w:type="dxa"/>
            <w:gridSpan w:val="3"/>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r>
      <w:tr w:rsidR="000752ED" w:rsidTr="00B6611F">
        <w:trPr>
          <w:trHeight w:val="605"/>
          <w:jc w:val="center"/>
        </w:trPr>
        <w:tc>
          <w:tcPr>
            <w:tcW w:w="9970" w:type="dxa"/>
            <w:gridSpan w:val="1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0752ED" w:rsidTr="00B6611F">
        <w:trPr>
          <w:trHeight w:val="605"/>
          <w:jc w:val="center"/>
        </w:trPr>
        <w:tc>
          <w:tcPr>
            <w:tcW w:w="1576" w:type="dxa"/>
            <w:gridSpan w:val="2"/>
            <w:vMerge w:val="restart"/>
            <w:vAlign w:val="center"/>
          </w:tcPr>
          <w:p w:rsidR="000752ED" w:rsidRDefault="000752ED">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91" w:type="dxa"/>
            <w:vMerge w:val="restart"/>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49" w:type="dxa"/>
            <w:gridSpan w:val="9"/>
            <w:tcBorders>
              <w:left w:val="single" w:sz="4" w:space="0" w:color="auto"/>
              <w:bottom w:val="single" w:sz="4" w:space="0" w:color="auto"/>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554" w:type="dxa"/>
            <w:gridSpan w:val="4"/>
            <w:tcBorders>
              <w:left w:val="single" w:sz="4" w:space="0" w:color="auto"/>
              <w:bottom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0752ED" w:rsidTr="00B6611F">
        <w:trPr>
          <w:trHeight w:val="605"/>
          <w:jc w:val="center"/>
        </w:trPr>
        <w:tc>
          <w:tcPr>
            <w:tcW w:w="1576" w:type="dxa"/>
            <w:gridSpan w:val="2"/>
            <w:vMerge/>
            <w:vAlign w:val="center"/>
          </w:tcPr>
          <w:p w:rsidR="000752ED" w:rsidRDefault="000752ED">
            <w:pPr>
              <w:spacing w:line="320" w:lineRule="exact"/>
              <w:jc w:val="center"/>
              <w:rPr>
                <w:rFonts w:ascii="仿宋_GB2312" w:eastAsia="仿宋_GB2312" w:hAnsi="仿宋_GB2312" w:cs="仿宋_GB2312"/>
                <w:sz w:val="24"/>
              </w:rPr>
            </w:pPr>
          </w:p>
        </w:tc>
        <w:tc>
          <w:tcPr>
            <w:tcW w:w="1191" w:type="dxa"/>
            <w:vMerge/>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349" w:type="dxa"/>
            <w:gridSpan w:val="2"/>
            <w:vMerge w:val="restart"/>
            <w:tcBorders>
              <w:top w:val="single" w:sz="4" w:space="0" w:color="auto"/>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25" w:type="dxa"/>
            <w:gridSpan w:val="6"/>
            <w:tcBorders>
              <w:top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75" w:type="dxa"/>
            <w:vMerge w:val="restart"/>
            <w:tcBorders>
              <w:top w:val="single" w:sz="4" w:space="0" w:color="auto"/>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17" w:type="dxa"/>
            <w:gridSpan w:val="3"/>
            <w:vMerge w:val="restart"/>
            <w:tcBorders>
              <w:top w:val="single" w:sz="4" w:space="0" w:color="auto"/>
              <w:left w:val="single" w:sz="4" w:space="0" w:color="auto"/>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837" w:type="dxa"/>
            <w:vMerge w:val="restart"/>
            <w:tcBorders>
              <w:top w:val="single" w:sz="4" w:space="0" w:color="auto"/>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0752ED" w:rsidTr="00B6611F">
        <w:trPr>
          <w:trHeight w:val="605"/>
          <w:jc w:val="center"/>
        </w:trPr>
        <w:tc>
          <w:tcPr>
            <w:tcW w:w="1576" w:type="dxa"/>
            <w:gridSpan w:val="2"/>
            <w:vMerge/>
            <w:vAlign w:val="center"/>
          </w:tcPr>
          <w:p w:rsidR="000752ED" w:rsidRDefault="000752ED">
            <w:pPr>
              <w:spacing w:line="320" w:lineRule="exact"/>
              <w:jc w:val="center"/>
              <w:rPr>
                <w:rFonts w:ascii="仿宋_GB2312" w:eastAsia="仿宋_GB2312" w:hAnsi="仿宋_GB2312" w:cs="仿宋_GB2312"/>
                <w:sz w:val="24"/>
              </w:rPr>
            </w:pPr>
          </w:p>
        </w:tc>
        <w:tc>
          <w:tcPr>
            <w:tcW w:w="1191" w:type="dxa"/>
            <w:vMerge/>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349" w:type="dxa"/>
            <w:gridSpan w:val="2"/>
            <w:vMerge/>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075"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50"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75" w:type="dxa"/>
            <w:vMerge/>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717" w:type="dxa"/>
            <w:gridSpan w:val="3"/>
            <w:vMerge/>
            <w:tcBorders>
              <w:left w:val="single" w:sz="4" w:space="0" w:color="auto"/>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837" w:type="dxa"/>
            <w:vMerge/>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850"/>
          <w:jc w:val="center"/>
        </w:trPr>
        <w:tc>
          <w:tcPr>
            <w:tcW w:w="1576" w:type="dxa"/>
            <w:gridSpan w:val="2"/>
            <w:vAlign w:val="center"/>
          </w:tcPr>
          <w:p w:rsidR="000752ED" w:rsidRDefault="000752E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91" w:type="dxa"/>
            <w:tcBorders>
              <w:right w:val="single" w:sz="4" w:space="0" w:color="auto"/>
            </w:tcBorders>
            <w:vAlign w:val="center"/>
          </w:tcPr>
          <w:p w:rsidR="000752ED" w:rsidRDefault="000752ED" w:rsidP="003E76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5250</w:t>
            </w:r>
          </w:p>
        </w:tc>
        <w:tc>
          <w:tcPr>
            <w:tcW w:w="1349" w:type="dxa"/>
            <w:gridSpan w:val="2"/>
            <w:tcBorders>
              <w:left w:val="single" w:sz="4" w:space="0" w:color="auto"/>
            </w:tcBorders>
            <w:vAlign w:val="center"/>
          </w:tcPr>
          <w:p w:rsidR="000752ED" w:rsidRDefault="000752ED" w:rsidP="003E76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4508.18</w:t>
            </w:r>
          </w:p>
        </w:tc>
        <w:tc>
          <w:tcPr>
            <w:tcW w:w="1075" w:type="dxa"/>
            <w:gridSpan w:val="2"/>
            <w:vAlign w:val="center"/>
          </w:tcPr>
          <w:p w:rsidR="000752ED" w:rsidRDefault="000752ED" w:rsidP="003E76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2630.62</w:t>
            </w:r>
          </w:p>
        </w:tc>
        <w:tc>
          <w:tcPr>
            <w:tcW w:w="2150" w:type="dxa"/>
            <w:gridSpan w:val="4"/>
            <w:vAlign w:val="center"/>
          </w:tcPr>
          <w:p w:rsidR="000752ED" w:rsidRDefault="000752ED" w:rsidP="003E76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1877.56</w:t>
            </w:r>
          </w:p>
        </w:tc>
        <w:tc>
          <w:tcPr>
            <w:tcW w:w="1075" w:type="dxa"/>
            <w:vAlign w:val="center"/>
          </w:tcPr>
          <w:p w:rsidR="000752ED" w:rsidRDefault="000752ED" w:rsidP="003E76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741.82</w:t>
            </w:r>
          </w:p>
        </w:tc>
        <w:tc>
          <w:tcPr>
            <w:tcW w:w="717" w:type="dxa"/>
            <w:gridSpan w:val="3"/>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837" w:type="dxa"/>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05"/>
          <w:jc w:val="center"/>
        </w:trPr>
        <w:tc>
          <w:tcPr>
            <w:tcW w:w="1576" w:type="dxa"/>
            <w:gridSpan w:val="2"/>
            <w:vAlign w:val="center"/>
          </w:tcPr>
          <w:p w:rsidR="000752ED" w:rsidRDefault="000752E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191" w:type="dxa"/>
            <w:tcBorders>
              <w:right w:val="single" w:sz="4" w:space="0" w:color="auto"/>
            </w:tcBorders>
            <w:vAlign w:val="center"/>
          </w:tcPr>
          <w:p w:rsidR="000752ED" w:rsidRDefault="000752ED" w:rsidP="003E76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5250</w:t>
            </w:r>
          </w:p>
        </w:tc>
        <w:tc>
          <w:tcPr>
            <w:tcW w:w="1349" w:type="dxa"/>
            <w:gridSpan w:val="2"/>
            <w:tcBorders>
              <w:left w:val="single" w:sz="4" w:space="0" w:color="auto"/>
            </w:tcBorders>
            <w:vAlign w:val="center"/>
          </w:tcPr>
          <w:p w:rsidR="000752ED" w:rsidRDefault="000752ED" w:rsidP="003E76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4508.18</w:t>
            </w:r>
          </w:p>
        </w:tc>
        <w:tc>
          <w:tcPr>
            <w:tcW w:w="1075" w:type="dxa"/>
            <w:gridSpan w:val="2"/>
            <w:vAlign w:val="center"/>
          </w:tcPr>
          <w:p w:rsidR="000752ED" w:rsidRDefault="000752ED" w:rsidP="003E76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2630.62</w:t>
            </w:r>
          </w:p>
        </w:tc>
        <w:tc>
          <w:tcPr>
            <w:tcW w:w="2150" w:type="dxa"/>
            <w:gridSpan w:val="4"/>
            <w:vAlign w:val="center"/>
          </w:tcPr>
          <w:p w:rsidR="000752ED" w:rsidRDefault="000752ED" w:rsidP="003E76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1877.56</w:t>
            </w:r>
          </w:p>
        </w:tc>
        <w:tc>
          <w:tcPr>
            <w:tcW w:w="1075" w:type="dxa"/>
            <w:vAlign w:val="center"/>
          </w:tcPr>
          <w:p w:rsidR="000752ED" w:rsidRDefault="000752ED" w:rsidP="003E76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741.82</w:t>
            </w:r>
          </w:p>
        </w:tc>
        <w:tc>
          <w:tcPr>
            <w:tcW w:w="717" w:type="dxa"/>
            <w:gridSpan w:val="3"/>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837" w:type="dxa"/>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05"/>
          <w:jc w:val="center"/>
        </w:trPr>
        <w:tc>
          <w:tcPr>
            <w:tcW w:w="1576" w:type="dxa"/>
            <w:gridSpan w:val="2"/>
            <w:vAlign w:val="center"/>
          </w:tcPr>
          <w:p w:rsidR="000752ED" w:rsidRDefault="000752E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191" w:type="dxa"/>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349" w:type="dxa"/>
            <w:gridSpan w:val="2"/>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075"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150"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075" w:type="dxa"/>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717" w:type="dxa"/>
            <w:gridSpan w:val="3"/>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837" w:type="dxa"/>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05"/>
          <w:jc w:val="center"/>
        </w:trPr>
        <w:tc>
          <w:tcPr>
            <w:tcW w:w="1576" w:type="dxa"/>
            <w:gridSpan w:val="2"/>
            <w:vAlign w:val="center"/>
          </w:tcPr>
          <w:p w:rsidR="000752ED" w:rsidRDefault="000752E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191" w:type="dxa"/>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349" w:type="dxa"/>
            <w:gridSpan w:val="2"/>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075"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150"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075" w:type="dxa"/>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717" w:type="dxa"/>
            <w:gridSpan w:val="3"/>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837" w:type="dxa"/>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05"/>
          <w:jc w:val="center"/>
        </w:trPr>
        <w:tc>
          <w:tcPr>
            <w:tcW w:w="1576" w:type="dxa"/>
            <w:gridSpan w:val="2"/>
            <w:vMerge w:val="restart"/>
            <w:vAlign w:val="center"/>
          </w:tcPr>
          <w:p w:rsidR="000752ED" w:rsidRDefault="000752E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91" w:type="dxa"/>
            <w:vMerge w:val="restart"/>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203" w:type="dxa"/>
            <w:gridSpan w:val="13"/>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752ED" w:rsidTr="00B6611F">
        <w:trPr>
          <w:trHeight w:val="605"/>
          <w:jc w:val="center"/>
        </w:trPr>
        <w:tc>
          <w:tcPr>
            <w:tcW w:w="1576" w:type="dxa"/>
            <w:gridSpan w:val="2"/>
            <w:vMerge/>
            <w:vAlign w:val="center"/>
          </w:tcPr>
          <w:p w:rsidR="000752ED" w:rsidRDefault="000752ED">
            <w:pPr>
              <w:spacing w:line="320" w:lineRule="exact"/>
              <w:jc w:val="center"/>
              <w:rPr>
                <w:rFonts w:ascii="仿宋_GB2312" w:eastAsia="仿宋_GB2312" w:hAnsi="仿宋_GB2312" w:cs="仿宋_GB2312"/>
                <w:sz w:val="24"/>
              </w:rPr>
            </w:pPr>
          </w:p>
        </w:tc>
        <w:tc>
          <w:tcPr>
            <w:tcW w:w="1191" w:type="dxa"/>
            <w:vMerge/>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349" w:type="dxa"/>
            <w:gridSpan w:val="2"/>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75"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50"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629" w:type="dxa"/>
            <w:gridSpan w:val="5"/>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0752ED" w:rsidTr="00B6611F">
        <w:trPr>
          <w:trHeight w:val="831"/>
          <w:jc w:val="center"/>
        </w:trPr>
        <w:tc>
          <w:tcPr>
            <w:tcW w:w="1576" w:type="dxa"/>
            <w:gridSpan w:val="2"/>
            <w:vAlign w:val="center"/>
          </w:tcPr>
          <w:p w:rsidR="000752ED" w:rsidRDefault="000752E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91" w:type="dxa"/>
            <w:tcBorders>
              <w:right w:val="single" w:sz="4" w:space="0" w:color="auto"/>
            </w:tcBorders>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68.2</w:t>
            </w:r>
          </w:p>
        </w:tc>
        <w:tc>
          <w:tcPr>
            <w:tcW w:w="1349" w:type="dxa"/>
            <w:gridSpan w:val="2"/>
            <w:tcBorders>
              <w:left w:val="single" w:sz="4" w:space="0" w:color="auto"/>
            </w:tcBorders>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38.2</w:t>
            </w:r>
          </w:p>
        </w:tc>
        <w:tc>
          <w:tcPr>
            <w:tcW w:w="1075" w:type="dxa"/>
            <w:gridSpan w:val="2"/>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30</w:t>
            </w:r>
          </w:p>
        </w:tc>
        <w:tc>
          <w:tcPr>
            <w:tcW w:w="2150" w:type="dxa"/>
            <w:gridSpan w:val="4"/>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c>
          <w:tcPr>
            <w:tcW w:w="2629" w:type="dxa"/>
            <w:gridSpan w:val="5"/>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r>
      <w:tr w:rsidR="000752ED" w:rsidTr="00B6611F">
        <w:trPr>
          <w:trHeight w:val="605"/>
          <w:jc w:val="center"/>
        </w:trPr>
        <w:tc>
          <w:tcPr>
            <w:tcW w:w="1576" w:type="dxa"/>
            <w:gridSpan w:val="2"/>
            <w:vAlign w:val="center"/>
          </w:tcPr>
          <w:p w:rsidR="000752ED" w:rsidRDefault="000752ED">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191" w:type="dxa"/>
            <w:tcBorders>
              <w:right w:val="single" w:sz="4" w:space="0" w:color="auto"/>
            </w:tcBorders>
            <w:vAlign w:val="center"/>
          </w:tcPr>
          <w:p w:rsidR="000752ED" w:rsidRDefault="000752ED" w:rsidP="003E760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68.2</w:t>
            </w:r>
          </w:p>
        </w:tc>
        <w:tc>
          <w:tcPr>
            <w:tcW w:w="1349" w:type="dxa"/>
            <w:gridSpan w:val="2"/>
            <w:tcBorders>
              <w:left w:val="single" w:sz="4" w:space="0" w:color="auto"/>
            </w:tcBorders>
            <w:vAlign w:val="center"/>
          </w:tcPr>
          <w:p w:rsidR="000752ED" w:rsidRDefault="000752ED" w:rsidP="003E760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38.2</w:t>
            </w:r>
          </w:p>
        </w:tc>
        <w:tc>
          <w:tcPr>
            <w:tcW w:w="1075" w:type="dxa"/>
            <w:gridSpan w:val="2"/>
            <w:vAlign w:val="center"/>
          </w:tcPr>
          <w:p w:rsidR="000752ED" w:rsidRDefault="000752ED" w:rsidP="003E760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30</w:t>
            </w:r>
          </w:p>
        </w:tc>
        <w:tc>
          <w:tcPr>
            <w:tcW w:w="2150" w:type="dxa"/>
            <w:gridSpan w:val="4"/>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c>
          <w:tcPr>
            <w:tcW w:w="2629" w:type="dxa"/>
            <w:gridSpan w:val="5"/>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r>
      <w:tr w:rsidR="000752ED" w:rsidTr="00B6611F">
        <w:trPr>
          <w:trHeight w:val="605"/>
          <w:jc w:val="center"/>
        </w:trPr>
        <w:tc>
          <w:tcPr>
            <w:tcW w:w="1576" w:type="dxa"/>
            <w:gridSpan w:val="2"/>
            <w:vAlign w:val="center"/>
          </w:tcPr>
          <w:p w:rsidR="000752ED" w:rsidRDefault="000752ED">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191" w:type="dxa"/>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349" w:type="dxa"/>
            <w:gridSpan w:val="2"/>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075"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150"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629" w:type="dxa"/>
            <w:gridSpan w:val="5"/>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05"/>
          <w:jc w:val="center"/>
        </w:trPr>
        <w:tc>
          <w:tcPr>
            <w:tcW w:w="1576" w:type="dxa"/>
            <w:gridSpan w:val="2"/>
            <w:vAlign w:val="center"/>
          </w:tcPr>
          <w:p w:rsidR="000752ED" w:rsidRDefault="000752ED">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191" w:type="dxa"/>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349" w:type="dxa"/>
            <w:gridSpan w:val="2"/>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075"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150"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629" w:type="dxa"/>
            <w:gridSpan w:val="5"/>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05"/>
          <w:jc w:val="center"/>
        </w:trPr>
        <w:tc>
          <w:tcPr>
            <w:tcW w:w="1576" w:type="dxa"/>
            <w:gridSpan w:val="2"/>
            <w:vMerge w:val="restart"/>
            <w:vAlign w:val="center"/>
          </w:tcPr>
          <w:p w:rsidR="000752ED" w:rsidRDefault="000752E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91" w:type="dxa"/>
            <w:vMerge w:val="restart"/>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51" w:type="dxa"/>
            <w:gridSpan w:val="11"/>
            <w:tcBorders>
              <w:left w:val="single" w:sz="4" w:space="0" w:color="auto"/>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52" w:type="dxa"/>
            <w:gridSpan w:val="2"/>
            <w:vMerge w:val="restart"/>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0752ED" w:rsidTr="00B6611F">
        <w:trPr>
          <w:trHeight w:val="605"/>
          <w:jc w:val="center"/>
        </w:trPr>
        <w:tc>
          <w:tcPr>
            <w:tcW w:w="1576" w:type="dxa"/>
            <w:gridSpan w:val="2"/>
            <w:vMerge/>
            <w:vAlign w:val="center"/>
          </w:tcPr>
          <w:p w:rsidR="000752ED" w:rsidRDefault="000752ED">
            <w:pPr>
              <w:spacing w:line="320" w:lineRule="exact"/>
              <w:jc w:val="center"/>
              <w:rPr>
                <w:rFonts w:ascii="仿宋_GB2312" w:eastAsia="仿宋_GB2312" w:hAnsi="仿宋_GB2312" w:cs="仿宋_GB2312"/>
                <w:sz w:val="24"/>
              </w:rPr>
            </w:pPr>
          </w:p>
        </w:tc>
        <w:tc>
          <w:tcPr>
            <w:tcW w:w="1191" w:type="dxa"/>
            <w:vMerge/>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424" w:type="dxa"/>
            <w:gridSpan w:val="4"/>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27" w:type="dxa"/>
            <w:gridSpan w:val="7"/>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152" w:type="dxa"/>
            <w:gridSpan w:val="2"/>
            <w:vMerge/>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828"/>
          <w:jc w:val="center"/>
        </w:trPr>
        <w:tc>
          <w:tcPr>
            <w:tcW w:w="1576" w:type="dxa"/>
            <w:gridSpan w:val="2"/>
            <w:vAlign w:val="center"/>
          </w:tcPr>
          <w:p w:rsidR="000752ED" w:rsidRDefault="000752E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lastRenderedPageBreak/>
              <w:t>局机关及二级机构汇总</w:t>
            </w:r>
          </w:p>
        </w:tc>
        <w:tc>
          <w:tcPr>
            <w:tcW w:w="1191" w:type="dxa"/>
            <w:tcBorders>
              <w:right w:val="single" w:sz="4" w:space="0" w:color="auto"/>
            </w:tcBorders>
            <w:vAlign w:val="center"/>
          </w:tcPr>
          <w:p w:rsidR="000752ED" w:rsidRDefault="000752ED" w:rsidP="008804BA">
            <w:pPr>
              <w:jc w:val="center"/>
            </w:pPr>
            <w:r w:rsidRPr="00587CAF">
              <w:rPr>
                <w:rFonts w:ascii="仿宋_GB2312" w:eastAsia="仿宋_GB2312" w:hAnsi="仿宋_GB2312" w:cs="仿宋_GB2312"/>
                <w:color w:val="000000"/>
                <w:sz w:val="24"/>
              </w:rPr>
              <w:t>2483.49</w:t>
            </w:r>
          </w:p>
        </w:tc>
        <w:tc>
          <w:tcPr>
            <w:tcW w:w="2424" w:type="dxa"/>
            <w:gridSpan w:val="4"/>
            <w:tcBorders>
              <w:left w:val="single" w:sz="4" w:space="0" w:color="auto"/>
            </w:tcBorders>
            <w:vAlign w:val="center"/>
          </w:tcPr>
          <w:p w:rsidR="000752ED" w:rsidRDefault="000752ED" w:rsidP="008804BA">
            <w:pPr>
              <w:jc w:val="center"/>
            </w:pPr>
            <w:r w:rsidRPr="00587CAF">
              <w:rPr>
                <w:rFonts w:ascii="仿宋_GB2312" w:eastAsia="仿宋_GB2312" w:hAnsi="仿宋_GB2312" w:cs="仿宋_GB2312"/>
                <w:color w:val="000000"/>
                <w:sz w:val="24"/>
              </w:rPr>
              <w:t>2483.49</w:t>
            </w:r>
          </w:p>
        </w:tc>
        <w:tc>
          <w:tcPr>
            <w:tcW w:w="3627" w:type="dxa"/>
            <w:gridSpan w:val="7"/>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c>
          <w:tcPr>
            <w:tcW w:w="1152"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05"/>
          <w:jc w:val="center"/>
        </w:trPr>
        <w:tc>
          <w:tcPr>
            <w:tcW w:w="1576" w:type="dxa"/>
            <w:gridSpan w:val="2"/>
            <w:vAlign w:val="center"/>
          </w:tcPr>
          <w:p w:rsidR="000752ED" w:rsidRDefault="000752ED">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191" w:type="dxa"/>
            <w:tcBorders>
              <w:right w:val="single" w:sz="4" w:space="0" w:color="auto"/>
            </w:tcBorders>
            <w:vAlign w:val="center"/>
          </w:tcPr>
          <w:p w:rsidR="000752ED" w:rsidRDefault="000752ED" w:rsidP="008804BA">
            <w:pPr>
              <w:jc w:val="center"/>
            </w:pPr>
            <w:r w:rsidRPr="00587CAF">
              <w:rPr>
                <w:rFonts w:ascii="仿宋_GB2312" w:eastAsia="仿宋_GB2312" w:hAnsi="仿宋_GB2312" w:cs="仿宋_GB2312"/>
                <w:color w:val="000000"/>
                <w:sz w:val="24"/>
              </w:rPr>
              <w:t>2483.49</w:t>
            </w:r>
          </w:p>
        </w:tc>
        <w:tc>
          <w:tcPr>
            <w:tcW w:w="2424" w:type="dxa"/>
            <w:gridSpan w:val="4"/>
            <w:tcBorders>
              <w:left w:val="single" w:sz="4" w:space="0" w:color="auto"/>
            </w:tcBorders>
            <w:vAlign w:val="center"/>
          </w:tcPr>
          <w:p w:rsidR="000752ED" w:rsidRDefault="000752ED" w:rsidP="008804BA">
            <w:pPr>
              <w:jc w:val="center"/>
            </w:pPr>
            <w:r w:rsidRPr="00587CAF">
              <w:rPr>
                <w:rFonts w:ascii="仿宋_GB2312" w:eastAsia="仿宋_GB2312" w:hAnsi="仿宋_GB2312" w:cs="仿宋_GB2312"/>
                <w:color w:val="000000"/>
                <w:sz w:val="24"/>
              </w:rPr>
              <w:t>2483.49</w:t>
            </w:r>
          </w:p>
        </w:tc>
        <w:tc>
          <w:tcPr>
            <w:tcW w:w="3627" w:type="dxa"/>
            <w:gridSpan w:val="7"/>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
        </w:tc>
        <w:tc>
          <w:tcPr>
            <w:tcW w:w="1152"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05"/>
          <w:jc w:val="center"/>
        </w:trPr>
        <w:tc>
          <w:tcPr>
            <w:tcW w:w="1576" w:type="dxa"/>
            <w:gridSpan w:val="2"/>
            <w:vAlign w:val="center"/>
          </w:tcPr>
          <w:p w:rsidR="000752ED" w:rsidRDefault="000752ED">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191" w:type="dxa"/>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424" w:type="dxa"/>
            <w:gridSpan w:val="4"/>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3627" w:type="dxa"/>
            <w:gridSpan w:val="7"/>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152"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05"/>
          <w:jc w:val="center"/>
        </w:trPr>
        <w:tc>
          <w:tcPr>
            <w:tcW w:w="1576" w:type="dxa"/>
            <w:gridSpan w:val="2"/>
            <w:vAlign w:val="center"/>
          </w:tcPr>
          <w:p w:rsidR="000752ED" w:rsidRDefault="000752ED">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191" w:type="dxa"/>
            <w:tcBorders>
              <w:righ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424" w:type="dxa"/>
            <w:gridSpan w:val="4"/>
            <w:tcBorders>
              <w:left w:val="single" w:sz="4" w:space="0" w:color="auto"/>
            </w:tcBorders>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3627" w:type="dxa"/>
            <w:gridSpan w:val="7"/>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1152"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549"/>
          <w:jc w:val="center"/>
        </w:trPr>
        <w:tc>
          <w:tcPr>
            <w:tcW w:w="9970" w:type="dxa"/>
            <w:gridSpan w:val="1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0752ED" w:rsidTr="00B6611F">
        <w:trPr>
          <w:trHeight w:val="549"/>
          <w:jc w:val="center"/>
        </w:trPr>
        <w:tc>
          <w:tcPr>
            <w:tcW w:w="1434" w:type="dxa"/>
            <w:vMerge w:val="restart"/>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57" w:type="dxa"/>
            <w:gridSpan w:val="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779" w:type="dxa"/>
            <w:gridSpan w:val="9"/>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0752ED" w:rsidTr="00B6611F">
        <w:trPr>
          <w:trHeight w:val="1135"/>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3757" w:type="dxa"/>
            <w:gridSpan w:val="6"/>
            <w:vAlign w:val="center"/>
          </w:tcPr>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：履行审判职能，服务稳定发展大局</w:t>
            </w:r>
          </w:p>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roofErr w:type="gramStart"/>
            <w:r>
              <w:rPr>
                <w:rFonts w:ascii="仿宋_GB2312" w:eastAsia="仿宋_GB2312" w:hAnsi="仿宋_GB2312" w:cs="仿宋_GB2312" w:hint="eastAsia"/>
                <w:color w:val="000000"/>
                <w:sz w:val="24"/>
              </w:rPr>
              <w:t>践行</w:t>
            </w:r>
            <w:proofErr w:type="gramEnd"/>
            <w:r>
              <w:rPr>
                <w:rFonts w:ascii="仿宋_GB2312" w:eastAsia="仿宋_GB2312" w:hAnsi="仿宋_GB2312" w:cs="仿宋_GB2312" w:hint="eastAsia"/>
                <w:color w:val="000000"/>
                <w:sz w:val="24"/>
              </w:rPr>
              <w:t>群众路线，提高司法为民水平</w:t>
            </w:r>
          </w:p>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：推进阳光司法，维护司法公正形象</w:t>
            </w:r>
          </w:p>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：坚持强基固本，提升队伍整体素质</w:t>
            </w:r>
          </w:p>
        </w:tc>
        <w:tc>
          <w:tcPr>
            <w:tcW w:w="4779" w:type="dxa"/>
            <w:gridSpan w:val="9"/>
            <w:vAlign w:val="center"/>
          </w:tcPr>
          <w:p w:rsidR="000752ED" w:rsidRDefault="000752ED" w:rsidP="000749C6">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D0D0D"/>
                <w:kern w:val="0"/>
                <w:sz w:val="24"/>
              </w:rPr>
              <w:t>全年共受理案件</w:t>
            </w:r>
            <w:r>
              <w:rPr>
                <w:rFonts w:ascii="仿宋_GB2312" w:eastAsia="仿宋_GB2312" w:hAnsi="仿宋_GB2312" w:cs="仿宋_GB2312"/>
                <w:color w:val="0D0D0D"/>
                <w:kern w:val="0"/>
                <w:sz w:val="24"/>
              </w:rPr>
              <w:t xml:space="preserve"> </w:t>
            </w:r>
            <w:proofErr w:type="gramStart"/>
            <w:r w:rsidR="000749C6">
              <w:rPr>
                <w:rFonts w:ascii="仿宋_GB2312" w:eastAsia="仿宋_GB2312" w:hAnsi="仿宋_GB2312" w:cs="仿宋_GB2312" w:hint="eastAsia"/>
                <w:color w:val="0D0D0D"/>
                <w:kern w:val="0"/>
                <w:sz w:val="24"/>
              </w:rPr>
              <w:t>16854</w:t>
            </w:r>
            <w:r>
              <w:rPr>
                <w:rFonts w:ascii="仿宋_GB2312" w:eastAsia="仿宋_GB2312" w:hAnsi="仿宋_GB2312" w:cs="仿宋_GB2312" w:hint="eastAsia"/>
                <w:color w:val="0D0D0D"/>
                <w:kern w:val="0"/>
                <w:sz w:val="24"/>
              </w:rPr>
              <w:t>多件</w:t>
            </w:r>
            <w:proofErr w:type="gramEnd"/>
            <w:r>
              <w:rPr>
                <w:rFonts w:ascii="仿宋_GB2312" w:eastAsia="仿宋_GB2312" w:hAnsi="仿宋_GB2312" w:cs="仿宋_GB2312" w:hint="eastAsia"/>
                <w:color w:val="0D0D0D"/>
                <w:kern w:val="0"/>
                <w:sz w:val="24"/>
              </w:rPr>
              <w:t>，审结、执结</w:t>
            </w:r>
            <w:r>
              <w:rPr>
                <w:rFonts w:ascii="仿宋_GB2312" w:eastAsia="仿宋_GB2312" w:hAnsi="仿宋_GB2312" w:cs="仿宋_GB2312"/>
                <w:color w:val="0D0D0D"/>
                <w:kern w:val="0"/>
                <w:sz w:val="24"/>
              </w:rPr>
              <w:t xml:space="preserve">    </w:t>
            </w:r>
            <w:r w:rsidR="000749C6">
              <w:rPr>
                <w:rFonts w:ascii="仿宋_GB2312" w:eastAsia="仿宋_GB2312" w:hAnsi="仿宋_GB2312" w:cs="仿宋_GB2312" w:hint="eastAsia"/>
                <w:color w:val="0D0D0D"/>
                <w:kern w:val="0"/>
                <w:sz w:val="24"/>
              </w:rPr>
              <w:t>12967件</w:t>
            </w:r>
            <w:r>
              <w:rPr>
                <w:rFonts w:ascii="仿宋_GB2312" w:eastAsia="仿宋_GB2312" w:hAnsi="仿宋_GB2312" w:cs="仿宋_GB2312" w:hint="eastAsia"/>
                <w:sz w:val="24"/>
              </w:rPr>
              <w:t>；</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主动回应人民群众不断增长的司法新要求、新期待，努力为人民群众提供优质高效的诉讼服务；</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坚持以公开促公正，大力推进阳光司法，完善监督制约机制，广泛接受监督，不断改进和加强人民法院工作；</w:t>
            </w: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顺应司法改革要求，切实加强队伍建设，努力打造一支信念坚定、执法为民、敢于担当、清正廉洁的法院队伍</w:t>
            </w:r>
          </w:p>
        </w:tc>
      </w:tr>
      <w:tr w:rsidR="000752ED" w:rsidTr="00B6611F">
        <w:trPr>
          <w:trHeight w:val="549"/>
          <w:jc w:val="center"/>
        </w:trPr>
        <w:tc>
          <w:tcPr>
            <w:tcW w:w="1434" w:type="dxa"/>
            <w:vMerge w:val="restart"/>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816" w:type="dxa"/>
            <w:gridSpan w:val="5"/>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833"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887" w:type="dxa"/>
            <w:gridSpan w:val="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restart"/>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（部门工作实绩，包含上级部门和区委区政府布置的重点工作、实事任务等，根据部门实际进行调整细化）</w:t>
            </w:r>
          </w:p>
        </w:tc>
        <w:tc>
          <w:tcPr>
            <w:tcW w:w="1274" w:type="dxa"/>
            <w:gridSpan w:val="2"/>
            <w:vMerge w:val="restart"/>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833" w:type="dxa"/>
            <w:gridSpan w:val="4"/>
            <w:vAlign w:val="center"/>
          </w:tcPr>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D0D0D"/>
                <w:kern w:val="0"/>
                <w:sz w:val="24"/>
              </w:rPr>
              <w:t>完善立案信访机制。</w:t>
            </w:r>
          </w:p>
        </w:tc>
        <w:tc>
          <w:tcPr>
            <w:tcW w:w="2887" w:type="dxa"/>
            <w:gridSpan w:val="6"/>
            <w:vAlign w:val="center"/>
          </w:tcPr>
          <w:p w:rsidR="000752ED" w:rsidRPr="006A252E" w:rsidRDefault="000752ED" w:rsidP="006A252E">
            <w:pPr>
              <w:shd w:val="clear" w:color="auto" w:fill="FFFFFF"/>
              <w:spacing w:line="606" w:lineRule="exact"/>
              <w:ind w:firstLineChars="200" w:firstLine="480"/>
              <w:rPr>
                <w:rFonts w:ascii="仿宋_GB2312" w:eastAsia="仿宋_GB2312" w:hAnsi="仿宋_GB2312" w:cs="仿宋_GB2312"/>
                <w:color w:val="0D0D0D"/>
                <w:kern w:val="0"/>
                <w:sz w:val="24"/>
              </w:rPr>
            </w:pPr>
            <w:r>
              <w:rPr>
                <w:rFonts w:ascii="仿宋_GB2312" w:eastAsia="仿宋_GB2312" w:hAnsi="仿宋_GB2312" w:cs="仿宋_GB2312" w:hint="eastAsia"/>
                <w:color w:val="0D0D0D"/>
                <w:kern w:val="0"/>
                <w:sz w:val="24"/>
              </w:rPr>
              <w:t>落实立案登记制有关规定，依法做到有案必立、</w:t>
            </w:r>
            <w:proofErr w:type="gramStart"/>
            <w:r>
              <w:rPr>
                <w:rFonts w:ascii="仿宋_GB2312" w:eastAsia="仿宋_GB2312" w:hAnsi="仿宋_GB2312" w:cs="仿宋_GB2312" w:hint="eastAsia"/>
                <w:color w:val="0D0D0D"/>
                <w:kern w:val="0"/>
                <w:sz w:val="24"/>
              </w:rPr>
              <w:t>有诉必理</w:t>
            </w:r>
            <w:proofErr w:type="gramEnd"/>
            <w:r>
              <w:rPr>
                <w:rFonts w:ascii="仿宋_GB2312" w:eastAsia="仿宋_GB2312" w:hAnsi="仿宋_GB2312" w:cs="仿宋_GB2312" w:hint="eastAsia"/>
                <w:color w:val="0D0D0D"/>
                <w:kern w:val="0"/>
                <w:sz w:val="24"/>
              </w:rPr>
              <w:t>，符合立案条件则当场立案，切实保障群众诉权。坚持繁简分流和调解速裁，减轻当事人诉累。对诉讼金额不大且双方同意调解的案件，先行调解处理。对事实清楚、权利义务关系</w:t>
            </w:r>
            <w:r>
              <w:rPr>
                <w:rFonts w:ascii="仿宋_GB2312" w:eastAsia="仿宋_GB2312" w:hAnsi="仿宋_GB2312" w:cs="仿宋_GB2312" w:hint="eastAsia"/>
                <w:color w:val="0D0D0D"/>
                <w:kern w:val="0"/>
                <w:sz w:val="24"/>
              </w:rPr>
              <w:lastRenderedPageBreak/>
              <w:t>明确、争议不大的案件，采取</w:t>
            </w:r>
            <w:proofErr w:type="gramStart"/>
            <w:r>
              <w:rPr>
                <w:rFonts w:ascii="仿宋_GB2312" w:eastAsia="仿宋_GB2312" w:hAnsi="仿宋_GB2312" w:cs="仿宋_GB2312" w:hint="eastAsia"/>
                <w:color w:val="0D0D0D"/>
                <w:kern w:val="0"/>
                <w:sz w:val="24"/>
              </w:rPr>
              <w:t>速裁方式</w:t>
            </w:r>
            <w:proofErr w:type="gramEnd"/>
            <w:r>
              <w:rPr>
                <w:rFonts w:ascii="仿宋_GB2312" w:eastAsia="仿宋_GB2312" w:hAnsi="仿宋_GB2312" w:cs="仿宋_GB2312" w:hint="eastAsia"/>
                <w:color w:val="0D0D0D"/>
                <w:kern w:val="0"/>
                <w:sz w:val="24"/>
              </w:rPr>
              <w:t>处理</w:t>
            </w:r>
            <w:r>
              <w:rPr>
                <w:rFonts w:ascii="仿宋_GB2312" w:eastAsia="仿宋_GB2312" w:hAnsi="仿宋_GB2312" w:cs="仿宋_GB2312"/>
                <w:color w:val="0D0D0D"/>
                <w:kern w:val="0"/>
                <w:sz w:val="24"/>
              </w:rPr>
              <w:t xml:space="preserve"> 67</w:t>
            </w:r>
            <w:r>
              <w:rPr>
                <w:rFonts w:ascii="仿宋_GB2312" w:eastAsia="仿宋_GB2312" w:hAnsi="仿宋_GB2312" w:cs="仿宋_GB2312" w:hint="eastAsia"/>
                <w:color w:val="0D0D0D"/>
                <w:kern w:val="0"/>
                <w:sz w:val="24"/>
              </w:rPr>
              <w:t>件，</w:t>
            </w:r>
            <w:proofErr w:type="gramStart"/>
            <w:r>
              <w:rPr>
                <w:rFonts w:ascii="仿宋_GB2312" w:eastAsia="仿宋_GB2312" w:hAnsi="仿宋_GB2312" w:cs="仿宋_GB2312" w:hint="eastAsia"/>
                <w:color w:val="0D0D0D"/>
                <w:kern w:val="0"/>
                <w:sz w:val="24"/>
              </w:rPr>
              <w:t>多元化诉调</w:t>
            </w:r>
            <w:r>
              <w:rPr>
                <w:rFonts w:ascii="仿宋_GB2312" w:eastAsia="仿宋_GB2312" w:hAnsi="仿宋_GB2312" w:cs="仿宋_GB2312"/>
                <w:color w:val="0D0D0D"/>
                <w:kern w:val="0"/>
                <w:sz w:val="24"/>
              </w:rPr>
              <w:t>39</w:t>
            </w:r>
            <w:r>
              <w:rPr>
                <w:rFonts w:ascii="仿宋_GB2312" w:eastAsia="仿宋_GB2312" w:hAnsi="仿宋_GB2312" w:cs="仿宋_GB2312" w:hint="eastAsia"/>
                <w:color w:val="0D0D0D"/>
                <w:kern w:val="0"/>
                <w:sz w:val="24"/>
              </w:rPr>
              <w:t>件</w:t>
            </w:r>
            <w:proofErr w:type="gramEnd"/>
            <w:r>
              <w:rPr>
                <w:rFonts w:ascii="仿宋_GB2312" w:eastAsia="仿宋_GB2312" w:hAnsi="仿宋_GB2312" w:cs="仿宋_GB2312" w:hint="eastAsia"/>
                <w:color w:val="0D0D0D"/>
                <w:kern w:val="0"/>
                <w:sz w:val="24"/>
              </w:rPr>
              <w:t>；做好涉诉信访工作</w:t>
            </w:r>
            <w:r>
              <w:rPr>
                <w:rFonts w:ascii="仿宋_GB2312" w:eastAsia="仿宋_GB2312" w:hAnsi="仿宋_GB2312" w:cs="仿宋_GB2312"/>
                <w:color w:val="0D0D0D"/>
                <w:kern w:val="0"/>
                <w:sz w:val="24"/>
              </w:rPr>
              <w:t>,</w:t>
            </w:r>
            <w:r>
              <w:rPr>
                <w:rFonts w:ascii="仿宋_GB2312" w:eastAsia="仿宋_GB2312" w:hAnsi="仿宋_GB2312" w:cs="仿宋_GB2312" w:hint="eastAsia"/>
                <w:color w:val="0D0D0D"/>
                <w:kern w:val="0"/>
                <w:sz w:val="24"/>
              </w:rPr>
              <w:t>坚持“群众信访无小事”，做到热情接待、耐心疏导、及时处理，全年共接待来访人员，处理群众信访事项，化解涉诉信访案件。坚持信访领导责任制，实行“四定一包”工作模式，稳妥</w:t>
            </w:r>
            <w:proofErr w:type="gramStart"/>
            <w:r>
              <w:rPr>
                <w:rFonts w:ascii="仿宋_GB2312" w:eastAsia="仿宋_GB2312" w:hAnsi="仿宋_GB2312" w:cs="仿宋_GB2312" w:hint="eastAsia"/>
                <w:color w:val="0D0D0D"/>
                <w:kern w:val="0"/>
                <w:sz w:val="24"/>
              </w:rPr>
              <w:t>处置了涉诉</w:t>
            </w:r>
            <w:proofErr w:type="gramEnd"/>
            <w:r>
              <w:rPr>
                <w:rFonts w:ascii="仿宋_GB2312" w:eastAsia="仿宋_GB2312" w:hAnsi="仿宋_GB2312" w:cs="仿宋_GB2312" w:hint="eastAsia"/>
                <w:color w:val="0D0D0D"/>
                <w:kern w:val="0"/>
                <w:sz w:val="24"/>
              </w:rPr>
              <w:t>信访群体事件上访人员的信访突发事件。在</w:t>
            </w:r>
            <w:proofErr w:type="gramStart"/>
            <w:r>
              <w:rPr>
                <w:rFonts w:ascii="仿宋_GB2312" w:eastAsia="仿宋_GB2312" w:hAnsi="仿宋_GB2312" w:cs="仿宋_GB2312" w:hint="eastAsia"/>
                <w:color w:val="0D0D0D"/>
                <w:kern w:val="0"/>
                <w:sz w:val="24"/>
              </w:rPr>
              <w:t>特殊维稳防护</w:t>
            </w:r>
            <w:proofErr w:type="gramEnd"/>
            <w:r>
              <w:rPr>
                <w:rFonts w:ascii="仿宋_GB2312" w:eastAsia="仿宋_GB2312" w:hAnsi="仿宋_GB2312" w:cs="仿宋_GB2312" w:hint="eastAsia"/>
                <w:color w:val="0D0D0D"/>
                <w:kern w:val="0"/>
                <w:sz w:val="24"/>
              </w:rPr>
              <w:t>期，加大排查稳控力度，成功劝阻欲到省进京上访的涉诉信访人员，确保了党的十九大召开期间无到省</w:t>
            </w:r>
            <w:proofErr w:type="gramStart"/>
            <w:r>
              <w:rPr>
                <w:rFonts w:ascii="仿宋_GB2312" w:eastAsia="仿宋_GB2312" w:hAnsi="仿宋_GB2312" w:cs="仿宋_GB2312" w:hint="eastAsia"/>
                <w:color w:val="0D0D0D"/>
                <w:kern w:val="0"/>
                <w:sz w:val="24"/>
              </w:rPr>
              <w:t>赴京非访</w:t>
            </w:r>
            <w:proofErr w:type="gramEnd"/>
            <w:r>
              <w:rPr>
                <w:rFonts w:ascii="仿宋_GB2312" w:eastAsia="仿宋_GB2312" w:hAnsi="仿宋_GB2312" w:cs="仿宋_GB2312" w:hint="eastAsia"/>
                <w:color w:val="0D0D0D"/>
                <w:kern w:val="0"/>
                <w:sz w:val="24"/>
              </w:rPr>
              <w:t>、无个人极端事件、无重大负面网络舆情。坚持畅通多元化信访渠道，实行院领导值班接访、带案下访有机结合，对重大信访案件随时</w:t>
            </w:r>
            <w:r>
              <w:rPr>
                <w:rFonts w:ascii="仿宋_GB2312" w:eastAsia="仿宋_GB2312" w:hAnsi="仿宋_GB2312" w:cs="仿宋_GB2312" w:hint="eastAsia"/>
                <w:color w:val="0D0D0D"/>
                <w:kern w:val="0"/>
                <w:sz w:val="24"/>
              </w:rPr>
              <w:lastRenderedPageBreak/>
              <w:t>聆听群众心声，及时通报执行工作进程，积极引导他们通过合法途径表达诉求。</w:t>
            </w: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ign w:val="center"/>
          </w:tcPr>
          <w:p w:rsidR="000752ED" w:rsidRDefault="000752ED">
            <w:pPr>
              <w:spacing w:line="320" w:lineRule="exact"/>
              <w:rPr>
                <w:rFonts w:ascii="仿宋_GB2312" w:eastAsia="仿宋_GB2312" w:hAnsi="仿宋_GB2312" w:cs="仿宋_GB2312"/>
                <w:sz w:val="24"/>
              </w:rPr>
            </w:pPr>
          </w:p>
        </w:tc>
        <w:tc>
          <w:tcPr>
            <w:tcW w:w="2833" w:type="dxa"/>
            <w:gridSpan w:val="4"/>
            <w:vAlign w:val="center"/>
          </w:tcPr>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roofErr w:type="gramStart"/>
            <w:r>
              <w:rPr>
                <w:rFonts w:ascii="仿宋_GB2312" w:eastAsia="仿宋_GB2312" w:hAnsi="仿宋_GB2312" w:cs="仿宋_GB2312" w:hint="eastAsia"/>
                <w:color w:val="0D0D0D"/>
                <w:kern w:val="0"/>
                <w:sz w:val="24"/>
              </w:rPr>
              <w:t>践行</w:t>
            </w:r>
            <w:proofErr w:type="gramEnd"/>
            <w:r>
              <w:rPr>
                <w:rFonts w:ascii="仿宋_GB2312" w:eastAsia="仿宋_GB2312" w:hAnsi="仿宋_GB2312" w:cs="仿宋_GB2312" w:hint="eastAsia"/>
                <w:color w:val="0D0D0D"/>
                <w:kern w:val="0"/>
                <w:sz w:val="24"/>
              </w:rPr>
              <w:t>能动司法理念</w:t>
            </w:r>
          </w:p>
        </w:tc>
        <w:tc>
          <w:tcPr>
            <w:tcW w:w="2887" w:type="dxa"/>
            <w:gridSpan w:val="6"/>
            <w:vAlign w:val="center"/>
          </w:tcPr>
          <w:p w:rsidR="000752ED" w:rsidRDefault="000752ED" w:rsidP="00865E51">
            <w:pPr>
              <w:autoSpaceDN w:val="0"/>
              <w:spacing w:line="400" w:lineRule="exact"/>
              <w:jc w:val="center"/>
              <w:textAlignment w:val="center"/>
              <w:rPr>
                <w:rFonts w:ascii="仿宋_GB2312" w:eastAsia="仿宋_GB2312" w:hAnsi="仿宋_GB2312" w:cs="仿宋_GB2312"/>
                <w:color w:val="000000"/>
                <w:sz w:val="24"/>
              </w:rPr>
            </w:pPr>
            <w:bookmarkStart w:id="0" w:name="_Hlk499162279"/>
            <w:r>
              <w:rPr>
                <w:rFonts w:ascii="仿宋_GB2312" w:eastAsia="仿宋_GB2312" w:hAnsi="仿宋_GB2312" w:cs="仿宋_GB2312" w:hint="eastAsia"/>
                <w:color w:val="0D0D0D"/>
                <w:kern w:val="0"/>
                <w:sz w:val="24"/>
              </w:rPr>
              <w:t>指导人民调解工作，开展“三调联动”，化解基层社会矛盾。大力开展巡回审判</w:t>
            </w:r>
            <w:bookmarkEnd w:id="0"/>
            <w:r>
              <w:rPr>
                <w:rFonts w:ascii="仿宋_GB2312" w:eastAsia="仿宋_GB2312" w:hAnsi="仿宋_GB2312" w:cs="仿宋_GB2312" w:hint="eastAsia"/>
                <w:color w:val="0D0D0D"/>
                <w:kern w:val="0"/>
                <w:sz w:val="24"/>
              </w:rPr>
              <w:t>，真正将司法为民的要求落到实处。外派三个法庭城陵矶、南湖、康王三</w:t>
            </w:r>
            <w:proofErr w:type="gramStart"/>
            <w:r>
              <w:rPr>
                <w:rFonts w:ascii="仿宋_GB2312" w:eastAsia="仿宋_GB2312" w:hAnsi="仿宋_GB2312" w:cs="仿宋_GB2312" w:hint="eastAsia"/>
                <w:color w:val="0D0D0D"/>
                <w:kern w:val="0"/>
                <w:sz w:val="24"/>
              </w:rPr>
              <w:t>个</w:t>
            </w:r>
            <w:proofErr w:type="gramEnd"/>
            <w:r>
              <w:rPr>
                <w:rFonts w:ascii="仿宋_GB2312" w:eastAsia="仿宋_GB2312" w:hAnsi="仿宋_GB2312" w:cs="仿宋_GB2312" w:hint="eastAsia"/>
                <w:color w:val="0D0D0D"/>
                <w:kern w:val="0"/>
                <w:sz w:val="24"/>
              </w:rPr>
              <w:t>法庭共受理案件</w:t>
            </w:r>
            <w:r>
              <w:rPr>
                <w:rFonts w:ascii="仿宋_GB2312" w:eastAsia="仿宋_GB2312" w:hAnsi="仿宋_GB2312" w:cs="仿宋_GB2312"/>
                <w:color w:val="0D0D0D"/>
                <w:kern w:val="0"/>
                <w:sz w:val="24"/>
              </w:rPr>
              <w:t>2986</w:t>
            </w:r>
            <w:r>
              <w:rPr>
                <w:rFonts w:ascii="仿宋_GB2312" w:eastAsia="仿宋_GB2312" w:hAnsi="仿宋_GB2312" w:cs="仿宋_GB2312" w:hint="eastAsia"/>
                <w:color w:val="0D0D0D"/>
                <w:kern w:val="0"/>
                <w:sz w:val="24"/>
              </w:rPr>
              <w:t>件，审结案件</w:t>
            </w:r>
            <w:r>
              <w:rPr>
                <w:rFonts w:ascii="仿宋_GB2312" w:eastAsia="仿宋_GB2312" w:hAnsi="仿宋_GB2312" w:cs="仿宋_GB2312"/>
                <w:color w:val="0D0D0D"/>
                <w:kern w:val="0"/>
                <w:sz w:val="24"/>
              </w:rPr>
              <w:t>2402</w:t>
            </w:r>
            <w:r>
              <w:rPr>
                <w:rFonts w:ascii="仿宋_GB2312" w:eastAsia="仿宋_GB2312" w:hAnsi="仿宋_GB2312" w:cs="仿宋_GB2312" w:hint="eastAsia"/>
                <w:color w:val="0D0D0D"/>
                <w:kern w:val="0"/>
                <w:sz w:val="24"/>
              </w:rPr>
              <w:t>件。把法庭搬到社区、田间地头和百姓家门口，就地开庭、就地调解多次。关心弱势群体的实际困难，加大司法救助力度。对暂时无法执行到位、申请人因情况特殊急需救济的小额案件，尝试先行垫付，缓解燃眉之急，彰</w:t>
            </w:r>
            <w:proofErr w:type="gramStart"/>
            <w:r>
              <w:rPr>
                <w:rFonts w:ascii="仿宋_GB2312" w:eastAsia="仿宋_GB2312" w:hAnsi="仿宋_GB2312" w:cs="仿宋_GB2312" w:hint="eastAsia"/>
                <w:color w:val="0D0D0D"/>
                <w:kern w:val="0"/>
                <w:sz w:val="24"/>
              </w:rPr>
              <w:t>显司法</w:t>
            </w:r>
            <w:proofErr w:type="gramEnd"/>
            <w:r>
              <w:rPr>
                <w:rFonts w:ascii="仿宋_GB2312" w:eastAsia="仿宋_GB2312" w:hAnsi="仿宋_GB2312" w:cs="仿宋_GB2312" w:hint="eastAsia"/>
                <w:color w:val="0D0D0D"/>
                <w:kern w:val="0"/>
                <w:sz w:val="24"/>
              </w:rPr>
              <w:t>的人文关怀。</w:t>
            </w: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ign w:val="center"/>
          </w:tcPr>
          <w:p w:rsidR="000752ED" w:rsidRDefault="000752ED">
            <w:pPr>
              <w:spacing w:line="320" w:lineRule="exact"/>
              <w:rPr>
                <w:rFonts w:ascii="仿宋_GB2312" w:eastAsia="仿宋_GB2312" w:hAnsi="仿宋_GB2312" w:cs="仿宋_GB2312"/>
                <w:sz w:val="24"/>
              </w:rPr>
            </w:pPr>
          </w:p>
        </w:tc>
        <w:tc>
          <w:tcPr>
            <w:tcW w:w="2833" w:type="dxa"/>
            <w:gridSpan w:val="4"/>
            <w:vAlign w:val="center"/>
          </w:tcPr>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D0D0D"/>
                <w:kern w:val="0"/>
                <w:sz w:val="24"/>
              </w:rPr>
              <w:t>加大司法公开力度。</w:t>
            </w:r>
          </w:p>
        </w:tc>
        <w:tc>
          <w:tcPr>
            <w:tcW w:w="2887" w:type="dxa"/>
            <w:gridSpan w:val="6"/>
            <w:vAlign w:val="center"/>
          </w:tcPr>
          <w:p w:rsidR="000752ED" w:rsidRDefault="000752ED" w:rsidP="00AB0A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D0D0D"/>
                <w:kern w:val="0"/>
                <w:sz w:val="24"/>
              </w:rPr>
              <w:t>加强和推进司法民主，在区人大常委会监督指导下完成人民陪审员换届选任工作，新任</w:t>
            </w:r>
            <w:r>
              <w:rPr>
                <w:rFonts w:ascii="仿宋_GB2312" w:eastAsia="仿宋_GB2312" w:hAnsi="仿宋_GB2312" w:cs="仿宋_GB2312"/>
                <w:color w:val="0D0D0D"/>
                <w:kern w:val="0"/>
                <w:sz w:val="24"/>
              </w:rPr>
              <w:t>163</w:t>
            </w:r>
            <w:r>
              <w:rPr>
                <w:rFonts w:ascii="仿宋_GB2312" w:eastAsia="仿宋_GB2312" w:hAnsi="仿宋_GB2312" w:cs="仿宋_GB2312" w:hint="eastAsia"/>
                <w:color w:val="0D0D0D"/>
                <w:kern w:val="0"/>
                <w:sz w:val="24"/>
              </w:rPr>
              <w:t>名人民陪审员全年参审案件达</w:t>
            </w:r>
            <w:r>
              <w:rPr>
                <w:rFonts w:ascii="仿宋_GB2312" w:eastAsia="仿宋_GB2312" w:hAnsi="仿宋_GB2312" w:cs="仿宋_GB2312"/>
                <w:color w:val="0D0D0D"/>
                <w:kern w:val="0"/>
                <w:sz w:val="24"/>
              </w:rPr>
              <w:t>6021</w:t>
            </w:r>
            <w:r>
              <w:rPr>
                <w:rFonts w:ascii="仿宋_GB2312" w:eastAsia="仿宋_GB2312" w:hAnsi="仿宋_GB2312" w:cs="仿宋_GB2312" w:hint="eastAsia"/>
                <w:color w:val="0D0D0D"/>
                <w:kern w:val="0"/>
                <w:sz w:val="24"/>
              </w:rPr>
              <w:t>件、场次</w:t>
            </w:r>
            <w:r>
              <w:rPr>
                <w:rFonts w:ascii="仿宋_GB2312" w:eastAsia="仿宋_GB2312" w:hAnsi="仿宋_GB2312" w:cs="仿宋_GB2312"/>
                <w:color w:val="0D0D0D"/>
                <w:kern w:val="0"/>
                <w:sz w:val="24"/>
              </w:rPr>
              <w:t>8009</w:t>
            </w:r>
            <w:r>
              <w:rPr>
                <w:rFonts w:ascii="仿宋_GB2312" w:eastAsia="仿宋_GB2312" w:hAnsi="仿宋_GB2312" w:cs="仿宋_GB2312" w:hint="eastAsia"/>
                <w:color w:val="0D0D0D"/>
                <w:kern w:val="0"/>
                <w:sz w:val="24"/>
              </w:rPr>
              <w:t>次。多次邀请人大代表、政协委员视察法院工作，</w:t>
            </w:r>
            <w:proofErr w:type="gramStart"/>
            <w:r>
              <w:rPr>
                <w:rFonts w:ascii="仿宋_GB2312" w:eastAsia="仿宋_GB2312" w:hAnsi="仿宋_GB2312" w:cs="仿宋_GB2312" w:hint="eastAsia"/>
                <w:color w:val="0D0D0D"/>
                <w:kern w:val="0"/>
                <w:sz w:val="24"/>
              </w:rPr>
              <w:t>听庭评庭</w:t>
            </w:r>
            <w:proofErr w:type="gramEnd"/>
            <w:r>
              <w:rPr>
                <w:rFonts w:ascii="仿宋_GB2312" w:eastAsia="仿宋_GB2312" w:hAnsi="仿宋_GB2312" w:cs="仿宋_GB2312" w:hint="eastAsia"/>
                <w:color w:val="0D0D0D"/>
                <w:kern w:val="0"/>
                <w:sz w:val="24"/>
              </w:rPr>
              <w:t>，接受监督；积极回应人民群众对司法公开的新期待，全面推进立案、庭审、执行、审</w:t>
            </w:r>
            <w:proofErr w:type="gramStart"/>
            <w:r>
              <w:rPr>
                <w:rFonts w:ascii="仿宋_GB2312" w:eastAsia="仿宋_GB2312" w:hAnsi="仿宋_GB2312" w:cs="仿宋_GB2312" w:hint="eastAsia"/>
                <w:color w:val="0D0D0D"/>
                <w:kern w:val="0"/>
                <w:sz w:val="24"/>
              </w:rPr>
              <w:t>务</w:t>
            </w:r>
            <w:proofErr w:type="gramEnd"/>
            <w:r>
              <w:rPr>
                <w:rFonts w:ascii="仿宋_GB2312" w:eastAsia="仿宋_GB2312" w:hAnsi="仿宋_GB2312" w:cs="仿宋_GB2312" w:hint="eastAsia"/>
                <w:color w:val="0D0D0D"/>
                <w:kern w:val="0"/>
                <w:sz w:val="24"/>
              </w:rPr>
              <w:t>公开，通过法院网站和官方</w:t>
            </w:r>
            <w:proofErr w:type="gramStart"/>
            <w:r>
              <w:rPr>
                <w:rFonts w:ascii="仿宋_GB2312" w:eastAsia="仿宋_GB2312" w:hAnsi="仿宋_GB2312" w:cs="仿宋_GB2312" w:hint="eastAsia"/>
                <w:color w:val="0D0D0D"/>
                <w:kern w:val="0"/>
                <w:sz w:val="24"/>
              </w:rPr>
              <w:t>微博开展</w:t>
            </w:r>
            <w:proofErr w:type="gramEnd"/>
            <w:r>
              <w:rPr>
                <w:rFonts w:ascii="仿宋_GB2312" w:eastAsia="仿宋_GB2312" w:hAnsi="仿宋_GB2312" w:cs="仿宋_GB2312" w:hint="eastAsia"/>
                <w:color w:val="0D0D0D"/>
                <w:kern w:val="0"/>
                <w:sz w:val="24"/>
              </w:rPr>
              <w:t>庭审视频直播</w:t>
            </w:r>
            <w:r>
              <w:rPr>
                <w:rFonts w:ascii="仿宋_GB2312" w:eastAsia="仿宋_GB2312" w:hAnsi="仿宋_GB2312" w:cs="仿宋_GB2312"/>
                <w:color w:val="0D0D0D"/>
                <w:kern w:val="0"/>
                <w:sz w:val="24"/>
              </w:rPr>
              <w:t>10</w:t>
            </w:r>
            <w:r>
              <w:rPr>
                <w:rFonts w:ascii="仿宋_GB2312" w:eastAsia="仿宋_GB2312" w:hAnsi="仿宋_GB2312" w:cs="仿宋_GB2312" w:hint="eastAsia"/>
                <w:color w:val="0D0D0D"/>
                <w:kern w:val="0"/>
                <w:sz w:val="24"/>
              </w:rPr>
              <w:t>余次</w:t>
            </w:r>
            <w:r w:rsidR="00AB0A01">
              <w:rPr>
                <w:rFonts w:ascii="仿宋_GB2312" w:eastAsia="仿宋_GB2312" w:hAnsi="仿宋_GB2312" w:cs="仿宋_GB2312" w:hint="eastAsia"/>
                <w:color w:val="0D0D0D"/>
                <w:kern w:val="0"/>
                <w:sz w:val="24"/>
              </w:rPr>
              <w:t>.</w:t>
            </w:r>
            <w:r>
              <w:rPr>
                <w:rFonts w:ascii="仿宋_GB2312" w:eastAsia="仿宋_GB2312" w:hAnsi="仿宋_GB2312" w:cs="仿宋_GB2312" w:hint="eastAsia"/>
                <w:color w:val="0D0D0D"/>
                <w:kern w:val="0"/>
                <w:sz w:val="24"/>
              </w:rPr>
              <w:lastRenderedPageBreak/>
              <w:t>公布裁判文书达结案</w:t>
            </w:r>
            <w:r w:rsidR="00AB0A01">
              <w:rPr>
                <w:rFonts w:ascii="仿宋_GB2312" w:eastAsia="仿宋_GB2312" w:hAnsi="仿宋_GB2312" w:cs="仿宋_GB2312" w:hint="eastAsia"/>
                <w:color w:val="0D0D0D"/>
                <w:kern w:val="0"/>
                <w:sz w:val="24"/>
              </w:rPr>
              <w:t>数</w:t>
            </w:r>
            <w:r>
              <w:rPr>
                <w:rFonts w:ascii="仿宋_GB2312" w:eastAsia="仿宋_GB2312" w:hAnsi="仿宋_GB2312" w:cs="仿宋_GB2312" w:hint="eastAsia"/>
                <w:color w:val="0D0D0D"/>
                <w:kern w:val="0"/>
                <w:sz w:val="24"/>
              </w:rPr>
              <w:t>的</w:t>
            </w:r>
            <w:r>
              <w:rPr>
                <w:rFonts w:ascii="仿宋_GB2312" w:eastAsia="仿宋_GB2312" w:hAnsi="仿宋_GB2312" w:cs="仿宋_GB2312"/>
                <w:color w:val="0D0D0D"/>
                <w:kern w:val="0"/>
                <w:sz w:val="24"/>
              </w:rPr>
              <w:t>80%</w:t>
            </w:r>
            <w:r>
              <w:rPr>
                <w:rFonts w:ascii="仿宋_GB2312" w:eastAsia="仿宋_GB2312" w:hAnsi="仿宋_GB2312" w:cs="仿宋_GB2312" w:hint="eastAsia"/>
                <w:color w:val="0D0D0D"/>
                <w:kern w:val="0"/>
                <w:sz w:val="24"/>
              </w:rPr>
              <w:t>，审判流程信息实现全面公开。</w:t>
            </w: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restart"/>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833" w:type="dxa"/>
            <w:gridSpan w:val="4"/>
            <w:vAlign w:val="center"/>
          </w:tcPr>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D0D0D"/>
                <w:kern w:val="0"/>
                <w:sz w:val="24"/>
              </w:rPr>
              <w:t>依法惩治刑事犯罪，全力维护社会稳定</w:t>
            </w:r>
          </w:p>
        </w:tc>
        <w:tc>
          <w:tcPr>
            <w:tcW w:w="2887" w:type="dxa"/>
            <w:gridSpan w:val="6"/>
            <w:vAlign w:val="center"/>
          </w:tcPr>
          <w:p w:rsidR="000752ED" w:rsidRDefault="000752ED" w:rsidP="002621F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D0D0D"/>
                <w:kern w:val="0"/>
                <w:sz w:val="24"/>
              </w:rPr>
              <w:t>全年受理各类刑事案件</w:t>
            </w:r>
            <w:r>
              <w:rPr>
                <w:rFonts w:ascii="仿宋_GB2312" w:eastAsia="仿宋_GB2312" w:hAnsi="仿宋_GB2312" w:cs="仿宋_GB2312"/>
                <w:color w:val="0D0D0D"/>
                <w:kern w:val="0"/>
                <w:sz w:val="24"/>
              </w:rPr>
              <w:t>721</w:t>
            </w:r>
            <w:r>
              <w:rPr>
                <w:rFonts w:ascii="仿宋_GB2312" w:eastAsia="仿宋_GB2312" w:hAnsi="仿宋_GB2312" w:cs="仿宋_GB2312" w:hint="eastAsia"/>
                <w:color w:val="0D0D0D"/>
                <w:kern w:val="0"/>
                <w:sz w:val="24"/>
              </w:rPr>
              <w:t>件，审结</w:t>
            </w:r>
            <w:r>
              <w:rPr>
                <w:rFonts w:ascii="仿宋_GB2312" w:eastAsia="仿宋_GB2312" w:hAnsi="仿宋_GB2312" w:cs="仿宋_GB2312"/>
                <w:color w:val="0D0D0D"/>
                <w:kern w:val="0"/>
                <w:sz w:val="24"/>
              </w:rPr>
              <w:t>662</w:t>
            </w:r>
            <w:r>
              <w:rPr>
                <w:rFonts w:ascii="仿宋_GB2312" w:eastAsia="仿宋_GB2312" w:hAnsi="仿宋_GB2312" w:cs="仿宋_GB2312" w:hint="eastAsia"/>
                <w:color w:val="0D0D0D"/>
                <w:kern w:val="0"/>
                <w:sz w:val="24"/>
              </w:rPr>
              <w:t>件，严惩严重危害公民人身权、财产权犯罪，审理绑架、强奸、诈骗、盗窃等案件；严惩毒品犯罪，审理贩卖、运输、非法持有毒品案件，严惩经济领域犯罪，稳妥审理邓斌单位</w:t>
            </w:r>
            <w:r w:rsidRPr="005540D6">
              <w:rPr>
                <w:rFonts w:ascii="仿宋" w:eastAsia="仿宋" w:hAnsi="仿宋" w:cs="宋体" w:hint="eastAsia"/>
                <w:color w:val="0D0D0D"/>
                <w:kern w:val="0"/>
                <w:sz w:val="24"/>
              </w:rPr>
              <w:t>行贿</w:t>
            </w:r>
            <w:proofErr w:type="gramStart"/>
            <w:r w:rsidRPr="005540D6">
              <w:rPr>
                <w:rFonts w:ascii="仿宋" w:eastAsia="仿宋" w:hAnsi="仿宋" w:cs="宋体" w:hint="eastAsia"/>
                <w:color w:val="0D0D0D"/>
                <w:kern w:val="0"/>
                <w:sz w:val="24"/>
              </w:rPr>
              <w:t>案</w:t>
            </w:r>
            <w:r>
              <w:rPr>
                <w:rFonts w:ascii="仿宋_GB2312" w:eastAsia="仿宋_GB2312" w:hAnsi="仿宋_GB2312" w:cs="仿宋_GB2312" w:hint="eastAsia"/>
                <w:color w:val="0D0D0D"/>
                <w:kern w:val="0"/>
                <w:sz w:val="24"/>
              </w:rPr>
              <w:t>系列</w:t>
            </w:r>
            <w:proofErr w:type="gramEnd"/>
            <w:r>
              <w:rPr>
                <w:rFonts w:ascii="仿宋_GB2312" w:eastAsia="仿宋_GB2312" w:hAnsi="仿宋_GB2312" w:cs="仿宋_GB2312" w:hint="eastAsia"/>
                <w:color w:val="0D0D0D"/>
                <w:kern w:val="0"/>
                <w:sz w:val="24"/>
              </w:rPr>
              <w:t>案，对单位昆明星耀科技发展有限公司判处罚金</w:t>
            </w:r>
            <w:r>
              <w:rPr>
                <w:rFonts w:ascii="仿宋_GB2312" w:eastAsia="仿宋_GB2312" w:hAnsi="仿宋_GB2312" w:cs="仿宋_GB2312"/>
                <w:color w:val="0D0D0D"/>
                <w:kern w:val="0"/>
                <w:sz w:val="24"/>
              </w:rPr>
              <w:t>300</w:t>
            </w:r>
            <w:r>
              <w:rPr>
                <w:rFonts w:ascii="仿宋_GB2312" w:eastAsia="仿宋_GB2312" w:hAnsi="仿宋_GB2312" w:cs="仿宋_GB2312" w:hint="eastAsia"/>
                <w:color w:val="0D0D0D"/>
                <w:kern w:val="0"/>
                <w:sz w:val="24"/>
              </w:rPr>
              <w:t>万元，追缴违法所得</w:t>
            </w:r>
            <w:r>
              <w:rPr>
                <w:rFonts w:ascii="仿宋_GB2312" w:eastAsia="仿宋_GB2312" w:hAnsi="仿宋_GB2312" w:cs="仿宋_GB2312"/>
                <w:color w:val="0D0D0D"/>
                <w:kern w:val="0"/>
                <w:sz w:val="24"/>
              </w:rPr>
              <w:t>6904.32</w:t>
            </w:r>
            <w:r>
              <w:rPr>
                <w:rFonts w:ascii="仿宋_GB2312" w:eastAsia="仿宋_GB2312" w:hAnsi="仿宋_GB2312" w:cs="仿宋_GB2312" w:hint="eastAsia"/>
                <w:color w:val="0D0D0D"/>
                <w:kern w:val="0"/>
                <w:sz w:val="24"/>
              </w:rPr>
              <w:t>万元并上缴国库。严惩破坏环境资源犯罪，依法审结非法</w:t>
            </w:r>
            <w:r w:rsidR="00B619A9">
              <w:rPr>
                <w:rFonts w:ascii="仿宋_GB2312" w:eastAsia="仿宋_GB2312" w:hAnsi="仿宋_GB2312" w:cs="仿宋_GB2312" w:hint="eastAsia"/>
                <w:color w:val="0D0D0D"/>
                <w:kern w:val="0"/>
                <w:sz w:val="24"/>
              </w:rPr>
              <w:t>猎捕、杀害</w:t>
            </w:r>
            <w:r>
              <w:rPr>
                <w:rFonts w:ascii="仿宋_GB2312" w:eastAsia="仿宋_GB2312" w:hAnsi="仿宋_GB2312" w:cs="仿宋_GB2312" w:hint="eastAsia"/>
                <w:color w:val="0D0D0D"/>
                <w:kern w:val="0"/>
                <w:sz w:val="24"/>
              </w:rPr>
              <w:t>珍贵、濒危野生动物案，现已启动逐级呈报最高人民法院核准程序。落实宽严相济，坚持惩治犯罪与保障人权相统一。依法判处十年以上有期徒刑</w:t>
            </w:r>
            <w:r w:rsidR="00B619A9">
              <w:rPr>
                <w:rFonts w:ascii="仿宋_GB2312" w:eastAsia="仿宋_GB2312" w:hAnsi="仿宋_GB2312" w:cs="仿宋_GB2312" w:hint="eastAsia"/>
                <w:color w:val="0D0D0D"/>
                <w:kern w:val="0"/>
                <w:sz w:val="24"/>
              </w:rPr>
              <w:t>3</w:t>
            </w:r>
            <w:r>
              <w:rPr>
                <w:rFonts w:ascii="仿宋_GB2312" w:eastAsia="仿宋_GB2312" w:hAnsi="仿宋_GB2312" w:cs="仿宋_GB2312" w:hint="eastAsia"/>
                <w:color w:val="0D0D0D"/>
                <w:kern w:val="0"/>
                <w:sz w:val="24"/>
              </w:rPr>
              <w:t>人，三年到十年</w:t>
            </w:r>
            <w:r w:rsidR="00B619A9">
              <w:rPr>
                <w:rFonts w:ascii="仿宋_GB2312" w:eastAsia="仿宋_GB2312" w:hAnsi="仿宋_GB2312" w:cs="仿宋_GB2312" w:hint="eastAsia"/>
                <w:color w:val="0D0D0D"/>
                <w:kern w:val="0"/>
                <w:sz w:val="24"/>
              </w:rPr>
              <w:t>2</w:t>
            </w:r>
            <w:r>
              <w:rPr>
                <w:rFonts w:ascii="仿宋_GB2312" w:eastAsia="仿宋_GB2312" w:hAnsi="仿宋_GB2312" w:cs="仿宋_GB2312" w:hint="eastAsia"/>
                <w:color w:val="0D0D0D"/>
                <w:kern w:val="0"/>
                <w:sz w:val="24"/>
              </w:rPr>
              <w:t>人，三年以下</w:t>
            </w:r>
            <w:r w:rsidR="00B619A9">
              <w:rPr>
                <w:rFonts w:ascii="仿宋_GB2312" w:eastAsia="仿宋_GB2312" w:hAnsi="仿宋_GB2312" w:cs="仿宋_GB2312" w:hint="eastAsia"/>
                <w:color w:val="0D0D0D"/>
                <w:kern w:val="0"/>
                <w:sz w:val="24"/>
              </w:rPr>
              <w:t>2</w:t>
            </w:r>
            <w:r>
              <w:rPr>
                <w:rFonts w:ascii="仿宋_GB2312" w:eastAsia="仿宋_GB2312" w:hAnsi="仿宋_GB2312" w:cs="仿宋_GB2312" w:hint="eastAsia"/>
                <w:color w:val="0D0D0D"/>
                <w:kern w:val="0"/>
                <w:sz w:val="24"/>
              </w:rPr>
              <w:t>人，量刑总体平衡。对犯罪情节较轻、人身危险性较小、真诚认罪悔罪，赔偿积极且得到被害人谅解的被告人，加大非监禁刑的适用；处罚金、缓刑，促使犯罪人</w:t>
            </w:r>
            <w:proofErr w:type="gramStart"/>
            <w:r>
              <w:rPr>
                <w:rFonts w:ascii="仿宋_GB2312" w:eastAsia="仿宋_GB2312" w:hAnsi="仿宋_GB2312" w:cs="仿宋_GB2312" w:hint="eastAsia"/>
                <w:color w:val="0D0D0D"/>
                <w:kern w:val="0"/>
                <w:sz w:val="24"/>
              </w:rPr>
              <w:t>积极回归</w:t>
            </w:r>
            <w:proofErr w:type="gramEnd"/>
            <w:r>
              <w:rPr>
                <w:rFonts w:ascii="仿宋_GB2312" w:eastAsia="仿宋_GB2312" w:hAnsi="仿宋_GB2312" w:cs="仿宋_GB2312" w:hint="eastAsia"/>
                <w:color w:val="0D0D0D"/>
                <w:kern w:val="0"/>
                <w:sz w:val="24"/>
              </w:rPr>
              <w:t>社会。</w:t>
            </w:r>
          </w:p>
        </w:tc>
      </w:tr>
      <w:tr w:rsidR="000752ED" w:rsidTr="00B6611F">
        <w:trPr>
          <w:trHeight w:val="447"/>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ign w:val="center"/>
          </w:tcPr>
          <w:p w:rsidR="000752ED" w:rsidRDefault="000752ED">
            <w:pPr>
              <w:autoSpaceDN w:val="0"/>
              <w:spacing w:line="320" w:lineRule="exact"/>
              <w:jc w:val="center"/>
              <w:textAlignment w:val="center"/>
              <w:rPr>
                <w:rFonts w:ascii="仿宋_GB2312" w:eastAsia="仿宋_GB2312" w:hAnsi="仿宋_GB2312" w:cs="仿宋_GB2312"/>
                <w:sz w:val="24"/>
              </w:rPr>
            </w:pPr>
          </w:p>
        </w:tc>
        <w:tc>
          <w:tcPr>
            <w:tcW w:w="2833" w:type="dxa"/>
            <w:gridSpan w:val="4"/>
            <w:vAlign w:val="center"/>
          </w:tcPr>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D0D0D"/>
                <w:kern w:val="0"/>
                <w:sz w:val="24"/>
              </w:rPr>
              <w:t>妥善处理民商纠纷，积极化解社会矛盾。</w:t>
            </w:r>
          </w:p>
        </w:tc>
        <w:tc>
          <w:tcPr>
            <w:tcW w:w="2887" w:type="dxa"/>
            <w:gridSpan w:val="6"/>
            <w:vAlign w:val="center"/>
          </w:tcPr>
          <w:p w:rsidR="000752ED" w:rsidRPr="005540D6" w:rsidRDefault="000752ED" w:rsidP="005540D6">
            <w:pPr>
              <w:spacing w:line="606" w:lineRule="exact"/>
              <w:ind w:firstLine="645"/>
              <w:rPr>
                <w:rFonts w:ascii="仿宋_GB2312" w:eastAsia="仿宋_GB2312" w:hAnsi="仿宋_GB2312" w:cs="仿宋_GB2312"/>
                <w:sz w:val="24"/>
              </w:rPr>
            </w:pPr>
            <w:r>
              <w:rPr>
                <w:rFonts w:ascii="仿宋_GB2312" w:eastAsia="仿宋_GB2312" w:hAnsi="仿宋_GB2312" w:cs="仿宋_GB2312" w:hint="eastAsia"/>
                <w:color w:val="0D0D0D"/>
                <w:kern w:val="0"/>
                <w:sz w:val="24"/>
              </w:rPr>
              <w:t>受理民商事案件</w:t>
            </w:r>
            <w:r>
              <w:rPr>
                <w:rFonts w:ascii="仿宋_GB2312" w:eastAsia="仿宋_GB2312" w:hAnsi="仿宋_GB2312" w:cs="仿宋_GB2312"/>
                <w:color w:val="0D0D0D"/>
                <w:kern w:val="0"/>
                <w:sz w:val="24"/>
              </w:rPr>
              <w:t>9471</w:t>
            </w:r>
            <w:r>
              <w:rPr>
                <w:rFonts w:ascii="仿宋_GB2312" w:eastAsia="仿宋_GB2312" w:hAnsi="仿宋_GB2312" w:cs="仿宋_GB2312" w:hint="eastAsia"/>
                <w:color w:val="0D0D0D"/>
                <w:kern w:val="0"/>
                <w:sz w:val="24"/>
              </w:rPr>
              <w:t>件，审结</w:t>
            </w:r>
            <w:r>
              <w:rPr>
                <w:rFonts w:ascii="仿宋_GB2312" w:eastAsia="仿宋_GB2312" w:hAnsi="仿宋_GB2312" w:cs="仿宋_GB2312"/>
                <w:color w:val="0D0D0D"/>
                <w:kern w:val="0"/>
                <w:sz w:val="24"/>
              </w:rPr>
              <w:t>7298</w:t>
            </w:r>
            <w:r>
              <w:rPr>
                <w:rFonts w:ascii="仿宋_GB2312" w:eastAsia="仿宋_GB2312" w:hAnsi="仿宋_GB2312" w:cs="仿宋_GB2312" w:hint="eastAsia"/>
                <w:color w:val="0D0D0D"/>
                <w:kern w:val="0"/>
                <w:sz w:val="24"/>
              </w:rPr>
              <w:t>件，其中涉</w:t>
            </w:r>
            <w:r>
              <w:rPr>
                <w:rFonts w:ascii="仿宋_GB2312" w:eastAsia="仿宋_GB2312" w:hAnsi="仿宋_GB2312" w:cs="仿宋_GB2312" w:hint="eastAsia"/>
                <w:color w:val="0D0D0D"/>
                <w:kern w:val="0"/>
                <w:sz w:val="24"/>
              </w:rPr>
              <w:lastRenderedPageBreak/>
              <w:t>外商事案件收</w:t>
            </w:r>
            <w:r>
              <w:rPr>
                <w:rFonts w:ascii="仿宋_GB2312" w:eastAsia="仿宋_GB2312" w:hAnsi="仿宋_GB2312" w:cs="仿宋_GB2312"/>
                <w:color w:val="0D0D0D"/>
                <w:kern w:val="0"/>
                <w:sz w:val="24"/>
              </w:rPr>
              <w:t>5</w:t>
            </w:r>
            <w:r>
              <w:rPr>
                <w:rFonts w:ascii="仿宋_GB2312" w:eastAsia="仿宋_GB2312" w:hAnsi="仿宋_GB2312" w:cs="仿宋_GB2312" w:hint="eastAsia"/>
                <w:color w:val="0D0D0D"/>
                <w:kern w:val="0"/>
                <w:sz w:val="24"/>
              </w:rPr>
              <w:t>件，结</w:t>
            </w:r>
            <w:r>
              <w:rPr>
                <w:rFonts w:ascii="仿宋_GB2312" w:eastAsia="仿宋_GB2312" w:hAnsi="仿宋_GB2312" w:cs="仿宋_GB2312"/>
                <w:color w:val="0D0D0D"/>
                <w:kern w:val="0"/>
                <w:sz w:val="24"/>
              </w:rPr>
              <w:t>5</w:t>
            </w:r>
            <w:r>
              <w:rPr>
                <w:rFonts w:ascii="仿宋_GB2312" w:eastAsia="仿宋_GB2312" w:hAnsi="仿宋_GB2312" w:cs="仿宋_GB2312" w:hint="eastAsia"/>
                <w:color w:val="0D0D0D"/>
                <w:kern w:val="0"/>
                <w:sz w:val="24"/>
              </w:rPr>
              <w:t>件；知识产权案件收</w:t>
            </w:r>
            <w:r>
              <w:rPr>
                <w:rFonts w:ascii="仿宋_GB2312" w:eastAsia="仿宋_GB2312" w:hAnsi="仿宋_GB2312" w:cs="仿宋_GB2312"/>
                <w:color w:val="0D0D0D"/>
                <w:kern w:val="0"/>
                <w:sz w:val="24"/>
              </w:rPr>
              <w:t>61</w:t>
            </w:r>
            <w:r>
              <w:rPr>
                <w:rFonts w:ascii="仿宋_GB2312" w:eastAsia="仿宋_GB2312" w:hAnsi="仿宋_GB2312" w:cs="仿宋_GB2312" w:hint="eastAsia"/>
                <w:color w:val="0D0D0D"/>
                <w:kern w:val="0"/>
                <w:sz w:val="24"/>
              </w:rPr>
              <w:t>件，结</w:t>
            </w:r>
            <w:r>
              <w:rPr>
                <w:rFonts w:ascii="仿宋_GB2312" w:eastAsia="仿宋_GB2312" w:hAnsi="仿宋_GB2312" w:cs="仿宋_GB2312"/>
                <w:color w:val="0D0D0D"/>
                <w:kern w:val="0"/>
                <w:sz w:val="24"/>
              </w:rPr>
              <w:t>56</w:t>
            </w:r>
            <w:r>
              <w:rPr>
                <w:rFonts w:ascii="仿宋_GB2312" w:eastAsia="仿宋_GB2312" w:hAnsi="仿宋_GB2312" w:cs="仿宋_GB2312" w:hint="eastAsia"/>
                <w:color w:val="0D0D0D"/>
                <w:kern w:val="0"/>
                <w:sz w:val="24"/>
              </w:rPr>
              <w:t>件。注重以人为本，维系家庭美德和社会道德。审结婚姻家庭、劳动争议、交通事故、人身损害等关系群众切身利益的案件，加强对妇女儿童、劳动者、事故受害方等弱势群体的保障。坚持契约至上，引导重诺守约和社会诚信。</w:t>
            </w:r>
          </w:p>
        </w:tc>
      </w:tr>
      <w:tr w:rsidR="000752ED" w:rsidTr="00B6611F">
        <w:trPr>
          <w:trHeight w:val="447"/>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ign w:val="center"/>
          </w:tcPr>
          <w:p w:rsidR="000752ED" w:rsidRDefault="000752ED">
            <w:pPr>
              <w:autoSpaceDN w:val="0"/>
              <w:spacing w:line="320" w:lineRule="exact"/>
              <w:jc w:val="center"/>
              <w:textAlignment w:val="center"/>
              <w:rPr>
                <w:rFonts w:ascii="仿宋_GB2312" w:eastAsia="仿宋_GB2312" w:hAnsi="仿宋_GB2312" w:cs="仿宋_GB2312"/>
                <w:sz w:val="24"/>
              </w:rPr>
            </w:pPr>
          </w:p>
        </w:tc>
        <w:tc>
          <w:tcPr>
            <w:tcW w:w="2833" w:type="dxa"/>
            <w:gridSpan w:val="4"/>
            <w:vAlign w:val="center"/>
          </w:tcPr>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D0D0D"/>
                <w:kern w:val="0"/>
                <w:sz w:val="24"/>
              </w:rPr>
              <w:t>加强行政审判工作，助推法治政府建设。</w:t>
            </w:r>
          </w:p>
        </w:tc>
        <w:tc>
          <w:tcPr>
            <w:tcW w:w="2887" w:type="dxa"/>
            <w:gridSpan w:val="6"/>
            <w:vAlign w:val="center"/>
          </w:tcPr>
          <w:p w:rsidR="000752ED" w:rsidRPr="00A76A6D" w:rsidRDefault="000752ED" w:rsidP="00A76A6D">
            <w:pPr>
              <w:spacing w:line="606" w:lineRule="exact"/>
              <w:ind w:firstLineChars="200" w:firstLine="480"/>
              <w:rPr>
                <w:rFonts w:ascii="仿宋_GB2312" w:eastAsia="仿宋_GB2312" w:hAnsi="仿宋_GB2312" w:cs="仿宋_GB2312"/>
                <w:color w:val="0D0D0D"/>
                <w:kern w:val="0"/>
                <w:sz w:val="24"/>
              </w:rPr>
            </w:pPr>
            <w:r>
              <w:rPr>
                <w:rFonts w:ascii="仿宋_GB2312" w:eastAsia="仿宋_GB2312" w:hAnsi="仿宋_GB2312" w:cs="仿宋_GB2312" w:hint="eastAsia"/>
                <w:color w:val="0D0D0D"/>
                <w:kern w:val="0"/>
                <w:sz w:val="24"/>
              </w:rPr>
              <w:t>坚持保护与监督并重，共受理行政诉讼案件</w:t>
            </w:r>
            <w:r>
              <w:rPr>
                <w:rFonts w:ascii="仿宋_GB2312" w:eastAsia="仿宋_GB2312" w:hAnsi="仿宋_GB2312" w:cs="仿宋_GB2312"/>
                <w:color w:val="0D0D0D"/>
                <w:kern w:val="0"/>
                <w:sz w:val="24"/>
              </w:rPr>
              <w:t>136</w:t>
            </w:r>
            <w:r>
              <w:rPr>
                <w:rFonts w:ascii="仿宋_GB2312" w:eastAsia="仿宋_GB2312" w:hAnsi="仿宋_GB2312" w:cs="仿宋_GB2312" w:hint="eastAsia"/>
                <w:color w:val="0D0D0D"/>
                <w:kern w:val="0"/>
                <w:sz w:val="24"/>
              </w:rPr>
              <w:t>件，审结</w:t>
            </w:r>
            <w:r>
              <w:rPr>
                <w:rFonts w:ascii="仿宋_GB2312" w:eastAsia="仿宋_GB2312" w:hAnsi="仿宋_GB2312" w:cs="仿宋_GB2312"/>
                <w:color w:val="0D0D0D"/>
                <w:kern w:val="0"/>
                <w:sz w:val="24"/>
              </w:rPr>
              <w:t>97</w:t>
            </w:r>
            <w:r>
              <w:rPr>
                <w:rFonts w:ascii="仿宋_GB2312" w:eastAsia="仿宋_GB2312" w:hAnsi="仿宋_GB2312" w:cs="仿宋_GB2312" w:hint="eastAsia"/>
                <w:color w:val="0D0D0D"/>
                <w:kern w:val="0"/>
                <w:sz w:val="24"/>
              </w:rPr>
              <w:t>件；国家赔偿收案</w:t>
            </w:r>
            <w:r>
              <w:rPr>
                <w:rFonts w:ascii="仿宋_GB2312" w:eastAsia="仿宋_GB2312" w:hAnsi="仿宋_GB2312" w:cs="仿宋_GB2312"/>
                <w:color w:val="0D0D0D"/>
                <w:kern w:val="0"/>
                <w:sz w:val="24"/>
              </w:rPr>
              <w:t>2</w:t>
            </w:r>
            <w:r>
              <w:rPr>
                <w:rFonts w:ascii="仿宋_GB2312" w:eastAsia="仿宋_GB2312" w:hAnsi="仿宋_GB2312" w:cs="仿宋_GB2312" w:hint="eastAsia"/>
                <w:color w:val="0D0D0D"/>
                <w:kern w:val="0"/>
                <w:sz w:val="24"/>
              </w:rPr>
              <w:t>件，审结</w:t>
            </w:r>
            <w:r>
              <w:rPr>
                <w:rFonts w:ascii="仿宋_GB2312" w:eastAsia="仿宋_GB2312" w:hAnsi="仿宋_GB2312" w:cs="仿宋_GB2312"/>
                <w:color w:val="0D0D0D"/>
                <w:kern w:val="0"/>
                <w:sz w:val="24"/>
              </w:rPr>
              <w:t>2</w:t>
            </w:r>
            <w:r>
              <w:rPr>
                <w:rFonts w:ascii="仿宋_GB2312" w:eastAsia="仿宋_GB2312" w:hAnsi="仿宋_GB2312" w:cs="仿宋_GB2312" w:hint="eastAsia"/>
                <w:color w:val="0D0D0D"/>
                <w:kern w:val="0"/>
                <w:sz w:val="24"/>
              </w:rPr>
              <w:t>件。依法监督和支持行政机关发挥市场监管、公共服务和社会管理等职能，稳妥处理城乡规划、土地征用、房屋拆迁等案件，对行政行为合法非诉行政案件裁定准予强制执行，准予执行率达</w:t>
            </w:r>
            <w:r w:rsidR="00B6611F">
              <w:rPr>
                <w:rFonts w:ascii="仿宋_GB2312" w:eastAsia="仿宋_GB2312" w:hAnsi="仿宋_GB2312" w:cs="仿宋_GB2312" w:hint="eastAsia"/>
                <w:color w:val="0D0D0D"/>
                <w:kern w:val="0"/>
                <w:sz w:val="24"/>
              </w:rPr>
              <w:t>95</w:t>
            </w:r>
            <w:r>
              <w:rPr>
                <w:rFonts w:ascii="仿宋_GB2312" w:eastAsia="仿宋_GB2312" w:hAnsi="仿宋_GB2312" w:cs="仿宋_GB2312"/>
                <w:color w:val="0D0D0D"/>
                <w:kern w:val="0"/>
                <w:sz w:val="24"/>
              </w:rPr>
              <w:t>%</w:t>
            </w:r>
            <w:r>
              <w:rPr>
                <w:rFonts w:ascii="仿宋_GB2312" w:eastAsia="仿宋_GB2312" w:hAnsi="仿宋_GB2312" w:cs="仿宋_GB2312" w:hint="eastAsia"/>
                <w:color w:val="0D0D0D"/>
                <w:kern w:val="0"/>
                <w:sz w:val="24"/>
              </w:rPr>
              <w:t>。</w:t>
            </w:r>
            <w:r>
              <w:rPr>
                <w:rFonts w:ascii="仿宋_GB2312" w:eastAsia="仿宋_GB2312" w:hAnsi="仿宋_GB2312" w:cs="仿宋_GB2312" w:hint="eastAsia"/>
                <w:color w:val="0D0D0D"/>
                <w:kern w:val="0"/>
                <w:sz w:val="24"/>
              </w:rPr>
              <w:lastRenderedPageBreak/>
              <w:t>主动服务全区发展大局，有力支持重点项目建设，配合水利局、</w:t>
            </w:r>
            <w:proofErr w:type="gramStart"/>
            <w:r>
              <w:rPr>
                <w:rFonts w:ascii="仿宋_GB2312" w:eastAsia="仿宋_GB2312" w:hAnsi="仿宋_GB2312" w:cs="仿宋_GB2312" w:hint="eastAsia"/>
                <w:color w:val="0D0D0D"/>
                <w:kern w:val="0"/>
                <w:sz w:val="24"/>
              </w:rPr>
              <w:t>征拆局</w:t>
            </w:r>
            <w:proofErr w:type="gramEnd"/>
            <w:r>
              <w:rPr>
                <w:rFonts w:ascii="仿宋_GB2312" w:eastAsia="仿宋_GB2312" w:hAnsi="仿宋_GB2312" w:cs="仿宋_GB2312" w:hint="eastAsia"/>
                <w:color w:val="0D0D0D"/>
                <w:kern w:val="0"/>
                <w:sz w:val="24"/>
              </w:rPr>
              <w:t>等相关部门</w:t>
            </w:r>
            <w:proofErr w:type="gramStart"/>
            <w:r>
              <w:rPr>
                <w:rFonts w:ascii="仿宋_GB2312" w:eastAsia="仿宋_GB2312" w:hAnsi="仿宋_GB2312" w:cs="仿宋_GB2312" w:hint="eastAsia"/>
                <w:color w:val="0D0D0D"/>
                <w:kern w:val="0"/>
                <w:sz w:val="24"/>
              </w:rPr>
              <w:t>开展征拆工作</w:t>
            </w:r>
            <w:proofErr w:type="gramEnd"/>
            <w:r>
              <w:rPr>
                <w:rFonts w:ascii="仿宋_GB2312" w:eastAsia="仿宋_GB2312" w:hAnsi="仿宋_GB2312" w:cs="仿宋_GB2312" w:hint="eastAsia"/>
                <w:color w:val="0D0D0D"/>
                <w:kern w:val="0"/>
                <w:sz w:val="24"/>
              </w:rPr>
              <w:t>。</w:t>
            </w:r>
          </w:p>
        </w:tc>
      </w:tr>
      <w:tr w:rsidR="000752ED" w:rsidTr="00B6611F">
        <w:trPr>
          <w:trHeight w:val="447"/>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ign w:val="center"/>
          </w:tcPr>
          <w:p w:rsidR="000752ED" w:rsidRDefault="000752ED">
            <w:pPr>
              <w:autoSpaceDN w:val="0"/>
              <w:spacing w:line="320" w:lineRule="exact"/>
              <w:jc w:val="center"/>
              <w:textAlignment w:val="center"/>
              <w:rPr>
                <w:rFonts w:ascii="仿宋_GB2312" w:eastAsia="仿宋_GB2312" w:hAnsi="仿宋_GB2312" w:cs="仿宋_GB2312"/>
                <w:sz w:val="24"/>
              </w:rPr>
            </w:pPr>
          </w:p>
        </w:tc>
        <w:tc>
          <w:tcPr>
            <w:tcW w:w="2833" w:type="dxa"/>
            <w:gridSpan w:val="4"/>
            <w:vAlign w:val="center"/>
          </w:tcPr>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：全</w:t>
            </w:r>
            <w:r>
              <w:rPr>
                <w:rFonts w:ascii="仿宋_GB2312" w:eastAsia="仿宋_GB2312" w:hAnsi="仿宋_GB2312" w:cs="仿宋_GB2312" w:hint="eastAsia"/>
                <w:color w:val="0D0D0D"/>
                <w:kern w:val="0"/>
                <w:sz w:val="24"/>
              </w:rPr>
              <w:t>力破解执行难题，保障群众涉诉权益。</w:t>
            </w:r>
          </w:p>
        </w:tc>
        <w:tc>
          <w:tcPr>
            <w:tcW w:w="2887" w:type="dxa"/>
            <w:gridSpan w:val="6"/>
            <w:vAlign w:val="center"/>
          </w:tcPr>
          <w:p w:rsidR="000752ED" w:rsidRDefault="000752ED" w:rsidP="00865E51">
            <w:pPr>
              <w:shd w:val="clear" w:color="auto" w:fill="FFFFFF"/>
              <w:spacing w:line="606"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D0D0D"/>
                <w:kern w:val="0"/>
                <w:sz w:val="24"/>
              </w:rPr>
              <w:t>受理案件</w:t>
            </w:r>
            <w:r>
              <w:rPr>
                <w:rFonts w:ascii="仿宋_GB2312" w:eastAsia="仿宋_GB2312" w:hAnsi="仿宋_GB2312" w:cs="仿宋_GB2312"/>
                <w:color w:val="0D0D0D"/>
                <w:kern w:val="0"/>
                <w:sz w:val="24"/>
              </w:rPr>
              <w:t>6348</w:t>
            </w:r>
            <w:r>
              <w:rPr>
                <w:rFonts w:ascii="仿宋_GB2312" w:eastAsia="仿宋_GB2312" w:hAnsi="仿宋_GB2312" w:cs="仿宋_GB2312" w:hint="eastAsia"/>
                <w:color w:val="0D0D0D"/>
                <w:kern w:val="0"/>
                <w:sz w:val="24"/>
              </w:rPr>
              <w:t>件，执结</w:t>
            </w:r>
            <w:r>
              <w:rPr>
                <w:rFonts w:ascii="仿宋_GB2312" w:eastAsia="仿宋_GB2312" w:hAnsi="仿宋_GB2312" w:cs="仿宋_GB2312"/>
                <w:color w:val="0D0D0D"/>
                <w:kern w:val="0"/>
                <w:sz w:val="24"/>
              </w:rPr>
              <w:t>4791</w:t>
            </w:r>
            <w:r>
              <w:rPr>
                <w:rFonts w:ascii="仿宋_GB2312" w:eastAsia="仿宋_GB2312" w:hAnsi="仿宋_GB2312" w:cs="仿宋_GB2312" w:hint="eastAsia"/>
                <w:color w:val="0D0D0D"/>
                <w:kern w:val="0"/>
                <w:sz w:val="24"/>
              </w:rPr>
              <w:t>件，执行兑现标的</w:t>
            </w:r>
            <w:r>
              <w:rPr>
                <w:rFonts w:ascii="仿宋_GB2312" w:eastAsia="仿宋_GB2312" w:hAnsi="仿宋_GB2312" w:cs="仿宋_GB2312"/>
                <w:color w:val="0D0D0D"/>
                <w:kern w:val="0"/>
                <w:sz w:val="24"/>
              </w:rPr>
              <w:t>29697.23</w:t>
            </w:r>
            <w:r>
              <w:rPr>
                <w:rFonts w:ascii="仿宋_GB2312" w:eastAsia="仿宋_GB2312" w:hAnsi="仿宋_GB2312" w:cs="仿宋_GB2312" w:hint="eastAsia"/>
                <w:color w:val="0D0D0D"/>
                <w:kern w:val="0"/>
                <w:sz w:val="24"/>
              </w:rPr>
              <w:t>万元。</w:t>
            </w:r>
            <w:proofErr w:type="gramStart"/>
            <w:r>
              <w:rPr>
                <w:rFonts w:ascii="仿宋_GB2312" w:eastAsia="仿宋_GB2312" w:hAnsi="仿宋_GB2312" w:cs="仿宋_GB2312" w:hint="eastAsia"/>
                <w:color w:val="0D0D0D"/>
                <w:kern w:val="0"/>
                <w:sz w:val="24"/>
              </w:rPr>
              <w:t>完善执行</w:t>
            </w:r>
            <w:proofErr w:type="gramEnd"/>
            <w:r>
              <w:rPr>
                <w:rFonts w:ascii="仿宋_GB2312" w:eastAsia="仿宋_GB2312" w:hAnsi="仿宋_GB2312" w:cs="仿宋_GB2312" w:hint="eastAsia"/>
                <w:color w:val="0D0D0D"/>
                <w:kern w:val="0"/>
                <w:sz w:val="24"/>
              </w:rPr>
              <w:t>信息化建设，拓宽执行网络查控范围，共查询银行账号</w:t>
            </w:r>
            <w:r>
              <w:rPr>
                <w:rFonts w:ascii="仿宋_GB2312" w:eastAsia="仿宋_GB2312" w:hAnsi="仿宋_GB2312" w:cs="仿宋_GB2312"/>
                <w:color w:val="0D0D0D"/>
                <w:kern w:val="0"/>
                <w:sz w:val="24"/>
              </w:rPr>
              <w:t>2</w:t>
            </w:r>
            <w:r>
              <w:rPr>
                <w:rFonts w:ascii="仿宋_GB2312" w:eastAsia="仿宋_GB2312" w:hAnsi="仿宋_GB2312" w:cs="仿宋_GB2312" w:hint="eastAsia"/>
                <w:color w:val="0D0D0D"/>
                <w:kern w:val="0"/>
                <w:sz w:val="24"/>
              </w:rPr>
              <w:t>万余个，并推动实现对被执行人房屋、土地使用权等财产的网络</w:t>
            </w:r>
            <w:proofErr w:type="gramStart"/>
            <w:r>
              <w:rPr>
                <w:rFonts w:ascii="仿宋_GB2312" w:eastAsia="仿宋_GB2312" w:hAnsi="仿宋_GB2312" w:cs="仿宋_GB2312" w:hint="eastAsia"/>
                <w:color w:val="0D0D0D"/>
                <w:kern w:val="0"/>
                <w:sz w:val="24"/>
              </w:rPr>
              <w:t>查询全</w:t>
            </w:r>
            <w:proofErr w:type="gramEnd"/>
            <w:r>
              <w:rPr>
                <w:rFonts w:ascii="仿宋_GB2312" w:eastAsia="仿宋_GB2312" w:hAnsi="仿宋_GB2312" w:cs="仿宋_GB2312" w:hint="eastAsia"/>
                <w:color w:val="0D0D0D"/>
                <w:kern w:val="0"/>
                <w:sz w:val="24"/>
              </w:rPr>
              <w:t>覆盖。创新执行财产处置办法，积极推进网络司法拍卖工作，深化异地执行协作工作机制。开展以追索劳动报酬、赡养费、抚养费等几类案件为重点的“涉民生案件”专项执行活动，快速办结民工工资、损害赔偿等案件</w:t>
            </w:r>
            <w:r>
              <w:rPr>
                <w:rFonts w:ascii="仿宋_GB2312" w:eastAsia="仿宋_GB2312" w:hAnsi="仿宋_GB2312" w:cs="仿宋_GB2312"/>
                <w:color w:val="0D0D0D"/>
                <w:kern w:val="0"/>
                <w:sz w:val="24"/>
              </w:rPr>
              <w:t>1400</w:t>
            </w:r>
            <w:r>
              <w:rPr>
                <w:rFonts w:ascii="仿宋_GB2312" w:eastAsia="仿宋_GB2312" w:hAnsi="仿宋_GB2312" w:cs="仿宋_GB2312" w:hint="eastAsia"/>
                <w:color w:val="0D0D0D"/>
                <w:kern w:val="0"/>
                <w:sz w:val="24"/>
              </w:rPr>
              <w:t>万余元。多项强制措施并举，全力破解“执行难”，</w:t>
            </w:r>
            <w:r>
              <w:rPr>
                <w:rFonts w:ascii="仿宋_GB2312" w:eastAsia="仿宋_GB2312" w:hAnsi="仿宋_GB2312" w:cs="仿宋_GB2312" w:hint="eastAsia"/>
                <w:color w:val="0D0D0D"/>
                <w:kern w:val="0"/>
                <w:sz w:val="24"/>
              </w:rPr>
              <w:lastRenderedPageBreak/>
              <w:t>依法加大对“老赖”的打击力度，司法拘留</w:t>
            </w:r>
            <w:r>
              <w:rPr>
                <w:rFonts w:ascii="仿宋_GB2312" w:eastAsia="仿宋_GB2312" w:hAnsi="仿宋_GB2312" w:cs="仿宋_GB2312"/>
                <w:color w:val="0D0D0D"/>
                <w:kern w:val="0"/>
                <w:sz w:val="24"/>
              </w:rPr>
              <w:t>100</w:t>
            </w:r>
            <w:r>
              <w:rPr>
                <w:rFonts w:ascii="仿宋_GB2312" w:eastAsia="仿宋_GB2312" w:hAnsi="仿宋_GB2312" w:cs="仿宋_GB2312" w:hint="eastAsia"/>
                <w:color w:val="0D0D0D"/>
                <w:kern w:val="0"/>
                <w:sz w:val="24"/>
              </w:rPr>
              <w:t>余人。为确无财产可供执行、申请人家庭面临重大困难的当事人解决司法救助金</w:t>
            </w:r>
            <w:r>
              <w:rPr>
                <w:rFonts w:ascii="仿宋_GB2312" w:eastAsia="仿宋_GB2312" w:hAnsi="仿宋_GB2312" w:cs="仿宋_GB2312"/>
                <w:color w:val="0D0D0D"/>
                <w:kern w:val="0"/>
                <w:sz w:val="24"/>
              </w:rPr>
              <w:t>35.5</w:t>
            </w:r>
            <w:r>
              <w:rPr>
                <w:rFonts w:ascii="仿宋_GB2312" w:eastAsia="仿宋_GB2312" w:hAnsi="仿宋_GB2312" w:cs="仿宋_GB2312" w:hint="eastAsia"/>
                <w:color w:val="0D0D0D"/>
                <w:kern w:val="0"/>
                <w:sz w:val="24"/>
              </w:rPr>
              <w:t>万余元，彰</w:t>
            </w:r>
            <w:proofErr w:type="gramStart"/>
            <w:r>
              <w:rPr>
                <w:rFonts w:ascii="仿宋_GB2312" w:eastAsia="仿宋_GB2312" w:hAnsi="仿宋_GB2312" w:cs="仿宋_GB2312" w:hint="eastAsia"/>
                <w:color w:val="0D0D0D"/>
                <w:kern w:val="0"/>
                <w:sz w:val="24"/>
              </w:rPr>
              <w:t>显司法</w:t>
            </w:r>
            <w:proofErr w:type="gramEnd"/>
            <w:r>
              <w:rPr>
                <w:rFonts w:ascii="仿宋_GB2312" w:eastAsia="仿宋_GB2312" w:hAnsi="仿宋_GB2312" w:cs="仿宋_GB2312" w:hint="eastAsia"/>
                <w:color w:val="0D0D0D"/>
                <w:kern w:val="0"/>
                <w:sz w:val="24"/>
              </w:rPr>
              <w:t>的人文关怀。</w:t>
            </w: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restart"/>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833" w:type="dxa"/>
            <w:gridSpan w:val="4"/>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审限内结案率</w:t>
            </w:r>
          </w:p>
        </w:tc>
        <w:tc>
          <w:tcPr>
            <w:tcW w:w="2887" w:type="dxa"/>
            <w:gridSpan w:val="6"/>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100%</w:t>
            </w: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833" w:type="dxa"/>
            <w:gridSpan w:val="4"/>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c>
          <w:tcPr>
            <w:tcW w:w="2887" w:type="dxa"/>
            <w:gridSpan w:val="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ign w:val="center"/>
          </w:tcPr>
          <w:p w:rsidR="000752ED" w:rsidRDefault="000752ED">
            <w:pPr>
              <w:autoSpaceDN w:val="0"/>
              <w:spacing w:line="320" w:lineRule="exact"/>
              <w:jc w:val="center"/>
              <w:textAlignment w:val="center"/>
              <w:rPr>
                <w:rFonts w:ascii="仿宋_GB2312" w:eastAsia="仿宋_GB2312" w:hAnsi="仿宋_GB2312" w:cs="仿宋_GB2312"/>
                <w:sz w:val="24"/>
              </w:rPr>
            </w:pPr>
          </w:p>
        </w:tc>
        <w:tc>
          <w:tcPr>
            <w:tcW w:w="2833" w:type="dxa"/>
            <w:gridSpan w:val="4"/>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
        </w:tc>
        <w:tc>
          <w:tcPr>
            <w:tcW w:w="2887" w:type="dxa"/>
            <w:gridSpan w:val="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restart"/>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833" w:type="dxa"/>
            <w:gridSpan w:val="4"/>
            <w:vAlign w:val="center"/>
          </w:tcPr>
          <w:p w:rsidR="000752ED" w:rsidRDefault="000752E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指标</w:t>
            </w:r>
            <w:r>
              <w:rPr>
                <w:rFonts w:ascii="仿宋_GB2312" w:eastAsia="仿宋_GB2312" w:hAnsi="仿宋_GB2312" w:cs="仿宋_GB2312"/>
                <w:sz w:val="24"/>
              </w:rPr>
              <w:t>1</w:t>
            </w:r>
            <w:r>
              <w:rPr>
                <w:rFonts w:ascii="仿宋_GB2312" w:eastAsia="仿宋_GB2312" w:hAnsi="仿宋_GB2312" w:cs="仿宋_GB2312" w:hint="eastAsia"/>
                <w:sz w:val="24"/>
              </w:rPr>
              <w:t>：</w:t>
            </w:r>
            <w:r>
              <w:rPr>
                <w:rFonts w:ascii="仿宋_GB2312" w:eastAsia="仿宋_GB2312" w:hAnsi="仿宋_GB2312" w:cs="仿宋_GB2312" w:hint="eastAsia"/>
                <w:color w:val="0D0D0D"/>
                <w:kern w:val="0"/>
                <w:sz w:val="24"/>
              </w:rPr>
              <w:t>加强政治思想建设，确保正确方向。</w:t>
            </w:r>
          </w:p>
        </w:tc>
        <w:tc>
          <w:tcPr>
            <w:tcW w:w="2887" w:type="dxa"/>
            <w:gridSpan w:val="6"/>
            <w:vAlign w:val="center"/>
          </w:tcPr>
          <w:p w:rsidR="000752ED" w:rsidRDefault="000752ED" w:rsidP="00A76A6D">
            <w:pPr>
              <w:spacing w:line="606" w:lineRule="exact"/>
              <w:ind w:firstLineChars="150" w:firstLine="360"/>
              <w:rPr>
                <w:rFonts w:ascii="仿宋_GB2312" w:eastAsia="仿宋_GB2312" w:hAnsi="仿宋_GB2312" w:cs="仿宋_GB2312"/>
                <w:color w:val="000000"/>
                <w:sz w:val="24"/>
              </w:rPr>
            </w:pPr>
            <w:r>
              <w:rPr>
                <w:rFonts w:ascii="仿宋_GB2312" w:eastAsia="仿宋_GB2312" w:hAnsi="仿宋_GB2312" w:cs="仿宋_GB2312" w:hint="eastAsia"/>
                <w:color w:val="0D0D0D"/>
                <w:kern w:val="0"/>
                <w:sz w:val="24"/>
              </w:rPr>
              <w:t>始终坚持党管一切的政治站位，始终在思想上行动上与党中央保持高度一致。牢固树立“四个意识”，严守政治纪律和政治规矩。扎实开展</w:t>
            </w:r>
            <w:proofErr w:type="gramStart"/>
            <w:r>
              <w:rPr>
                <w:rFonts w:ascii="仿宋_GB2312" w:eastAsia="仿宋_GB2312" w:hAnsi="仿宋_GB2312" w:cs="仿宋_GB2312" w:hint="eastAsia"/>
                <w:color w:val="0D0D0D"/>
                <w:kern w:val="0"/>
                <w:sz w:val="24"/>
              </w:rPr>
              <w:t>“</w:t>
            </w:r>
            <w:proofErr w:type="gramEnd"/>
            <w:r>
              <w:rPr>
                <w:rFonts w:ascii="仿宋_GB2312" w:eastAsia="仿宋_GB2312" w:hAnsi="仿宋_GB2312" w:cs="仿宋_GB2312" w:hint="eastAsia"/>
                <w:color w:val="0D0D0D"/>
                <w:kern w:val="0"/>
                <w:sz w:val="24"/>
              </w:rPr>
              <w:t>两学一做</w:t>
            </w:r>
            <w:proofErr w:type="gramStart"/>
            <w:r>
              <w:rPr>
                <w:rFonts w:ascii="仿宋_GB2312" w:eastAsia="仿宋_GB2312" w:hAnsi="仿宋_GB2312" w:cs="仿宋_GB2312" w:hint="eastAsia"/>
                <w:color w:val="0D0D0D"/>
                <w:kern w:val="0"/>
                <w:sz w:val="24"/>
              </w:rPr>
              <w:t>“</w:t>
            </w:r>
            <w:proofErr w:type="gramEnd"/>
            <w:r>
              <w:rPr>
                <w:rFonts w:ascii="仿宋_GB2312" w:eastAsia="仿宋_GB2312" w:hAnsi="仿宋_GB2312" w:cs="仿宋_GB2312" w:hint="eastAsia"/>
                <w:color w:val="0D0D0D"/>
                <w:kern w:val="0"/>
                <w:sz w:val="24"/>
              </w:rPr>
              <w:t>，大力弘扬“岳阳四种精神”，积极</w:t>
            </w:r>
            <w:proofErr w:type="gramStart"/>
            <w:r>
              <w:rPr>
                <w:rFonts w:ascii="仿宋_GB2312" w:eastAsia="仿宋_GB2312" w:hAnsi="仿宋_GB2312" w:cs="仿宋_GB2312" w:hint="eastAsia"/>
                <w:color w:val="0D0D0D"/>
                <w:kern w:val="0"/>
                <w:sz w:val="24"/>
              </w:rPr>
              <w:t>践行</w:t>
            </w:r>
            <w:proofErr w:type="gramEnd"/>
            <w:r>
              <w:rPr>
                <w:rFonts w:ascii="仿宋_GB2312" w:eastAsia="仿宋_GB2312" w:hAnsi="仿宋_GB2312" w:cs="仿宋_GB2312" w:hint="eastAsia"/>
                <w:color w:val="0D0D0D"/>
                <w:kern w:val="0"/>
                <w:sz w:val="24"/>
              </w:rPr>
              <w:t>“巴陵先锋先行”，深入学习党的十九大和习近平总书记系列重要讲话精神。严格落实党组中心组学习制度、民主集中制和“三会一课”制度，定期召</w:t>
            </w:r>
            <w:r>
              <w:rPr>
                <w:rFonts w:ascii="仿宋_GB2312" w:eastAsia="仿宋_GB2312" w:hAnsi="仿宋_GB2312" w:cs="仿宋_GB2312" w:hint="eastAsia"/>
                <w:color w:val="0D0D0D"/>
                <w:kern w:val="0"/>
                <w:sz w:val="24"/>
              </w:rPr>
              <w:lastRenderedPageBreak/>
              <w:t>开民主生活会、组织生活会，严肃党内政治生活。加强党建工作与工会、妇联、共青团工作共同推进，荣获湖南省“模范职工之家”称号。打造以法院文化长廊为亮点的法院文化宣传基地，打响了以培育职业尊荣感、强化团队精神、促进审判改革为内核的文化品牌，紧跟区委部署，以高度的政治觉悟和良好的工作作风，积极完成全区综治民调、文明创建、精准扶贫等中心工作任务。</w:t>
            </w: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833" w:type="dxa"/>
            <w:gridSpan w:val="4"/>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D0D0D"/>
                <w:kern w:val="0"/>
                <w:sz w:val="24"/>
              </w:rPr>
              <w:t>加强纪律作风建设，维护司法廉洁。</w:t>
            </w:r>
          </w:p>
        </w:tc>
        <w:tc>
          <w:tcPr>
            <w:tcW w:w="2887" w:type="dxa"/>
            <w:gridSpan w:val="6"/>
            <w:vAlign w:val="center"/>
          </w:tcPr>
          <w:p w:rsidR="000752ED" w:rsidRPr="00865E51" w:rsidRDefault="000752ED" w:rsidP="00865E51">
            <w:pPr>
              <w:spacing w:line="606" w:lineRule="exact"/>
              <w:ind w:firstLineChars="200" w:firstLine="480"/>
              <w:rPr>
                <w:rFonts w:ascii="仿宋_GB2312" w:eastAsia="仿宋_GB2312" w:hAnsi="仿宋_GB2312" w:cs="仿宋_GB2312"/>
                <w:color w:val="0D0D0D"/>
                <w:kern w:val="0"/>
                <w:sz w:val="24"/>
              </w:rPr>
            </w:pPr>
            <w:r>
              <w:rPr>
                <w:rFonts w:ascii="仿宋_GB2312" w:eastAsia="仿宋_GB2312" w:hAnsi="仿宋_GB2312" w:cs="仿宋_GB2312" w:hint="eastAsia"/>
                <w:color w:val="0D0D0D"/>
                <w:kern w:val="0"/>
                <w:sz w:val="24"/>
              </w:rPr>
              <w:t>全面落实从严治党要求，严格落实“两个责任”和“一岗双责”，层层签订党风廉政建设责任状，坚持把党风廉政建设与审判工作同部署、同监督、同落实。广泛开展廉洁司法教育，通</w:t>
            </w:r>
            <w:r>
              <w:rPr>
                <w:rFonts w:ascii="仿宋_GB2312" w:eastAsia="仿宋_GB2312" w:hAnsi="仿宋_GB2312" w:cs="仿宋_GB2312" w:hint="eastAsia"/>
                <w:color w:val="0D0D0D"/>
                <w:kern w:val="0"/>
                <w:sz w:val="24"/>
              </w:rPr>
              <w:lastRenderedPageBreak/>
              <w:t>过上党课、举办讲座、观看廉政宣传片、集中学习讨论《重大违纪违法典型案件选编》等形式，引导干警筑牢拒腐防变的思想道德防线。强化对干警的日常管理监督，不定期对上下班纪律、庭审形象、工作八小时之外作风纪律进行督查，在节假日发送廉政短信，确保干警时刻保持敬畏之心，干净做事、清白做人。对群众反映的问题和线索，认真调查核实，决不姑息迁就，全年干警无违法违纪行为。</w:t>
            </w: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c>
          <w:tcPr>
            <w:tcW w:w="2833" w:type="dxa"/>
            <w:gridSpan w:val="4"/>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D0D0D"/>
                <w:kern w:val="0"/>
                <w:sz w:val="24"/>
              </w:rPr>
              <w:t>加强能力素质建设，提高职业素养。</w:t>
            </w:r>
          </w:p>
        </w:tc>
        <w:tc>
          <w:tcPr>
            <w:tcW w:w="2887" w:type="dxa"/>
            <w:gridSpan w:val="6"/>
            <w:vAlign w:val="center"/>
          </w:tcPr>
          <w:p w:rsidR="000752ED" w:rsidRPr="00A76A6D" w:rsidRDefault="000752ED" w:rsidP="00A76A6D">
            <w:pPr>
              <w:spacing w:line="606" w:lineRule="exact"/>
              <w:ind w:firstLineChars="200" w:firstLine="480"/>
              <w:rPr>
                <w:rFonts w:ascii="仿宋_GB2312" w:eastAsia="仿宋_GB2312" w:hAnsi="仿宋_GB2312" w:cs="仿宋_GB2312"/>
                <w:color w:val="0D0D0D"/>
                <w:sz w:val="24"/>
                <w:shd w:val="clear" w:color="auto" w:fill="FFFFFF"/>
              </w:rPr>
            </w:pPr>
            <w:r>
              <w:rPr>
                <w:rFonts w:ascii="仿宋_GB2312" w:eastAsia="仿宋_GB2312" w:hAnsi="仿宋_GB2312" w:cs="仿宋_GB2312" w:hint="eastAsia"/>
                <w:color w:val="0D0D0D"/>
                <w:kern w:val="0"/>
                <w:sz w:val="24"/>
              </w:rPr>
              <w:t>根据员额法官、审判辅助人员和司法行政人员不同需求，实行分级分类培训。选派干警参加上级法院审判业务及综合业务培训。</w:t>
            </w: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Merge/>
            <w:vAlign w:val="center"/>
          </w:tcPr>
          <w:p w:rsidR="000752ED" w:rsidRDefault="000752ED">
            <w:pPr>
              <w:autoSpaceDN w:val="0"/>
              <w:spacing w:line="320" w:lineRule="exact"/>
              <w:jc w:val="center"/>
              <w:textAlignment w:val="center"/>
              <w:rPr>
                <w:rFonts w:ascii="仿宋_GB2312" w:eastAsia="仿宋_GB2312" w:hAnsi="仿宋_GB2312" w:cs="仿宋_GB2312"/>
                <w:sz w:val="24"/>
              </w:rPr>
            </w:pPr>
          </w:p>
        </w:tc>
        <w:tc>
          <w:tcPr>
            <w:tcW w:w="2833" w:type="dxa"/>
            <w:gridSpan w:val="4"/>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D0D0D"/>
                <w:kern w:val="0"/>
                <w:sz w:val="24"/>
              </w:rPr>
              <w:t>自觉接受监督，努力改进工作。</w:t>
            </w:r>
          </w:p>
        </w:tc>
        <w:tc>
          <w:tcPr>
            <w:tcW w:w="2887" w:type="dxa"/>
            <w:gridSpan w:val="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D0D0D"/>
                <w:kern w:val="0"/>
                <w:sz w:val="24"/>
              </w:rPr>
              <w:t xml:space="preserve">  </w:t>
            </w:r>
            <w:r>
              <w:rPr>
                <w:rFonts w:ascii="仿宋_GB2312" w:eastAsia="仿宋_GB2312" w:hAnsi="仿宋_GB2312" w:cs="仿宋_GB2312" w:hint="eastAsia"/>
                <w:color w:val="0D0D0D"/>
                <w:kern w:val="0"/>
                <w:sz w:val="24"/>
              </w:rPr>
              <w:t>主动接受人大监督和政协民主监督。坚持重要工作、重大事项向人大及其常委会报告制度，认真执行重点案件报备制度，定期报送</w:t>
            </w:r>
            <w:r>
              <w:rPr>
                <w:rFonts w:ascii="仿宋_GB2312" w:eastAsia="仿宋_GB2312" w:hAnsi="仿宋_GB2312" w:cs="仿宋_GB2312" w:hint="eastAsia"/>
                <w:color w:val="0D0D0D"/>
                <w:kern w:val="0"/>
                <w:sz w:val="24"/>
              </w:rPr>
              <w:lastRenderedPageBreak/>
              <w:t>《审判工作专报》。积极配合市人大常委会及市人大代表对环境资源法庭及司法改革工作情况的调研，接受区人大、区政协的专题工作视察。加强与代表、委员的联络，邀请代表、委员视察法院、旁听庭审。依法接受检察机关法律监督，邀请检察长列席审委会，召开“两院”联席会，共同维护司法公正。广泛接受社会各界监督，通过互联网等收集、回复群众意见</w:t>
            </w:r>
            <w:r>
              <w:rPr>
                <w:rFonts w:ascii="仿宋_GB2312" w:eastAsia="仿宋_GB2312" w:hAnsi="仿宋_GB2312" w:cs="仿宋_GB2312"/>
                <w:color w:val="0D0D0D"/>
                <w:kern w:val="0"/>
                <w:sz w:val="24"/>
              </w:rPr>
              <w:t>28</w:t>
            </w:r>
            <w:r>
              <w:rPr>
                <w:rFonts w:ascii="仿宋_GB2312" w:eastAsia="仿宋_GB2312" w:hAnsi="仿宋_GB2312" w:cs="仿宋_GB2312" w:hint="eastAsia"/>
                <w:color w:val="0D0D0D"/>
                <w:kern w:val="0"/>
                <w:sz w:val="24"/>
              </w:rPr>
              <w:t>条，及时回应群众关切。</w:t>
            </w: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restart"/>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274"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833" w:type="dxa"/>
            <w:gridSpan w:val="4"/>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围绕社会稳定大局，促进社会经济平稳发展，保障群众安居乐业</w:t>
            </w:r>
          </w:p>
        </w:tc>
        <w:tc>
          <w:tcPr>
            <w:tcW w:w="2887" w:type="dxa"/>
            <w:gridSpan w:val="6"/>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全区</w:t>
            </w:r>
          </w:p>
        </w:tc>
      </w:tr>
      <w:tr w:rsidR="000752ED" w:rsidTr="00B6611F">
        <w:trPr>
          <w:trHeight w:val="440"/>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833" w:type="dxa"/>
            <w:gridSpan w:val="4"/>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87" w:type="dxa"/>
            <w:gridSpan w:val="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2621F0">
        <w:trPr>
          <w:trHeight w:val="798"/>
          <w:jc w:val="center"/>
        </w:trPr>
        <w:tc>
          <w:tcPr>
            <w:tcW w:w="1434" w:type="dxa"/>
            <w:vMerge/>
            <w:vAlign w:val="center"/>
          </w:tcPr>
          <w:p w:rsidR="000752ED" w:rsidRDefault="000752ED">
            <w:pPr>
              <w:spacing w:line="320" w:lineRule="exact"/>
              <w:rPr>
                <w:rFonts w:ascii="仿宋_GB2312" w:eastAsia="仿宋_GB2312" w:hAnsi="仿宋_GB2312" w:cs="仿宋_GB2312"/>
                <w:sz w:val="24"/>
              </w:rPr>
            </w:pPr>
          </w:p>
        </w:tc>
        <w:tc>
          <w:tcPr>
            <w:tcW w:w="1542" w:type="dxa"/>
            <w:gridSpan w:val="3"/>
            <w:vMerge/>
            <w:vAlign w:val="center"/>
          </w:tcPr>
          <w:p w:rsidR="000752ED" w:rsidRDefault="000752ED">
            <w:pPr>
              <w:autoSpaceDN w:val="0"/>
              <w:spacing w:line="320" w:lineRule="exact"/>
              <w:rPr>
                <w:rFonts w:ascii="仿宋_GB2312" w:eastAsia="仿宋_GB2312" w:hAnsi="仿宋_GB2312" w:cs="仿宋_GB2312"/>
                <w:sz w:val="24"/>
              </w:rPr>
            </w:pPr>
          </w:p>
        </w:tc>
        <w:tc>
          <w:tcPr>
            <w:tcW w:w="1274"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w:t>
            </w:r>
            <w:r w:rsidR="003F52F9">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效益</w:t>
            </w:r>
          </w:p>
        </w:tc>
        <w:tc>
          <w:tcPr>
            <w:tcW w:w="2833" w:type="dxa"/>
            <w:gridSpan w:val="4"/>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887" w:type="dxa"/>
            <w:gridSpan w:val="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549"/>
          <w:jc w:val="center"/>
        </w:trPr>
        <w:tc>
          <w:tcPr>
            <w:tcW w:w="2976"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994" w:type="dxa"/>
            <w:gridSpan w:val="1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96.4</w:t>
            </w:r>
          </w:p>
        </w:tc>
      </w:tr>
      <w:tr w:rsidR="000752ED" w:rsidTr="00B6611F">
        <w:trPr>
          <w:trHeight w:val="549"/>
          <w:jc w:val="center"/>
        </w:trPr>
        <w:tc>
          <w:tcPr>
            <w:tcW w:w="2976" w:type="dxa"/>
            <w:gridSpan w:val="4"/>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994" w:type="dxa"/>
            <w:gridSpan w:val="1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优秀</w:t>
            </w:r>
            <w:bookmarkStart w:id="1" w:name="_GoBack"/>
            <w:bookmarkEnd w:id="1"/>
          </w:p>
        </w:tc>
      </w:tr>
      <w:tr w:rsidR="000752ED" w:rsidTr="00B6611F">
        <w:trPr>
          <w:trHeight w:val="659"/>
          <w:jc w:val="center"/>
        </w:trPr>
        <w:tc>
          <w:tcPr>
            <w:tcW w:w="9970" w:type="dxa"/>
            <w:gridSpan w:val="16"/>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0752ED" w:rsidTr="00B6611F">
        <w:trPr>
          <w:trHeight w:val="549"/>
          <w:jc w:val="center"/>
        </w:trPr>
        <w:tc>
          <w:tcPr>
            <w:tcW w:w="1576" w:type="dxa"/>
            <w:gridSpan w:val="2"/>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名</w:t>
            </w:r>
          </w:p>
        </w:tc>
        <w:tc>
          <w:tcPr>
            <w:tcW w:w="3615" w:type="dxa"/>
            <w:gridSpan w:val="5"/>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职称</w:t>
            </w:r>
          </w:p>
        </w:tc>
        <w:tc>
          <w:tcPr>
            <w:tcW w:w="1472" w:type="dxa"/>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位</w:t>
            </w:r>
          </w:p>
        </w:tc>
        <w:tc>
          <w:tcPr>
            <w:tcW w:w="3307" w:type="dxa"/>
            <w:gridSpan w:val="8"/>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字</w:t>
            </w:r>
          </w:p>
        </w:tc>
      </w:tr>
      <w:tr w:rsidR="000752ED" w:rsidTr="00B6611F">
        <w:trPr>
          <w:trHeight w:val="659"/>
          <w:jc w:val="center"/>
        </w:trPr>
        <w:tc>
          <w:tcPr>
            <w:tcW w:w="1576" w:type="dxa"/>
            <w:gridSpan w:val="2"/>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夏常凯</w:t>
            </w:r>
          </w:p>
        </w:tc>
        <w:tc>
          <w:tcPr>
            <w:tcW w:w="3615" w:type="dxa"/>
            <w:gridSpan w:val="5"/>
            <w:vAlign w:val="center"/>
          </w:tcPr>
          <w:p w:rsidR="000752ED" w:rsidRDefault="000752ED" w:rsidP="00A4775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院党组书记、院长</w:t>
            </w:r>
          </w:p>
        </w:tc>
        <w:tc>
          <w:tcPr>
            <w:tcW w:w="1472" w:type="dxa"/>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岳阳楼区人民法院</w:t>
            </w:r>
          </w:p>
        </w:tc>
        <w:tc>
          <w:tcPr>
            <w:tcW w:w="3307" w:type="dxa"/>
            <w:gridSpan w:val="8"/>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59"/>
          <w:jc w:val="center"/>
        </w:trPr>
        <w:tc>
          <w:tcPr>
            <w:tcW w:w="1576" w:type="dxa"/>
            <w:gridSpan w:val="2"/>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黄永定</w:t>
            </w:r>
          </w:p>
        </w:tc>
        <w:tc>
          <w:tcPr>
            <w:tcW w:w="3615" w:type="dxa"/>
            <w:gridSpan w:val="5"/>
            <w:vAlign w:val="center"/>
          </w:tcPr>
          <w:p w:rsidR="000752ED" w:rsidRDefault="000752ED" w:rsidP="00A4775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院党组成员、副院长</w:t>
            </w:r>
          </w:p>
        </w:tc>
        <w:tc>
          <w:tcPr>
            <w:tcW w:w="1472" w:type="dxa"/>
            <w:vAlign w:val="center"/>
          </w:tcPr>
          <w:p w:rsidR="000752ED" w:rsidRDefault="000752ED" w:rsidP="00A47751">
            <w:pPr>
              <w:jc w:val="center"/>
            </w:pPr>
            <w:r w:rsidRPr="00D7757C">
              <w:rPr>
                <w:rFonts w:ascii="仿宋_GB2312" w:eastAsia="仿宋_GB2312" w:hAnsi="仿宋_GB2312" w:cs="仿宋_GB2312" w:hint="eastAsia"/>
                <w:color w:val="000000"/>
                <w:sz w:val="24"/>
              </w:rPr>
              <w:t>岳阳楼区人民法院</w:t>
            </w:r>
          </w:p>
        </w:tc>
        <w:tc>
          <w:tcPr>
            <w:tcW w:w="3307" w:type="dxa"/>
            <w:gridSpan w:val="8"/>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59"/>
          <w:jc w:val="center"/>
        </w:trPr>
        <w:tc>
          <w:tcPr>
            <w:tcW w:w="1576" w:type="dxa"/>
            <w:gridSpan w:val="2"/>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李平江</w:t>
            </w:r>
          </w:p>
        </w:tc>
        <w:tc>
          <w:tcPr>
            <w:tcW w:w="3615" w:type="dxa"/>
            <w:gridSpan w:val="5"/>
            <w:vAlign w:val="center"/>
          </w:tcPr>
          <w:p w:rsidR="000752ED" w:rsidRDefault="000752ED" w:rsidP="00A4775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2" w:type="dxa"/>
            <w:vAlign w:val="center"/>
          </w:tcPr>
          <w:p w:rsidR="000752ED" w:rsidRDefault="000752ED" w:rsidP="00A47751">
            <w:pPr>
              <w:jc w:val="center"/>
            </w:pPr>
            <w:r w:rsidRPr="00D7757C">
              <w:rPr>
                <w:rFonts w:ascii="仿宋_GB2312" w:eastAsia="仿宋_GB2312" w:hAnsi="仿宋_GB2312" w:cs="仿宋_GB2312" w:hint="eastAsia"/>
                <w:color w:val="000000"/>
                <w:sz w:val="24"/>
              </w:rPr>
              <w:t>岳阳楼区人民法院</w:t>
            </w:r>
          </w:p>
        </w:tc>
        <w:tc>
          <w:tcPr>
            <w:tcW w:w="3307" w:type="dxa"/>
            <w:gridSpan w:val="8"/>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659"/>
          <w:jc w:val="center"/>
        </w:trPr>
        <w:tc>
          <w:tcPr>
            <w:tcW w:w="1576" w:type="dxa"/>
            <w:gridSpan w:val="2"/>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李艾归</w:t>
            </w:r>
            <w:proofErr w:type="gramEnd"/>
          </w:p>
        </w:tc>
        <w:tc>
          <w:tcPr>
            <w:tcW w:w="3615" w:type="dxa"/>
            <w:gridSpan w:val="5"/>
            <w:vAlign w:val="center"/>
          </w:tcPr>
          <w:p w:rsidR="000752ED" w:rsidRDefault="000752E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办公室副主任</w:t>
            </w:r>
          </w:p>
        </w:tc>
        <w:tc>
          <w:tcPr>
            <w:tcW w:w="1472" w:type="dxa"/>
            <w:vAlign w:val="center"/>
          </w:tcPr>
          <w:p w:rsidR="000752ED" w:rsidRDefault="000752ED" w:rsidP="00A47751">
            <w:pPr>
              <w:jc w:val="center"/>
            </w:pPr>
            <w:r w:rsidRPr="00D7757C">
              <w:rPr>
                <w:rFonts w:ascii="仿宋_GB2312" w:eastAsia="仿宋_GB2312" w:hAnsi="仿宋_GB2312" w:cs="仿宋_GB2312" w:hint="eastAsia"/>
                <w:color w:val="000000"/>
                <w:sz w:val="24"/>
              </w:rPr>
              <w:t>岳阳楼区人民法院</w:t>
            </w:r>
          </w:p>
        </w:tc>
        <w:tc>
          <w:tcPr>
            <w:tcW w:w="3307" w:type="dxa"/>
            <w:gridSpan w:val="8"/>
            <w:vAlign w:val="center"/>
          </w:tcPr>
          <w:p w:rsidR="000752ED" w:rsidRDefault="000752ED">
            <w:pPr>
              <w:autoSpaceDN w:val="0"/>
              <w:spacing w:line="320" w:lineRule="exact"/>
              <w:jc w:val="center"/>
              <w:textAlignment w:val="center"/>
              <w:rPr>
                <w:rFonts w:ascii="仿宋_GB2312" w:eastAsia="仿宋_GB2312" w:hAnsi="仿宋_GB2312" w:cs="仿宋_GB2312"/>
                <w:color w:val="000000"/>
                <w:sz w:val="24"/>
              </w:rPr>
            </w:pPr>
          </w:p>
        </w:tc>
      </w:tr>
      <w:tr w:rsidR="000752ED" w:rsidTr="00B6611F">
        <w:trPr>
          <w:trHeight w:val="2637"/>
          <w:jc w:val="center"/>
        </w:trPr>
        <w:tc>
          <w:tcPr>
            <w:tcW w:w="9970" w:type="dxa"/>
            <w:gridSpan w:val="16"/>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lastRenderedPageBreak/>
              <w:t>评价组</w:t>
            </w:r>
            <w:proofErr w:type="gramEnd"/>
            <w:r>
              <w:rPr>
                <w:rFonts w:ascii="仿宋_GB2312" w:eastAsia="仿宋_GB2312" w:hAnsi="仿宋_GB2312" w:cs="仿宋_GB2312" w:hint="eastAsia"/>
                <w:color w:val="000000"/>
                <w:sz w:val="24"/>
              </w:rPr>
              <w:t>组长（签字）：</w:t>
            </w:r>
          </w:p>
          <w:p w:rsidR="000752ED" w:rsidRDefault="000752ED">
            <w:pPr>
              <w:autoSpaceDN w:val="0"/>
              <w:spacing w:line="320" w:lineRule="exact"/>
              <w:jc w:val="left"/>
              <w:textAlignment w:val="center"/>
              <w:rPr>
                <w:rFonts w:ascii="仿宋_GB2312" w:eastAsia="仿宋_GB2312" w:hAnsi="仿宋_GB2312" w:cs="仿宋_GB2312"/>
                <w:color w:val="000000"/>
                <w:sz w:val="24"/>
              </w:rPr>
            </w:pPr>
          </w:p>
          <w:p w:rsidR="000752ED" w:rsidRDefault="000752ED">
            <w:pPr>
              <w:autoSpaceDN w:val="0"/>
              <w:spacing w:line="320" w:lineRule="exact"/>
              <w:jc w:val="left"/>
              <w:textAlignment w:val="center"/>
              <w:rPr>
                <w:rFonts w:ascii="仿宋_GB2312" w:eastAsia="仿宋_GB2312" w:hAnsi="仿宋_GB2312" w:cs="仿宋_GB2312"/>
                <w:color w:val="000000"/>
                <w:sz w:val="24"/>
              </w:rPr>
            </w:pPr>
          </w:p>
          <w:p w:rsidR="000752ED" w:rsidRDefault="000752ED">
            <w:pPr>
              <w:autoSpaceDN w:val="0"/>
              <w:spacing w:line="320" w:lineRule="exact"/>
              <w:jc w:val="left"/>
              <w:textAlignment w:val="center"/>
              <w:rPr>
                <w:rFonts w:ascii="仿宋_GB2312" w:eastAsia="仿宋_GB2312" w:hAnsi="仿宋_GB2312" w:cs="仿宋_GB2312"/>
                <w:color w:val="000000"/>
                <w:sz w:val="24"/>
              </w:rPr>
            </w:pPr>
          </w:p>
          <w:p w:rsidR="000752ED" w:rsidRDefault="000752ED">
            <w:pPr>
              <w:autoSpaceDN w:val="0"/>
              <w:spacing w:line="320" w:lineRule="exact"/>
              <w:jc w:val="left"/>
              <w:textAlignment w:val="center"/>
              <w:rPr>
                <w:rFonts w:ascii="仿宋_GB2312" w:eastAsia="仿宋_GB2312" w:hAnsi="仿宋_GB2312" w:cs="仿宋_GB2312"/>
                <w:color w:val="000000"/>
                <w:sz w:val="24"/>
              </w:rPr>
            </w:pPr>
          </w:p>
          <w:p w:rsidR="000752ED" w:rsidRDefault="000752ED">
            <w:pPr>
              <w:autoSpaceDN w:val="0"/>
              <w:spacing w:line="320" w:lineRule="exact"/>
              <w:jc w:val="left"/>
              <w:textAlignment w:val="center"/>
              <w:rPr>
                <w:rFonts w:ascii="仿宋_GB2312" w:eastAsia="仿宋_GB2312" w:hAnsi="仿宋_GB2312" w:cs="仿宋_GB2312"/>
                <w:color w:val="000000"/>
                <w:sz w:val="24"/>
              </w:rPr>
            </w:pPr>
          </w:p>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日</w:t>
            </w:r>
          </w:p>
        </w:tc>
      </w:tr>
      <w:tr w:rsidR="000752ED" w:rsidTr="00B6611F">
        <w:trPr>
          <w:trHeight w:val="2637"/>
          <w:jc w:val="center"/>
        </w:trPr>
        <w:tc>
          <w:tcPr>
            <w:tcW w:w="9970" w:type="dxa"/>
            <w:gridSpan w:val="16"/>
            <w:vAlign w:val="center"/>
          </w:tcPr>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0752ED" w:rsidRDefault="000752ED">
            <w:pPr>
              <w:autoSpaceDN w:val="0"/>
              <w:spacing w:line="320" w:lineRule="exact"/>
              <w:jc w:val="left"/>
              <w:textAlignment w:val="center"/>
              <w:rPr>
                <w:rFonts w:ascii="仿宋_GB2312" w:eastAsia="仿宋_GB2312" w:hAnsi="仿宋_GB2312" w:cs="仿宋_GB2312"/>
                <w:color w:val="000000"/>
                <w:sz w:val="24"/>
              </w:rPr>
            </w:pPr>
          </w:p>
          <w:p w:rsidR="000752ED" w:rsidRDefault="000752ED">
            <w:pPr>
              <w:autoSpaceDN w:val="0"/>
              <w:spacing w:line="320" w:lineRule="exact"/>
              <w:jc w:val="left"/>
              <w:textAlignment w:val="center"/>
              <w:rPr>
                <w:rFonts w:ascii="仿宋_GB2312" w:eastAsia="仿宋_GB2312" w:hAnsi="仿宋_GB2312" w:cs="仿宋_GB2312"/>
                <w:color w:val="000000"/>
                <w:sz w:val="24"/>
              </w:rPr>
            </w:pPr>
          </w:p>
          <w:p w:rsidR="000752ED" w:rsidRDefault="000752ED">
            <w:pPr>
              <w:autoSpaceDN w:val="0"/>
              <w:spacing w:line="320" w:lineRule="exact"/>
              <w:jc w:val="left"/>
              <w:textAlignment w:val="center"/>
              <w:rPr>
                <w:rFonts w:ascii="仿宋_GB2312" w:eastAsia="仿宋_GB2312" w:hAnsi="仿宋_GB2312" w:cs="仿宋_GB2312"/>
                <w:color w:val="000000"/>
                <w:sz w:val="24"/>
              </w:rPr>
            </w:pPr>
          </w:p>
          <w:p w:rsidR="000752ED" w:rsidRDefault="000752ED">
            <w:pPr>
              <w:autoSpaceDN w:val="0"/>
              <w:spacing w:line="320" w:lineRule="exact"/>
              <w:jc w:val="left"/>
              <w:textAlignment w:val="center"/>
              <w:rPr>
                <w:rFonts w:ascii="仿宋_GB2312" w:eastAsia="仿宋_GB2312" w:hAnsi="仿宋_GB2312" w:cs="仿宋_GB2312"/>
                <w:color w:val="000000"/>
                <w:sz w:val="24"/>
              </w:rPr>
            </w:pPr>
          </w:p>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部门（单位）负责人（签章）：</w:t>
            </w:r>
          </w:p>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日</w:t>
            </w:r>
          </w:p>
        </w:tc>
      </w:tr>
      <w:tr w:rsidR="000752ED" w:rsidTr="00B6611F">
        <w:trPr>
          <w:trHeight w:val="2707"/>
          <w:jc w:val="center"/>
        </w:trPr>
        <w:tc>
          <w:tcPr>
            <w:tcW w:w="9970" w:type="dxa"/>
            <w:gridSpan w:val="16"/>
            <w:vAlign w:val="center"/>
          </w:tcPr>
          <w:p w:rsidR="000752ED" w:rsidRDefault="000752ED">
            <w:pPr>
              <w:spacing w:line="320" w:lineRule="exact"/>
              <w:rPr>
                <w:rFonts w:eastAsia="仿宋_GB2312"/>
                <w:sz w:val="24"/>
              </w:rPr>
            </w:pPr>
            <w:r>
              <w:rPr>
                <w:rFonts w:eastAsia="仿宋_GB2312" w:hint="eastAsia"/>
                <w:sz w:val="24"/>
              </w:rPr>
              <w:t>财政部门归口业务科室意见：</w:t>
            </w:r>
          </w:p>
          <w:p w:rsidR="000752ED" w:rsidRDefault="000752ED">
            <w:pPr>
              <w:spacing w:line="320" w:lineRule="exact"/>
              <w:rPr>
                <w:rFonts w:eastAsia="仿宋_GB2312"/>
                <w:sz w:val="24"/>
              </w:rPr>
            </w:pPr>
          </w:p>
          <w:p w:rsidR="000752ED" w:rsidRDefault="000752ED">
            <w:pPr>
              <w:spacing w:line="320" w:lineRule="exact"/>
              <w:rPr>
                <w:rFonts w:eastAsia="仿宋_GB2312"/>
                <w:sz w:val="24"/>
              </w:rPr>
            </w:pPr>
          </w:p>
          <w:p w:rsidR="000752ED" w:rsidRDefault="000752ED">
            <w:pPr>
              <w:spacing w:line="320" w:lineRule="exact"/>
              <w:rPr>
                <w:rFonts w:eastAsia="仿宋_GB2312"/>
                <w:sz w:val="24"/>
              </w:rPr>
            </w:pPr>
          </w:p>
          <w:p w:rsidR="000752ED" w:rsidRDefault="000752ED">
            <w:pPr>
              <w:spacing w:line="320" w:lineRule="exact"/>
              <w:rPr>
                <w:rFonts w:eastAsia="仿宋_GB2312"/>
                <w:sz w:val="24"/>
              </w:rPr>
            </w:pPr>
          </w:p>
          <w:p w:rsidR="000752ED" w:rsidRDefault="000752ED">
            <w:pPr>
              <w:spacing w:line="320" w:lineRule="exact"/>
              <w:rPr>
                <w:rFonts w:eastAsia="仿宋_GB2312"/>
                <w:sz w:val="24"/>
              </w:rPr>
            </w:pPr>
            <w:r>
              <w:rPr>
                <w:rFonts w:eastAsia="仿宋_GB2312"/>
                <w:sz w:val="24"/>
              </w:rPr>
              <w:t xml:space="preserve">                                  </w:t>
            </w:r>
            <w:r>
              <w:rPr>
                <w:rFonts w:eastAsia="仿宋_GB2312" w:hint="eastAsia"/>
                <w:sz w:val="24"/>
              </w:rPr>
              <w:t>财政部门归口业务科室负责人（签章）：</w:t>
            </w:r>
          </w:p>
          <w:p w:rsidR="000752ED" w:rsidRDefault="000752ED">
            <w:pPr>
              <w:autoSpaceDN w:val="0"/>
              <w:spacing w:line="320" w:lineRule="exact"/>
              <w:jc w:val="left"/>
              <w:textAlignment w:val="center"/>
              <w:rPr>
                <w:rFonts w:ascii="仿宋_GB2312" w:eastAsia="仿宋_GB2312" w:hAnsi="仿宋_GB2312" w:cs="仿宋_GB2312"/>
                <w:color w:val="000000"/>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0752ED" w:rsidRDefault="000752ED">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8"/>
      </w:tblGrid>
      <w:tr w:rsidR="000752ED">
        <w:trPr>
          <w:trHeight w:val="12998"/>
          <w:jc w:val="center"/>
        </w:trPr>
        <w:tc>
          <w:tcPr>
            <w:tcW w:w="9558" w:type="dxa"/>
          </w:tcPr>
          <w:p w:rsidR="000752ED" w:rsidRDefault="000752ED">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0752ED" w:rsidRDefault="000752ED">
            <w:pPr>
              <w:spacing w:line="440" w:lineRule="exact"/>
              <w:ind w:firstLineChars="200" w:firstLine="640"/>
              <w:rPr>
                <w:rFonts w:eastAsia="仿宋_GB2312"/>
                <w:sz w:val="32"/>
                <w:szCs w:val="32"/>
              </w:rPr>
            </w:pPr>
          </w:p>
          <w:p w:rsidR="000752ED" w:rsidRDefault="000752E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0752ED" w:rsidRDefault="000752E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0752ED" w:rsidRDefault="000752E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0752ED" w:rsidRDefault="000752E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0752ED" w:rsidRDefault="000752E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0752ED" w:rsidRDefault="000752E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0752ED" w:rsidRDefault="000752E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、专项资金安排落实、总投入等情况分析</w:t>
            </w:r>
          </w:p>
          <w:p w:rsidR="000752ED" w:rsidRDefault="000752E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、专项资金实际使用情况分析</w:t>
            </w:r>
          </w:p>
          <w:p w:rsidR="000752ED" w:rsidRDefault="000752E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、专项资金管理情况分析</w:t>
            </w:r>
          </w:p>
          <w:p w:rsidR="000752ED" w:rsidRDefault="000752E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0752ED" w:rsidRDefault="000752E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0752ED" w:rsidRDefault="000752E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0752ED" w:rsidRDefault="000752E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0752ED" w:rsidRDefault="000752E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0752ED" w:rsidRDefault="000752E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0752ED" w:rsidRDefault="000752ED">
            <w:pPr>
              <w:rPr>
                <w:rFonts w:eastAsia="楷体_GB2312"/>
                <w:bCs/>
                <w:sz w:val="28"/>
                <w:szCs w:val="28"/>
              </w:rPr>
            </w:pPr>
          </w:p>
        </w:tc>
      </w:tr>
    </w:tbl>
    <w:p w:rsidR="000752ED" w:rsidRDefault="000752ED"/>
    <w:sectPr w:rsidR="000752ED" w:rsidSect="003926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2ED" w:rsidRDefault="000752ED" w:rsidP="003926CC">
      <w:r>
        <w:separator/>
      </w:r>
    </w:p>
  </w:endnote>
  <w:endnote w:type="continuationSeparator" w:id="1">
    <w:p w:rsidR="000752ED" w:rsidRDefault="000752ED" w:rsidP="00392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ED" w:rsidRDefault="000B75CE">
    <w:pPr>
      <w:framePr w:wrap="around" w:vAnchor="text" w:hAnchor="margin" w:xAlign="outside" w:y="1"/>
    </w:pPr>
    <w:fldSimple w:instr="PAGE  ">
      <w:r w:rsidR="000752ED">
        <w:t>- 15 -</w:t>
      </w:r>
    </w:fldSimple>
  </w:p>
  <w:p w:rsidR="000752ED" w:rsidRDefault="000752ED">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ED" w:rsidRDefault="000752ED">
    <w:pPr>
      <w:pStyle w:val="a3"/>
      <w:framePr w:wrap="around" w:vAnchor="text" w:hAnchor="margin" w:xAlign="outside" w:y="1"/>
      <w:rPr>
        <w:rStyle w:val="a4"/>
        <w:sz w:val="24"/>
        <w:szCs w:val="24"/>
      </w:rPr>
    </w:pPr>
    <w:r>
      <w:rPr>
        <w:rStyle w:val="a4"/>
        <w:sz w:val="24"/>
        <w:szCs w:val="24"/>
      </w:rPr>
      <w:t xml:space="preserve">— </w:t>
    </w:r>
    <w:r w:rsidR="000B75CE">
      <w:rPr>
        <w:rStyle w:val="a4"/>
        <w:sz w:val="24"/>
        <w:szCs w:val="24"/>
      </w:rPr>
      <w:fldChar w:fldCharType="begin"/>
    </w:r>
    <w:r>
      <w:rPr>
        <w:rStyle w:val="a4"/>
        <w:sz w:val="24"/>
        <w:szCs w:val="24"/>
      </w:rPr>
      <w:instrText xml:space="preserve">PAGE  </w:instrText>
    </w:r>
    <w:r w:rsidR="000B75CE">
      <w:rPr>
        <w:rStyle w:val="a4"/>
        <w:sz w:val="24"/>
        <w:szCs w:val="24"/>
      </w:rPr>
      <w:fldChar w:fldCharType="separate"/>
    </w:r>
    <w:r w:rsidR="000749C6">
      <w:rPr>
        <w:rStyle w:val="a4"/>
        <w:noProof/>
        <w:sz w:val="24"/>
        <w:szCs w:val="24"/>
      </w:rPr>
      <w:t>2</w:t>
    </w:r>
    <w:r w:rsidR="000B75CE">
      <w:rPr>
        <w:rStyle w:val="a4"/>
        <w:sz w:val="24"/>
        <w:szCs w:val="24"/>
      </w:rPr>
      <w:fldChar w:fldCharType="end"/>
    </w:r>
    <w:r>
      <w:rPr>
        <w:rStyle w:val="a4"/>
        <w:sz w:val="24"/>
        <w:szCs w:val="24"/>
      </w:rPr>
      <w:t xml:space="preserve"> —</w:t>
    </w:r>
  </w:p>
  <w:p w:rsidR="000752ED" w:rsidRDefault="000752ED">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2ED" w:rsidRDefault="000752ED" w:rsidP="003926CC">
      <w:r>
        <w:separator/>
      </w:r>
    </w:p>
  </w:footnote>
  <w:footnote w:type="continuationSeparator" w:id="1">
    <w:p w:rsidR="000752ED" w:rsidRDefault="000752ED" w:rsidP="00392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ED" w:rsidRDefault="000752ED" w:rsidP="00EB1BC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8146B58"/>
    <w:rsid w:val="00051FF8"/>
    <w:rsid w:val="000749C6"/>
    <w:rsid w:val="000752ED"/>
    <w:rsid w:val="000B75CE"/>
    <w:rsid w:val="000D2FA1"/>
    <w:rsid w:val="001963A7"/>
    <w:rsid w:val="002621F0"/>
    <w:rsid w:val="002C71B8"/>
    <w:rsid w:val="003926CC"/>
    <w:rsid w:val="003A200F"/>
    <w:rsid w:val="003E7600"/>
    <w:rsid w:val="003F4F9F"/>
    <w:rsid w:val="003F52F9"/>
    <w:rsid w:val="00456756"/>
    <w:rsid w:val="005540D6"/>
    <w:rsid w:val="00587CAF"/>
    <w:rsid w:val="00645B86"/>
    <w:rsid w:val="006A252E"/>
    <w:rsid w:val="00865E51"/>
    <w:rsid w:val="008804BA"/>
    <w:rsid w:val="00966C09"/>
    <w:rsid w:val="009C74CD"/>
    <w:rsid w:val="009F7DE9"/>
    <w:rsid w:val="00A47751"/>
    <w:rsid w:val="00A76A6D"/>
    <w:rsid w:val="00AB0A01"/>
    <w:rsid w:val="00B42DE1"/>
    <w:rsid w:val="00B619A9"/>
    <w:rsid w:val="00B6611F"/>
    <w:rsid w:val="00BC6B49"/>
    <w:rsid w:val="00CC4742"/>
    <w:rsid w:val="00D17626"/>
    <w:rsid w:val="00D7757C"/>
    <w:rsid w:val="00D83730"/>
    <w:rsid w:val="00DB06DD"/>
    <w:rsid w:val="00DD197E"/>
    <w:rsid w:val="00DF0976"/>
    <w:rsid w:val="00E236A2"/>
    <w:rsid w:val="00E63947"/>
    <w:rsid w:val="00EB1BC3"/>
    <w:rsid w:val="00F3707A"/>
    <w:rsid w:val="01221EAC"/>
    <w:rsid w:val="04823CF3"/>
    <w:rsid w:val="0DA158F3"/>
    <w:rsid w:val="0DC77C8A"/>
    <w:rsid w:val="138B5457"/>
    <w:rsid w:val="185B6B8C"/>
    <w:rsid w:val="1B5575FA"/>
    <w:rsid w:val="1CA441D3"/>
    <w:rsid w:val="1CB541B9"/>
    <w:rsid w:val="21995BCC"/>
    <w:rsid w:val="227643C2"/>
    <w:rsid w:val="28A41B5F"/>
    <w:rsid w:val="28DA6237"/>
    <w:rsid w:val="2CB02526"/>
    <w:rsid w:val="2E032E9B"/>
    <w:rsid w:val="30040C04"/>
    <w:rsid w:val="309C49A0"/>
    <w:rsid w:val="3A12564D"/>
    <w:rsid w:val="3AB11DCD"/>
    <w:rsid w:val="3E9E62B0"/>
    <w:rsid w:val="46B611DF"/>
    <w:rsid w:val="4E563DED"/>
    <w:rsid w:val="541D7188"/>
    <w:rsid w:val="58146B58"/>
    <w:rsid w:val="66200489"/>
    <w:rsid w:val="68326F8B"/>
    <w:rsid w:val="6D37433E"/>
    <w:rsid w:val="6D535020"/>
    <w:rsid w:val="71065781"/>
    <w:rsid w:val="75FB0F43"/>
    <w:rsid w:val="783E5C70"/>
    <w:rsid w:val="79B57083"/>
    <w:rsid w:val="7C0236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926C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926CC"/>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locked/>
    <w:rsid w:val="009C74CD"/>
    <w:rPr>
      <w:rFonts w:cs="Times New Roman"/>
      <w:sz w:val="18"/>
      <w:szCs w:val="18"/>
    </w:rPr>
  </w:style>
  <w:style w:type="character" w:styleId="a4">
    <w:name w:val="page number"/>
    <w:basedOn w:val="a0"/>
    <w:uiPriority w:val="99"/>
    <w:rsid w:val="003926CC"/>
    <w:rPr>
      <w:rFonts w:cs="Times New Roman"/>
    </w:rPr>
  </w:style>
  <w:style w:type="paragraph" w:styleId="a5">
    <w:name w:val="header"/>
    <w:basedOn w:val="a"/>
    <w:link w:val="Char0"/>
    <w:uiPriority w:val="99"/>
    <w:rsid w:val="008804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8804BA"/>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19042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337</TotalTime>
  <Pages>15</Pages>
  <Words>4623</Words>
  <Characters>1074</Characters>
  <Application>Microsoft Office Word</Application>
  <DocSecurity>0</DocSecurity>
  <Lines>8</Lines>
  <Paragraphs>11</Paragraphs>
  <ScaleCrop>false</ScaleCrop>
  <Company>微软中国</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cp:revision>
  <cp:lastPrinted>2018-12-05T01:19:00Z</cp:lastPrinted>
  <dcterms:created xsi:type="dcterms:W3CDTF">2018-05-23T03:19:00Z</dcterms:created>
  <dcterms:modified xsi:type="dcterms:W3CDTF">2018-12-05T01:23:00Z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