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61" w:rsidRDefault="00DC2161">
      <w:pPr>
        <w:widowControl/>
        <w:spacing w:line="600" w:lineRule="atLeas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hAnsi="仿宋_GB2312" w:cs="宋体" w:hint="eastAsia"/>
          <w:kern w:val="0"/>
          <w:sz w:val="24"/>
          <w:szCs w:val="24"/>
        </w:rPr>
        <w:t>附件</w:t>
      </w:r>
    </w:p>
    <w:p w:rsidR="00DC2161" w:rsidRDefault="00DC2161">
      <w:pPr>
        <w:widowControl/>
        <w:spacing w:line="600" w:lineRule="atLeast"/>
        <w:jc w:val="center"/>
        <w:rPr>
          <w:rFonts w:ascii="?????_GBK" w:hAnsi="?????_GBK" w:cs="?????_GBK"/>
          <w:kern w:val="0"/>
          <w:sz w:val="36"/>
          <w:szCs w:val="36"/>
        </w:rPr>
      </w:pPr>
      <w:r>
        <w:rPr>
          <w:rFonts w:ascii="?????_GBK" w:hAnsi="?????_GBK" w:cs="宋体" w:hint="eastAsia"/>
          <w:kern w:val="0"/>
          <w:sz w:val="36"/>
          <w:szCs w:val="36"/>
        </w:rPr>
        <w:t>行政权力实施程序和运行流程</w:t>
      </w:r>
    </w:p>
    <w:p w:rsidR="00DC2161" w:rsidRDefault="00DC2161">
      <w:pPr>
        <w:widowControl/>
        <w:spacing w:line="600" w:lineRule="atLeas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hAnsi="仿宋_GB2312" w:cs="宋体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 w:cs="宋体"/>
          <w:kern w:val="0"/>
          <w:sz w:val="30"/>
          <w:szCs w:val="30"/>
        </w:rPr>
        <w:t xml:space="preserve">        </w:t>
      </w:r>
      <w:r>
        <w:rPr>
          <w:rFonts w:ascii="仿宋_GB2312" w:hAnsi="仿宋_GB2312" w:cs="宋体" w:hint="eastAsia"/>
          <w:kern w:val="0"/>
          <w:sz w:val="30"/>
          <w:szCs w:val="30"/>
        </w:rPr>
        <w:t>填报日期：</w:t>
      </w:r>
      <w:r>
        <w:rPr>
          <w:rFonts w:ascii="仿宋_GB2312" w:hAnsi="仿宋_GB2312" w:cs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cs="宋体" w:hint="eastAsia"/>
          <w:kern w:val="0"/>
          <w:sz w:val="30"/>
          <w:szCs w:val="30"/>
        </w:rPr>
        <w:t>年</w:t>
      </w:r>
      <w:r>
        <w:rPr>
          <w:rFonts w:ascii="仿宋_GB2312" w:hAnsi="仿宋_GB2312" w:cs="仿宋_GB2312"/>
          <w:kern w:val="0"/>
          <w:sz w:val="30"/>
          <w:szCs w:val="30"/>
        </w:rPr>
        <w:t>12</w:t>
      </w:r>
      <w:r>
        <w:rPr>
          <w:rFonts w:ascii="仿宋_GB2312" w:hAnsi="仿宋_GB2312" w:cs="宋体" w:hint="eastAsia"/>
          <w:kern w:val="0"/>
          <w:sz w:val="30"/>
          <w:szCs w:val="30"/>
        </w:rPr>
        <w:t>月</w:t>
      </w:r>
      <w:r>
        <w:rPr>
          <w:rFonts w:ascii="仿宋_GB2312" w:hAnsi="仿宋_GB2312" w:cs="仿宋_GB2312"/>
          <w:kern w:val="0"/>
          <w:sz w:val="30"/>
          <w:szCs w:val="30"/>
        </w:rPr>
        <w:t>27</w:t>
      </w:r>
      <w:r>
        <w:rPr>
          <w:rFonts w:ascii="仿宋_GB2312" w:hAnsi="仿宋_GB2312" w:cs="宋体" w:hint="eastAsia"/>
          <w:kern w:val="0"/>
          <w:sz w:val="30"/>
          <w:szCs w:val="30"/>
        </w:rPr>
        <w:t>日</w:t>
      </w:r>
    </w:p>
    <w:p w:rsidR="00DC2161" w:rsidRDefault="00DC2161">
      <w:pPr>
        <w:widowControl/>
        <w:spacing w:line="60" w:lineRule="atLeast"/>
        <w:rPr>
          <w:rFonts w:ascii="仿宋_GB2312" w:eastAsia="仿宋_GB2312" w:cs="仿宋_GB2312"/>
          <w:kern w:val="0"/>
          <w:sz w:val="10"/>
          <w:szCs w:val="10"/>
        </w:rPr>
      </w:pPr>
    </w:p>
    <w:tbl>
      <w:tblPr>
        <w:tblW w:w="8522" w:type="dxa"/>
        <w:tblInd w:w="-106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DC216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一类疫苗项目确定及免费接种、免疫异常反应调查补偿</w:t>
            </w:r>
          </w:p>
        </w:tc>
      </w:tr>
      <w:tr w:rsidR="00DC2161">
        <w:trPr>
          <w:trHeight w:val="7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行政给付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发生预防接种异常反应的接种对象</w:t>
            </w:r>
          </w:p>
        </w:tc>
      </w:tr>
      <w:tr w:rsidR="00DC216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cs="仿宋_GB2312"/>
                <w:kern w:val="0"/>
                <w:sz w:val="20"/>
                <w:szCs w:val="20"/>
              </w:rPr>
              <w:t>6</w:t>
            </w:r>
            <w:r>
              <w:rPr>
                <w:rFonts w:ascii="仿宋_GB2312" w:hAnsi="仿宋_GB2312" w:cs="宋体" w:hint="eastAsia"/>
                <w:kern w:val="0"/>
                <w:sz w:val="20"/>
                <w:szCs w:val="20"/>
              </w:rPr>
              <w:t>个月内</w:t>
            </w:r>
          </w:p>
        </w:tc>
      </w:tr>
      <w:tr w:rsidR="00DC216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 w:hint="eastAsia"/>
                <w:kern w:val="0"/>
                <w:sz w:val="20"/>
                <w:szCs w:val="20"/>
              </w:rPr>
              <w:t>疾控股</w:t>
            </w:r>
          </w:p>
        </w:tc>
      </w:tr>
      <w:tr w:rsidR="00DC216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cs="仿宋_GB2312"/>
                <w:kern w:val="0"/>
                <w:sz w:val="20"/>
                <w:szCs w:val="20"/>
              </w:rPr>
              <w:t>2987137</w:t>
            </w:r>
          </w:p>
        </w:tc>
      </w:tr>
      <w:tr w:rsidR="00DC2161">
        <w:trPr>
          <w:trHeight w:val="168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因预防接种异常反应造成受种者死亡、严重残疾或者器官组织损伤。因接种第一类疫苗引起预防接种异常反应需要对受种者予以补偿的。</w:t>
            </w:r>
          </w:p>
        </w:tc>
      </w:tr>
      <w:tr w:rsidR="00DC2161">
        <w:trPr>
          <w:trHeight w:hRule="exact" w:val="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发生疑似预防接种异常反应后的就诊资料。</w:t>
            </w:r>
          </w:p>
        </w:tc>
      </w:tr>
      <w:tr w:rsidR="00DC2161">
        <w:trPr>
          <w:trHeight w:val="3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42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《疫苗流通和预防接种管理条例》第四十六条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因预防接种异常反应造成受种者死亡、严重残疾或者器官组织损伤的，应当给予一次性补偿。因接种第一类疫苗引起预防接种异常反应需要对受种者予以补偿的，补偿费用由省、自治区、直辖市人民政府财政部门在预防接种工作经费中安排。因接种第二类疫苗引起预防接种异常反应需要对受种者予以补偿的，补偿费用由相关的疫苗生产企业承担。</w:t>
            </w:r>
          </w:p>
        </w:tc>
      </w:tr>
      <w:tr w:rsidR="00DC216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DC2161">
        <w:trPr>
          <w:trHeight w:val="1345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161" w:rsidRDefault="00DC216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DC2161" w:rsidRDefault="00DC216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DC2161" w:rsidRDefault="00DC216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DC2161" w:rsidRDefault="00DC216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DC2161" w:rsidRDefault="00DC2161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2161" w:rsidRDefault="00DC2161">
            <w:pPr>
              <w:widowControl/>
              <w:spacing w:line="600" w:lineRule="atLeast"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一类疫苗项目确定及免费接种、免疫异常反应调查补偿</w:t>
            </w:r>
          </w:p>
          <w:p w:rsidR="00DC2161" w:rsidRDefault="00DC2161">
            <w:pPr>
              <w:widowControl/>
              <w:spacing w:line="600" w:lineRule="atLeast"/>
              <w:rPr>
                <w:rFonts w:eastAsia="黑体"/>
                <w:b/>
                <w:bCs/>
                <w:sz w:val="44"/>
                <w:szCs w:val="44"/>
              </w:rPr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6" type="#_x0000_t34" style="position:absolute;left:0;text-align:left;margin-left:124.25pt;margin-top:540.1pt;width:195.25pt;height:3.75pt;rotation:180;z-index:251671040" adj="10797" strokeweight="2pt">
                  <v:stroke endarrow="block"/>
                  <v:shadow on="t" color="black" opacity="24903f" origin=",.5" offset="0,.55556mm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99pt;margin-top:235.6pt;width:186pt;height:20.25pt;z-index:251656704;mso-wrap-distance-top:3.6pt;mso-wrap-distance-bottom:3.6pt">
                  <v:textbox>
                    <w:txbxContent>
                      <w:p w:rsidR="00DC2161" w:rsidRDefault="00DC2161">
                        <w:pPr>
                          <w:jc w:val="center"/>
                          <w:rPr>
                            <w:rFonts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区异常反应诊断专家组进行诊断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3pt;margin-top:507.1pt;width:105.75pt;height:66pt;z-index:251649536">
                  <v:textbox>
                    <w:txbxContent>
                      <w:p w:rsidR="00DC2161" w:rsidRDefault="00DC2161"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对诊断结果不服，</w:t>
                        </w:r>
                        <w:r>
                          <w:rPr>
                            <w:rFonts w:ascii="仿宋_GB2312" w:eastAsia="仿宋_GB2312" w:cs="仿宋_GB2312"/>
                            <w:sz w:val="24"/>
                            <w:szCs w:val="24"/>
                          </w:rPr>
                          <w:t>60</w:t>
                        </w:r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天内行政复议或</w:t>
                        </w:r>
                        <w:r>
                          <w:rPr>
                            <w:rFonts w:ascii="仿宋_GB2312" w:eastAsia="仿宋_GB2312" w:cs="仿宋_GB231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个月内向法院起诉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29" style="position:absolute;left:0;text-align:left;z-index:251668992" from="48.7pt,475.6pt" to="48.7pt,507.1pt">
                  <v:stroke endarrow="block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70016" from="319.45pt,418.6pt" to="319.45pt,543.85pt"/>
              </w:pict>
            </w:r>
            <w:r>
              <w:rPr>
                <w:noProof/>
              </w:rPr>
              <w:pict>
                <v:rect id="_x0000_s1031" style="position:absolute;left:0;text-align:left;margin-left:175.5pt;margin-top:436.6pt;width:124.5pt;height:70.5pt;z-index:251652608">
                  <v:textbox>
                    <w:txbxContent>
                      <w:p w:rsidR="00DC2161" w:rsidRDefault="00DC2161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按照标准进行补偿，不同意该补偿，</w:t>
                        </w:r>
                        <w:r>
                          <w:rPr>
                            <w:rFonts w:ascii="仿宋_GB2312" w:eastAsia="仿宋_GB2312" w:cs="仿宋_GB2312"/>
                            <w:sz w:val="24"/>
                            <w:szCs w:val="24"/>
                          </w:rPr>
                          <w:t>60</w:t>
                        </w:r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天内行政复议或</w:t>
                        </w:r>
                        <w:r>
                          <w:rPr>
                            <w:rFonts w:ascii="仿宋_GB2312" w:eastAsia="仿宋_GB2312" w:cs="仿宋_GB231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个月内向法院起诉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2" style="position:absolute;left:0;text-align:left;z-index:251653632" from="221.2pt,418.6pt" to="221.2pt,436.3pt">
                  <v:stroke endarrow="block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251667968" from="156pt,463.6pt" to="175.55pt,464.05pt">
                  <v:stroke endarrow="block"/>
                </v:line>
              </w:pict>
            </w:r>
            <w:r>
              <w:rPr>
                <w:noProof/>
              </w:rPr>
              <w:pict>
                <v:line id="_x0000_s1034" style="position:absolute;left:0;text-align:left;z-index:251660800" from="120.85pt,255.85pt" to="120.9pt,274.6pt">
                  <v:stroke endarrow="block"/>
                </v:line>
              </w:pict>
            </w:r>
            <w:r>
              <w:rPr>
                <w:noProof/>
              </w:rPr>
              <w:pict>
                <v:group id="_x0000_s1035" style="position:absolute;left:0;text-align:left;margin-left:-.75pt;margin-top:165.85pt;width:354pt;height:270.8pt;z-index:251644416" coordorigin="9761,23787" coordsize="5105,4775">
                  <v:line id="Line 31" o:spid="_x0000_s1036" style="position:absolute" from="12514,23787" to="12515,24099">
                    <v:stroke endarrow="block"/>
                  </v:line>
                  <v:line id="Line 33" o:spid="_x0000_s1037" style="position:absolute" from="11524,26246" to="11525,26704">
                    <v:stroke endarrow="block"/>
                  </v:line>
                  <v:rect id="Rectangle 34" o:spid="_x0000_s1038" style="position:absolute;left:9761;top:26704;width:2502;height:780">
                    <v:textbox>
                      <w:txbxContent>
                        <w:p w:rsidR="00DC2161" w:rsidRDefault="00DC2161">
                          <w:pPr>
                            <w:rPr>
                              <w:rFonts w:eastAsia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向当事人反馈诊断结果（无补偿）</w:t>
                          </w:r>
                        </w:p>
                      </w:txbxContent>
                    </v:textbox>
                  </v:rect>
                  <v:line id="Line 35" o:spid="_x0000_s1039" style="position:absolute" from="13408,26246" to="13409,26704">
                    <v:stroke endarrow="block"/>
                  </v:line>
                  <v:rect id="Rectangle 36" o:spid="_x0000_s1040" style="position:absolute;left:12432;top:26704;width:2434;height:780">
                    <v:textbox>
                      <w:txbxContent>
                        <w:p w:rsidR="00DC2161" w:rsidRDefault="00DC2161">
                          <w:pPr>
                            <w:rPr>
                              <w:rFonts w:eastAsia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提交给上级异常反应诊断专家组</w:t>
                          </w:r>
                        </w:p>
                      </w:txbxContent>
                    </v:textbox>
                  </v:rect>
                  <v:line id="Line 37" o:spid="_x0000_s1041" style="position:absolute" from="11523,27484" to="11524,27842">
                    <v:stroke endarrow="block"/>
                  </v:line>
                  <v:rect id="Rectangle 38" o:spid="_x0000_s1042" style="position:absolute;left:9795;top:27842;width:2222;height:720">
                    <v:textbox>
                      <w:txbxContent>
                        <w:p w:rsidR="00DC2161" w:rsidRDefault="00DC2161">
                          <w:pPr>
                            <w:jc w:val="center"/>
                            <w:rPr>
                              <w:rFonts w:eastAsia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  <w:szCs w:val="24"/>
                            </w:rPr>
                            <w:t>对诊断结果不服，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t>60</w:t>
                          </w:r>
                          <w:r>
                            <w:rPr>
                              <w:rFonts w:eastAsia="仿宋_GB2312" w:hint="eastAsia"/>
                              <w:sz w:val="24"/>
                              <w:szCs w:val="24"/>
                            </w:rPr>
                            <w:t>天内向上级医学会申请鉴定</w:t>
                          </w:r>
                        </w:p>
                      </w:txbxContent>
                    </v:textbox>
                  </v:rect>
                  <v:line id="Line 39" o:spid="_x0000_s1043" style="position:absolute" from="12908,27484" to="12908,27842">
                    <v:stroke endarrow="block"/>
                  </v:line>
                  <v:line id="Line 46" o:spid="_x0000_s1044" style="position:absolute" from="12521,24499" to="12521,25017">
                    <v:stroke endarrow="block"/>
                  </v:line>
                  <v:rect id="Rectangle 47" o:spid="_x0000_s1045" style="position:absolute;left:11590;top:24099;width:1806;height:389">
                    <v:textbox>
                      <w:txbxContent>
                        <w:p w:rsidR="00DC2161" w:rsidRDefault="00DC2161">
                          <w:pPr>
                            <w:jc w:val="center"/>
                            <w:rPr>
                              <w:rFonts w:eastAsia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书写调查报告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line id="_x0000_s1046" style="position:absolute;left:0;text-align:left;z-index:251651584" from="48.75pt,436.3pt" to="48.8pt,452.8pt">
                  <v:stroke endarrow="block"/>
                </v:line>
              </w:pict>
            </w:r>
            <w:r>
              <w:rPr>
                <w:noProof/>
              </w:rPr>
              <w:pict>
                <v:line id="_x0000_s1047" style="position:absolute;left:0;text-align:left;z-index:251650560" from="121.5pt,436.65pt" to="121.55pt,452.8pt">
                  <v:stroke endarrow="block"/>
                </v:line>
              </w:pict>
            </w:r>
            <w:r>
              <w:rPr>
                <w:noProof/>
              </w:rPr>
              <w:pict>
                <v:rect id="_x0000_s1048" style="position:absolute;left:0;text-align:left;margin-left:90.4pt;margin-top:452.1pt;width:66pt;height:23.35pt;z-index:251665920">
                  <v:textbox>
                    <w:txbxContent>
                      <w:p w:rsidR="00DC2161" w:rsidRDefault="00DC2161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  <w:szCs w:val="24"/>
                          </w:rPr>
                          <w:t>异常反应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9" style="position:absolute;left:0;text-align:left;margin-left:2.9pt;margin-top:452.55pt;width:77.25pt;height:23.4pt;z-index:251666944">
                  <v:textbox>
                    <w:txbxContent>
                      <w:p w:rsidR="00DC2161" w:rsidRDefault="00DC2161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  <w:szCs w:val="24"/>
                          </w:rPr>
                          <w:t>非异常反应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0" style="position:absolute;left:0;text-align:left;margin-left:276.75pt;margin-top:395.35pt;width:77.25pt;height:23.4pt;z-index:251664896">
                  <v:textbox>
                    <w:txbxContent>
                      <w:p w:rsidR="00DC2161" w:rsidRDefault="00DC2161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  <w:szCs w:val="24"/>
                          </w:rPr>
                          <w:t>非异常反应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1" style="position:absolute;left:0;text-align:left;margin-left:184.7pt;margin-top:395.45pt;width:66pt;height:23.35pt;z-index:251662848">
                  <v:textbox>
                    <w:txbxContent>
                      <w:p w:rsidR="00DC2161" w:rsidRDefault="00DC2161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  <w:szCs w:val="24"/>
                          </w:rPr>
                          <w:t>异常反应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2" style="position:absolute;left:0;text-align:left;z-index:251663872" from="311.15pt,375.2pt" to="311.2pt,395.9pt">
                  <v:stroke endarrow="block"/>
                </v:line>
              </w:pict>
            </w:r>
            <w:r>
              <w:rPr>
                <w:noProof/>
              </w:rPr>
              <w:pict>
                <v:shape id="_x0000_s1053" type="#_x0000_t202" style="position:absolute;left:0;text-align:left;margin-left:124.25pt;margin-top:210.85pt;width:57.8pt;height:21.75pt;z-index:251657728" strokecolor="white">
                  <v:textbox>
                    <w:txbxContent>
                      <w:p w:rsidR="00DC2161" w:rsidRDefault="00DC2161">
                        <w:r>
                          <w:t>1</w:t>
                        </w:r>
                        <w:r>
                          <w:rPr>
                            <w:rFonts w:hint="eastAsia"/>
                          </w:rPr>
                          <w:t>个月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4" style="position:absolute;left:0;text-align:left;margin-left:201.45pt;margin-top:274.6pt;width:69.8pt;height:23.4pt;z-index:251659776">
                  <v:textbox>
                    <w:txbxContent>
                      <w:p w:rsidR="00DC2161" w:rsidRDefault="00DC2161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异常反应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5" style="position:absolute;left:0;text-align:left;z-index:251661824" from="236pt,255.85pt" to="236.8pt,274.6pt">
                  <v:stroke endarrow="block"/>
                </v:line>
              </w:pict>
            </w:r>
            <w:r>
              <w:rPr>
                <w:noProof/>
              </w:rPr>
              <w:pict>
                <v:rect id="_x0000_s1056" style="position:absolute;left:0;text-align:left;margin-left:80.55pt;margin-top:274.6pt;width:76.5pt;height:23.4pt;z-index:251658752">
                  <v:textbox>
                    <w:txbxContent>
                      <w:p w:rsidR="00DC2161" w:rsidRDefault="00DC2161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非异常反应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7" style="position:absolute;left:0;text-align:left;margin-left:0;margin-top:127.6pt;width:354pt;height:38.25pt;z-index:251646464">
                  <v:textbox>
                    <w:txbxContent>
                      <w:p w:rsidR="00DC2161" w:rsidRDefault="00DC2161">
                        <w:pPr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调查取证：接种单位资质、接种员资格、疫苗质量、疫苗出入库记录、冷链运输记录、接种操作过程、发生反应后的诊疗记录等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58" type="#_x0000_t202" style="position:absolute;left:0;text-align:left;margin-left:138.95pt;margin-top:56.35pt;width:43.55pt;height:21pt;z-index:251645440" strokecolor="white">
                  <v:textbox>
                    <w:txbxContent>
                      <w:p w:rsidR="00DC2161" w:rsidRDefault="00DC2161">
                        <w:r>
                          <w:t>2</w:t>
                        </w:r>
                        <w:r>
                          <w:rPr>
                            <w:rFonts w:cs="宋体"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9" style="position:absolute;left:0;text-align:left;margin-left:139.8pt;margin-top:28.9pt;width:90pt;height:23.4pt;z-index:251655680">
                  <v:textbox>
                    <w:txbxContent>
                      <w:p w:rsidR="00DC2161" w:rsidRDefault="00DC2161">
                        <w:pPr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受理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60" style="position:absolute;left:0;text-align:left;z-index:251654656" from="184.5pt,52.8pt" to="184.55pt,76.05pt">
                  <v:stroke endarrow="open"/>
                </v:line>
              </w:pict>
            </w:r>
            <w:r>
              <w:rPr>
                <w:noProof/>
              </w:rPr>
              <w:pict>
                <v:rect id="_x0000_s1061" style="position:absolute;left:0;text-align:left;margin-left:131.1pt;margin-top:77.95pt;width:99pt;height:23.4pt;z-index:251648512">
                  <v:textbox>
                    <w:txbxContent>
                      <w:p w:rsidR="00DC2161" w:rsidRDefault="00DC2161">
                        <w:pPr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调查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62" style="position:absolute;left:0;text-align:left;z-index:251647488" from="184.4pt,104.7pt" to="184.45pt,127.95pt">
                  <v:stroke endarrow="open"/>
                </v:line>
              </w:pict>
            </w:r>
          </w:p>
        </w:tc>
      </w:tr>
    </w:tbl>
    <w:p w:rsidR="00DC2161" w:rsidRDefault="00DC2161">
      <w:bookmarkStart w:id="0" w:name="_GoBack"/>
      <w:bookmarkEnd w:id="0"/>
    </w:p>
    <w:sectPr w:rsidR="00DC2161" w:rsidSect="004F6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236274"/>
    <w:rsid w:val="00086C08"/>
    <w:rsid w:val="00165BED"/>
    <w:rsid w:val="001B6326"/>
    <w:rsid w:val="003E2E7B"/>
    <w:rsid w:val="004F612E"/>
    <w:rsid w:val="009968A7"/>
    <w:rsid w:val="00AA59AB"/>
    <w:rsid w:val="00DC2161"/>
    <w:rsid w:val="00F56231"/>
    <w:rsid w:val="3F23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2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79</Words>
  <Characters>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2016-01-06T03:12:00Z</dcterms:created>
  <dcterms:modified xsi:type="dcterms:W3CDTF">2016-11-30T08:54:00Z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